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01414816</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曾圳</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hint="default" w:ascii="宋体" w:hAnsi="宋体"/>
                <w:sz w:val="28"/>
              </w:rPr>
              <w:t>15927225741</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t>380180726</w:t>
            </w:r>
            <w:r>
              <w:rPr>
                <w:rStyle w:val="45"/>
                <w:rFonts w:hint="eastAsia" w:ascii="宋体" w:hAnsi="宋体"/>
                <w:sz w:val="28"/>
              </w:rPr>
              <w:t>@qq.com</w:t>
            </w:r>
            <w:r>
              <w:rPr>
                <w:rStyle w:val="45"/>
                <w:rFonts w:hint="eastAsia" w:ascii="宋体" w:hAnsi="宋体"/>
                <w:sz w:val="28"/>
              </w:rPr>
              <w:fldChar w:fldCharType="end"/>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Style w:val="46"/>
              </w:rPr>
              <w:commentReference w:id="0"/>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85"/>
      <w:bookmarkStart w:id="1" w:name="_Toc134007856"/>
      <w:bookmarkStart w:id="2" w:name="_Toc135227306"/>
      <w:bookmarkStart w:id="3" w:name="_Toc135229710"/>
      <w:bookmarkStart w:id="4" w:name="_Toc266358958"/>
      <w:bookmarkStart w:id="5" w:name="_Toc135227598"/>
      <w:bookmarkStart w:id="6" w:name="_Toc135227507"/>
      <w:r>
        <w:rPr>
          <w:rFonts w:hint="eastAsia" w:ascii="黑体" w:hAnsi="黑体" w:eastAsia="黑体"/>
          <w:sz w:val="32"/>
          <w:szCs w:val="32"/>
        </w:rPr>
        <w:t xml:space="preserve">目   </w:t>
      </w:r>
      <w:commentRangeStart w:id="1"/>
      <w:r>
        <w:rPr>
          <w:rFonts w:hint="eastAsia" w:ascii="黑体" w:hAnsi="黑体" w:eastAsia="黑体"/>
          <w:sz w:val="32"/>
          <w:szCs w:val="32"/>
        </w:rPr>
        <w:t>录</w:t>
      </w:r>
      <w:bookmarkEnd w:id="0"/>
      <w:bookmarkEnd w:id="1"/>
      <w:bookmarkEnd w:id="2"/>
      <w:bookmarkEnd w:id="3"/>
      <w:bookmarkEnd w:id="4"/>
      <w:bookmarkEnd w:id="5"/>
      <w:bookmarkEnd w:id="6"/>
      <w:bookmarkStart w:id="7" w:name="_Toc135227307"/>
      <w:bookmarkStart w:id="8" w:name="_Toc135227386"/>
      <w:bookmarkStart w:id="9" w:name="_Toc135227508"/>
      <w:bookmarkStart w:id="10" w:name="_Toc266358959"/>
      <w:bookmarkStart w:id="11" w:name="_Toc135229711"/>
      <w:bookmarkStart w:id="12" w:name="_Toc134007857"/>
      <w:commentRangeEnd w:id="1"/>
      <w:r>
        <w:rPr>
          <w:rStyle w:val="46"/>
          <w:rFonts w:ascii="黑体" w:hAnsi="黑体" w:eastAsia="黑体"/>
          <w:sz w:val="32"/>
          <w:szCs w:val="32"/>
        </w:rPr>
        <w:commentReference w:id="1"/>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动态分支预测机制（未完成部分可不写，直接删除）</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266358960"/>
      <w:bookmarkStart w:id="16" w:name="_Toc135227387"/>
      <w:bookmarkStart w:id="17" w:name="_Toc134007858"/>
      <w:bookmarkStart w:id="18" w:name="_Toc135227509"/>
      <w:bookmarkStart w:id="19" w:name="_Toc13522730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r>
              <w:rPr>
                <w:rFonts w:hint="default"/>
                <w:sz w:val="21"/>
              </w:rPr>
              <w:t>XOR</w:t>
            </w:r>
          </w:p>
        </w:tc>
        <w:tc>
          <w:tcPr>
            <w:tcW w:w="2694" w:type="dxa"/>
            <w:shd w:val="clear" w:color="000000" w:fill="FFFFFF"/>
          </w:tcPr>
          <w:p>
            <w:pPr>
              <w:jc w:val="center"/>
              <w:rPr>
                <w:color w:val="FF0000"/>
                <w:sz w:val="21"/>
              </w:rPr>
            </w:pPr>
            <w:r>
              <w:rPr>
                <w:sz w:val="21"/>
              </w:rPr>
              <w:t>异或</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default"/>
                <w:sz w:val="21"/>
              </w:rPr>
              <w:t>SLTIU</w:t>
            </w:r>
          </w:p>
        </w:tc>
        <w:tc>
          <w:tcPr>
            <w:tcW w:w="2694" w:type="dxa"/>
            <w:shd w:val="clear" w:color="000000" w:fill="FFFFFF"/>
          </w:tcPr>
          <w:p>
            <w:pPr>
              <w:pStyle w:val="40"/>
              <w:keepNext w:val="0"/>
              <w:keepLines w:val="0"/>
              <w:widowControl/>
              <w:suppressLineNumbers w:val="0"/>
              <w:spacing w:after="0" w:afterAutospacing="0" w:line="204" w:lineRule="atLeast"/>
              <w:jc w:val="center"/>
              <w:rPr>
                <w:rFonts w:hint="eastAsia"/>
                <w:color w:val="FF0000"/>
                <w:sz w:val="21"/>
              </w:rPr>
            </w:pPr>
            <w:r>
              <w:rPr>
                <w:rFonts w:hint="eastAsia" w:ascii="Times New Roman" w:hAnsi="Times New Roman" w:eastAsia="宋体" w:cs="Times New Roman"/>
                <w:kern w:val="2"/>
                <w:sz w:val="21"/>
                <w:szCs w:val="24"/>
                <w:lang w:val="en-US" w:eastAsia="zh-CN" w:bidi="ar-SA"/>
              </w:rPr>
              <w:t xml:space="preserve">小于立即数置 </w:t>
            </w:r>
            <w:r>
              <w:rPr>
                <w:rFonts w:hint="default" w:ascii="Times New Roman" w:hAnsi="Times New Roman" w:eastAsia="宋体" w:cs="Times New Roman"/>
                <w:kern w:val="2"/>
                <w:sz w:val="21"/>
                <w:szCs w:val="24"/>
                <w:lang w:val="en-US" w:eastAsia="zh-CN" w:bidi="ar-SA"/>
              </w:rPr>
              <w:t>1(</w:t>
            </w:r>
            <w:r>
              <w:rPr>
                <w:rFonts w:hint="eastAsia" w:ascii="Times New Roman" w:hAnsi="Times New Roman" w:eastAsia="宋体" w:cs="Times New Roman"/>
                <w:kern w:val="2"/>
                <w:sz w:val="21"/>
                <w:szCs w:val="24"/>
                <w:lang w:val="en-US" w:eastAsia="zh-CN" w:bidi="ar-SA"/>
              </w:rPr>
              <w:t>无符号</w:t>
            </w:r>
            <w:r>
              <w:rPr>
                <w:rFonts w:hint="default" w:ascii="Times New Roman" w:hAnsi="Times New Roman" w:eastAsia="宋体" w:cs="Times New Roman"/>
                <w:kern w:val="2"/>
                <w:sz w:val="21"/>
                <w:szCs w:val="24"/>
                <w:lang w:val="en-US" w:eastAsia="zh-CN" w:bidi="ar-SA"/>
              </w:rPr>
              <w:t>)</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default"/>
                <w:sz w:val="21"/>
              </w:rPr>
              <w:t>LBU</w:t>
            </w:r>
          </w:p>
        </w:tc>
        <w:tc>
          <w:tcPr>
            <w:tcW w:w="2694" w:type="dxa"/>
            <w:shd w:val="clear" w:color="000000" w:fill="FFFFFF"/>
          </w:tcPr>
          <w:p>
            <w:pPr>
              <w:pStyle w:val="40"/>
              <w:keepNext w:val="0"/>
              <w:keepLines w:val="0"/>
              <w:widowControl/>
              <w:suppressLineNumbers w:val="0"/>
              <w:spacing w:after="0" w:afterAutospacing="0" w:line="204" w:lineRule="atLeast"/>
              <w:ind w:left="346" w:hanging="28"/>
              <w:jc w:val="center"/>
              <w:rPr>
                <w:color w:val="FF0000"/>
                <w:sz w:val="21"/>
              </w:rPr>
            </w:pPr>
            <w:r>
              <w:rPr>
                <w:rFonts w:hint="eastAsia" w:ascii="宋体" w:hAnsi="宋体" w:eastAsia="宋体" w:cs="宋体"/>
                <w:sz w:val="20"/>
                <w:szCs w:val="20"/>
                <w:lang w:eastAsia="zh-CN"/>
              </w:rPr>
              <w:t>加载字节</w:t>
            </w:r>
            <w:r>
              <w:rPr>
                <w:rFonts w:hint="default" w:ascii="Times New Roman" w:hAnsi="Times New Roman" w:eastAsia="等线" w:cs="Times New Roman"/>
                <w:sz w:val="20"/>
                <w:szCs w:val="20"/>
                <w:lang w:val="en-US"/>
              </w:rPr>
              <w:t>(</w:t>
            </w:r>
            <w:r>
              <w:rPr>
                <w:rFonts w:hint="eastAsia" w:ascii="宋体" w:hAnsi="宋体" w:eastAsia="宋体" w:cs="宋体"/>
                <w:sz w:val="20"/>
                <w:szCs w:val="20"/>
                <w:lang w:eastAsia="zh-CN"/>
              </w:rPr>
              <w:t>无符号</w:t>
            </w:r>
            <w:r>
              <w:rPr>
                <w:rFonts w:hint="default" w:ascii="Times New Roman" w:hAnsi="Times New Roman" w:eastAsia="等线" w:cs="Times New Roman"/>
                <w:sz w:val="20"/>
                <w:szCs w:val="20"/>
                <w:lang w:val="en-US"/>
              </w:rPr>
              <w:t>)</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default"/>
                <w:sz w:val="21"/>
              </w:rPr>
              <w:t>BLTZ</w:t>
            </w:r>
          </w:p>
        </w:tc>
        <w:tc>
          <w:tcPr>
            <w:tcW w:w="2694" w:type="dxa"/>
            <w:shd w:val="clear" w:color="000000" w:fill="FFFFFF"/>
          </w:tcPr>
          <w:p>
            <w:pPr>
              <w:pStyle w:val="40"/>
              <w:keepNext w:val="0"/>
              <w:keepLines w:val="0"/>
              <w:widowControl/>
              <w:suppressLineNumbers w:val="0"/>
              <w:spacing w:after="0" w:afterAutospacing="0" w:line="204" w:lineRule="atLeast"/>
              <w:ind w:left="346" w:hanging="28"/>
              <w:jc w:val="center"/>
              <w:rPr>
                <w:color w:val="FF0000"/>
                <w:sz w:val="21"/>
              </w:rPr>
            </w:pPr>
            <w:r>
              <w:rPr>
                <w:rFonts w:hint="eastAsia" w:ascii="宋体" w:hAnsi="宋体" w:eastAsia="宋体" w:cs="宋体"/>
                <w:sz w:val="20"/>
                <w:szCs w:val="20"/>
                <w:lang w:eastAsia="zh-CN"/>
              </w:rPr>
              <w:t xml:space="preserve">小于 </w:t>
            </w:r>
            <w:r>
              <w:rPr>
                <w:rFonts w:hint="default" w:ascii="Times New Roman" w:hAnsi="Times New Roman" w:eastAsia="等线" w:cs="Times New Roman"/>
                <w:sz w:val="20"/>
                <w:szCs w:val="20"/>
                <w:lang w:val="en-US"/>
              </w:rPr>
              <w:t xml:space="preserve">0 </w:t>
            </w:r>
            <w:r>
              <w:rPr>
                <w:rFonts w:hint="eastAsia" w:ascii="宋体" w:hAnsi="宋体" w:eastAsia="宋体" w:cs="宋体"/>
                <w:sz w:val="20"/>
                <w:szCs w:val="20"/>
                <w:lang w:eastAsia="zh-CN"/>
              </w:rPr>
              <w:t>转移</w:t>
            </w:r>
          </w:p>
        </w:tc>
        <w:tc>
          <w:tcPr>
            <w:tcW w:w="2694" w:type="dxa"/>
            <w:shd w:val="clear" w:color="000000" w:fill="FFFFFF"/>
          </w:tcPr>
          <w:p>
            <w:pPr>
              <w:ind w:firstLine="105" w:firstLineChars="50"/>
              <w:rPr>
                <w:sz w:val="21"/>
              </w:rPr>
            </w:pPr>
          </w:p>
        </w:tc>
      </w:tr>
    </w:tbl>
    <w:p>
      <w:pPr/>
    </w:p>
    <w:p>
      <w:pPr/>
    </w:p>
    <w:p>
      <w:pPr>
        <w:widowControl/>
        <w:jc w:val="left"/>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2"/>
      <w:r>
        <w:rPr>
          <w:rFonts w:hint="eastAsia"/>
        </w:rPr>
        <w:t>方案设计</w:t>
      </w:r>
      <w:bookmarkEnd w:id="24"/>
      <w:commentRangeEnd w:id="2"/>
      <w:r>
        <w:commentReference w:id="2"/>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3"/>
      </w:r>
    </w:p>
    <w:p>
      <w:pPr>
        <w:pStyle w:val="15"/>
        <w:spacing w:before="91" w:beforeLines="0" w:after="91" w:afterLines="0"/>
        <w:rPr>
          <w:szCs w:val="21"/>
        </w:rPr>
      </w:pPr>
      <w:bookmarkStart w:id="26" w:name="_Ref26160"/>
      <w:commentRangeStart w:id="4"/>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4"/>
      <w:r>
        <w:commentReference w:id="4"/>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lbu</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imm</w:t>
            </w: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942"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942"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90"/>
      </w:pPr>
      <w:bookmarkStart w:id="29" w:name="_Ref464754308"/>
      <w:bookmarkStart w:id="30"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bookmarkEnd w:id="29"/>
      <w:r>
        <w:rPr>
          <w:rFonts w:hint="eastAsia"/>
        </w:rPr>
        <w:t>主控制器控制信号框架</w:t>
      </w:r>
      <w:bookmarkEnd w:id="30"/>
    </w:p>
    <w:tbl>
      <w:tblPr>
        <w:tblStyle w:val="48"/>
        <w:tblW w:w="8817"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8"/>
        <w:gridCol w:w="417"/>
        <w:gridCol w:w="446"/>
        <w:gridCol w:w="446"/>
        <w:gridCol w:w="337"/>
        <w:gridCol w:w="555"/>
        <w:gridCol w:w="414"/>
        <w:gridCol w:w="776"/>
        <w:gridCol w:w="1106"/>
        <w:gridCol w:w="996"/>
        <w:gridCol w:w="555"/>
        <w:gridCol w:w="885"/>
        <w:gridCol w:w="996"/>
      </w:tblGrid>
      <w:tr>
        <w:trPr>
          <w:trHeight w:val="459" w:hRule="atLeast"/>
          <w:tblHeader/>
        </w:trPr>
        <w:tc>
          <w:tcPr>
            <w:tcW w:w="88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7"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7"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5"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5"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5"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9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8" w:type="dxa"/>
            <w:vMerge w:val="continue"/>
            <w:shd w:val="clear" w:color="auto" w:fill="auto"/>
            <w:vAlign w:val="center"/>
          </w:tcPr>
          <w:p>
            <w:pPr>
              <w:widowControl/>
              <w:jc w:val="left"/>
              <w:rPr>
                <w:rFonts w:ascii="宋体" w:hAnsi="宋体" w:cs="宋体"/>
                <w:color w:val="000000"/>
                <w:kern w:val="0"/>
                <w:sz w:val="18"/>
                <w:szCs w:val="18"/>
              </w:rPr>
            </w:pPr>
          </w:p>
        </w:tc>
        <w:tc>
          <w:tcPr>
            <w:tcW w:w="417" w:type="dxa"/>
            <w:vMerge w:val="continue"/>
            <w:shd w:val="clear" w:color="auto" w:fill="auto"/>
            <w:vAlign w:val="center"/>
          </w:tcPr>
          <w:p>
            <w:pPr>
              <w:widowControl/>
              <w:jc w:val="left"/>
              <w:rPr>
                <w:rFonts w:ascii="宋体" w:hAnsi="宋体" w:cs="宋体"/>
                <w:color w:val="000000"/>
                <w:kern w:val="0"/>
                <w:sz w:val="18"/>
                <w:szCs w:val="18"/>
              </w:rPr>
            </w:pPr>
          </w:p>
        </w:tc>
        <w:tc>
          <w:tcPr>
            <w:tcW w:w="446" w:type="dxa"/>
            <w:vMerge w:val="continue"/>
            <w:shd w:val="clear" w:color="auto" w:fill="auto"/>
            <w:vAlign w:val="center"/>
          </w:tcPr>
          <w:p>
            <w:pPr>
              <w:widowControl/>
              <w:jc w:val="left"/>
              <w:rPr>
                <w:rFonts w:ascii="宋体" w:hAnsi="宋体" w:cs="宋体"/>
                <w:color w:val="000000"/>
                <w:kern w:val="0"/>
                <w:sz w:val="18"/>
                <w:szCs w:val="18"/>
              </w:rPr>
            </w:pPr>
          </w:p>
        </w:tc>
        <w:tc>
          <w:tcPr>
            <w:tcW w:w="446" w:type="dxa"/>
            <w:vMerge w:val="continue"/>
            <w:shd w:val="clear" w:color="auto" w:fill="auto"/>
            <w:vAlign w:val="center"/>
          </w:tcPr>
          <w:p>
            <w:pPr>
              <w:widowControl/>
              <w:jc w:val="left"/>
              <w:rPr>
                <w:rFonts w:ascii="宋体" w:hAnsi="宋体" w:cs="宋体"/>
                <w:color w:val="000000"/>
                <w:kern w:val="0"/>
                <w:sz w:val="18"/>
                <w:szCs w:val="18"/>
              </w:rPr>
            </w:pPr>
          </w:p>
        </w:tc>
        <w:tc>
          <w:tcPr>
            <w:tcW w:w="337" w:type="dxa"/>
            <w:vMerge w:val="continue"/>
            <w:shd w:val="clear" w:color="auto" w:fill="auto"/>
            <w:vAlign w:val="center"/>
          </w:tcPr>
          <w:p>
            <w:pPr>
              <w:widowControl/>
              <w:jc w:val="left"/>
              <w:rPr>
                <w:rFonts w:ascii="宋体" w:hAnsi="宋体" w:cs="宋体"/>
                <w:color w:val="000000"/>
                <w:kern w:val="0"/>
                <w:sz w:val="18"/>
                <w:szCs w:val="18"/>
              </w:rPr>
            </w:pPr>
          </w:p>
        </w:tc>
        <w:tc>
          <w:tcPr>
            <w:tcW w:w="555" w:type="dxa"/>
            <w:vMerge w:val="continue"/>
            <w:shd w:val="clear" w:color="auto" w:fill="auto"/>
            <w:vAlign w:val="center"/>
          </w:tcPr>
          <w:p>
            <w:pPr>
              <w:widowControl/>
              <w:jc w:val="left"/>
              <w:rPr>
                <w:rFonts w:ascii="宋体" w:hAnsi="宋体" w:cs="宋体"/>
                <w:color w:val="000000"/>
                <w:kern w:val="0"/>
                <w:sz w:val="18"/>
                <w:szCs w:val="18"/>
              </w:rPr>
            </w:pPr>
          </w:p>
        </w:tc>
        <w:tc>
          <w:tcPr>
            <w:tcW w:w="414" w:type="dxa"/>
            <w:vMerge w:val="continue"/>
            <w:shd w:val="clear" w:color="auto" w:fill="auto"/>
            <w:vAlign w:val="center"/>
          </w:tcPr>
          <w:p>
            <w:pPr>
              <w:widowControl/>
              <w:jc w:val="left"/>
              <w:rPr>
                <w:rFonts w:ascii="宋体" w:hAnsi="宋体" w:cs="宋体"/>
                <w:color w:val="000000"/>
                <w:kern w:val="0"/>
                <w:sz w:val="18"/>
                <w:szCs w:val="18"/>
              </w:rPr>
            </w:pPr>
          </w:p>
        </w:tc>
        <w:tc>
          <w:tcPr>
            <w:tcW w:w="776" w:type="dxa"/>
            <w:vMerge w:val="continue"/>
            <w:shd w:val="clear" w:color="auto" w:fill="auto"/>
            <w:vAlign w:val="center"/>
          </w:tcPr>
          <w:p>
            <w:pPr>
              <w:widowControl/>
              <w:jc w:val="left"/>
              <w:rPr>
                <w:rFonts w:ascii="宋体" w:hAnsi="宋体" w:cs="宋体"/>
                <w:color w:val="000000"/>
                <w:kern w:val="0"/>
                <w:sz w:val="18"/>
                <w:szCs w:val="18"/>
              </w:rPr>
            </w:pPr>
          </w:p>
        </w:tc>
        <w:tc>
          <w:tcPr>
            <w:tcW w:w="1106" w:type="dxa"/>
            <w:vMerge w:val="continue"/>
            <w:shd w:val="clear" w:color="auto" w:fill="auto"/>
            <w:vAlign w:val="center"/>
          </w:tcPr>
          <w:p>
            <w:pPr>
              <w:widowControl/>
              <w:jc w:val="left"/>
              <w:rPr>
                <w:rFonts w:ascii="宋体" w:hAnsi="宋体" w:cs="宋体"/>
                <w:color w:val="000000"/>
                <w:kern w:val="0"/>
                <w:sz w:val="18"/>
                <w:szCs w:val="18"/>
              </w:rPr>
            </w:pPr>
          </w:p>
        </w:tc>
        <w:tc>
          <w:tcPr>
            <w:tcW w:w="996" w:type="dxa"/>
            <w:vMerge w:val="continue"/>
            <w:shd w:val="clear" w:color="auto" w:fill="auto"/>
            <w:vAlign w:val="center"/>
          </w:tcPr>
          <w:p>
            <w:pPr>
              <w:widowControl/>
              <w:jc w:val="left"/>
              <w:rPr>
                <w:rFonts w:ascii="宋体" w:hAnsi="宋体" w:cs="宋体"/>
                <w:color w:val="000000"/>
                <w:kern w:val="0"/>
                <w:sz w:val="18"/>
                <w:szCs w:val="18"/>
              </w:rPr>
            </w:pPr>
          </w:p>
        </w:tc>
        <w:tc>
          <w:tcPr>
            <w:tcW w:w="555" w:type="dxa"/>
            <w:vMerge w:val="continue"/>
            <w:shd w:val="clear" w:color="auto" w:fill="auto"/>
            <w:vAlign w:val="center"/>
          </w:tcPr>
          <w:p>
            <w:pPr>
              <w:widowControl/>
              <w:jc w:val="left"/>
              <w:rPr>
                <w:rFonts w:ascii="宋体" w:hAnsi="宋体" w:cs="宋体"/>
                <w:color w:val="000000"/>
                <w:kern w:val="0"/>
                <w:sz w:val="18"/>
                <w:szCs w:val="18"/>
              </w:rPr>
            </w:pPr>
          </w:p>
        </w:tc>
        <w:tc>
          <w:tcPr>
            <w:tcW w:w="885" w:type="dxa"/>
            <w:vMerge w:val="continue"/>
            <w:shd w:val="clear" w:color="auto" w:fill="auto"/>
            <w:vAlign w:val="center"/>
          </w:tcPr>
          <w:p>
            <w:pPr>
              <w:widowControl/>
              <w:jc w:val="left"/>
              <w:rPr>
                <w:rFonts w:ascii="宋体" w:hAnsi="宋体" w:cs="宋体"/>
                <w:color w:val="000000"/>
                <w:kern w:val="0"/>
                <w:sz w:val="18"/>
                <w:szCs w:val="18"/>
              </w:rPr>
            </w:pPr>
          </w:p>
        </w:tc>
        <w:tc>
          <w:tcPr>
            <w:tcW w:w="996"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8" w:type="dxa"/>
            <w:shd w:val="clear" w:color="auto" w:fill="auto"/>
            <w:vAlign w:val="center"/>
          </w:tcPr>
          <w:p>
            <w:pPr>
              <w:widowControl/>
              <w:jc w:val="left"/>
              <w:rPr>
                <w:rFonts w:ascii="宋体" w:hAnsi="宋体" w:cs="宋体"/>
                <w:color w:val="000000"/>
                <w:kern w:val="0"/>
                <w:sz w:val="18"/>
                <w:szCs w:val="18"/>
              </w:rPr>
            </w:pPr>
          </w:p>
        </w:tc>
        <w:tc>
          <w:tcPr>
            <w:tcW w:w="417" w:type="dxa"/>
            <w:shd w:val="clear" w:color="auto" w:fill="auto"/>
            <w:vAlign w:val="center"/>
          </w:tcPr>
          <w:p>
            <w:pPr>
              <w:widowControl/>
              <w:jc w:val="left"/>
              <w:rPr>
                <w:rFonts w:ascii="宋体" w:hAnsi="宋体" w:cs="宋体"/>
                <w:color w:val="000000"/>
                <w:kern w:val="0"/>
                <w:sz w:val="18"/>
                <w:szCs w:val="18"/>
              </w:rPr>
            </w:pPr>
          </w:p>
        </w:tc>
        <w:tc>
          <w:tcPr>
            <w:tcW w:w="446" w:type="dxa"/>
            <w:shd w:val="clear" w:color="auto" w:fill="auto"/>
            <w:vAlign w:val="center"/>
          </w:tcPr>
          <w:p>
            <w:pPr>
              <w:widowControl/>
              <w:jc w:val="left"/>
              <w:rPr>
                <w:rFonts w:ascii="宋体" w:hAnsi="宋体" w:cs="宋体"/>
                <w:color w:val="000000"/>
                <w:kern w:val="0"/>
                <w:sz w:val="18"/>
                <w:szCs w:val="18"/>
              </w:rPr>
            </w:pPr>
          </w:p>
        </w:tc>
        <w:tc>
          <w:tcPr>
            <w:tcW w:w="446" w:type="dxa"/>
            <w:shd w:val="clear" w:color="auto" w:fill="auto"/>
            <w:vAlign w:val="center"/>
          </w:tcPr>
          <w:p>
            <w:pPr>
              <w:widowControl/>
              <w:jc w:val="left"/>
              <w:rPr>
                <w:rFonts w:ascii="宋体" w:hAnsi="宋体" w:cs="宋体"/>
                <w:color w:val="000000"/>
                <w:kern w:val="0"/>
                <w:sz w:val="18"/>
                <w:szCs w:val="18"/>
              </w:rPr>
            </w:pPr>
          </w:p>
        </w:tc>
        <w:tc>
          <w:tcPr>
            <w:tcW w:w="337" w:type="dxa"/>
            <w:shd w:val="clear" w:color="auto" w:fill="auto"/>
            <w:vAlign w:val="center"/>
          </w:tcPr>
          <w:p>
            <w:pPr>
              <w:widowControl/>
              <w:jc w:val="left"/>
              <w:rPr>
                <w:rFonts w:ascii="宋体" w:hAnsi="宋体" w:cs="宋体"/>
                <w:color w:val="000000"/>
                <w:kern w:val="0"/>
                <w:sz w:val="18"/>
                <w:szCs w:val="18"/>
              </w:rPr>
            </w:pPr>
          </w:p>
        </w:tc>
        <w:tc>
          <w:tcPr>
            <w:tcW w:w="555" w:type="dxa"/>
            <w:shd w:val="clear" w:color="auto" w:fill="auto"/>
            <w:vAlign w:val="center"/>
          </w:tcPr>
          <w:p>
            <w:pPr>
              <w:widowControl/>
              <w:jc w:val="left"/>
              <w:rPr>
                <w:rFonts w:ascii="宋体" w:hAnsi="宋体" w:cs="宋体"/>
                <w:color w:val="000000"/>
                <w:kern w:val="0"/>
                <w:sz w:val="18"/>
                <w:szCs w:val="18"/>
              </w:rPr>
            </w:pPr>
          </w:p>
        </w:tc>
        <w:tc>
          <w:tcPr>
            <w:tcW w:w="414" w:type="dxa"/>
            <w:shd w:val="clear" w:color="auto" w:fill="auto"/>
            <w:vAlign w:val="center"/>
          </w:tcPr>
          <w:p>
            <w:pPr>
              <w:widowControl/>
              <w:jc w:val="left"/>
              <w:rPr>
                <w:rFonts w:ascii="宋体" w:hAnsi="宋体" w:cs="宋体"/>
                <w:color w:val="000000"/>
                <w:kern w:val="0"/>
                <w:sz w:val="18"/>
                <w:szCs w:val="18"/>
              </w:rPr>
            </w:pPr>
          </w:p>
        </w:tc>
        <w:tc>
          <w:tcPr>
            <w:tcW w:w="776" w:type="dxa"/>
            <w:shd w:val="clear" w:color="auto" w:fill="auto"/>
            <w:vAlign w:val="center"/>
          </w:tcPr>
          <w:p>
            <w:pPr>
              <w:widowControl/>
              <w:jc w:val="left"/>
              <w:rPr>
                <w:rFonts w:ascii="宋体" w:hAnsi="宋体" w:cs="宋体"/>
                <w:color w:val="000000"/>
                <w:kern w:val="0"/>
                <w:sz w:val="18"/>
                <w:szCs w:val="18"/>
              </w:rPr>
            </w:pPr>
          </w:p>
        </w:tc>
        <w:tc>
          <w:tcPr>
            <w:tcW w:w="1106" w:type="dxa"/>
            <w:shd w:val="clear" w:color="auto" w:fill="auto"/>
            <w:vAlign w:val="center"/>
          </w:tcPr>
          <w:p>
            <w:pPr>
              <w:widowControl/>
              <w:jc w:val="left"/>
              <w:rPr>
                <w:rFonts w:ascii="宋体" w:hAnsi="宋体" w:cs="宋体"/>
                <w:color w:val="000000"/>
                <w:kern w:val="0"/>
                <w:sz w:val="18"/>
                <w:szCs w:val="18"/>
              </w:rPr>
            </w:pPr>
          </w:p>
        </w:tc>
        <w:tc>
          <w:tcPr>
            <w:tcW w:w="996" w:type="dxa"/>
            <w:shd w:val="clear" w:color="auto" w:fill="auto"/>
            <w:vAlign w:val="center"/>
          </w:tcPr>
          <w:p>
            <w:pPr>
              <w:widowControl/>
              <w:jc w:val="left"/>
              <w:rPr>
                <w:rFonts w:ascii="宋体" w:hAnsi="宋体" w:cs="宋体"/>
                <w:color w:val="000000"/>
                <w:kern w:val="0"/>
                <w:sz w:val="18"/>
                <w:szCs w:val="18"/>
              </w:rPr>
            </w:pPr>
          </w:p>
        </w:tc>
        <w:tc>
          <w:tcPr>
            <w:tcW w:w="555" w:type="dxa"/>
            <w:shd w:val="clear" w:color="auto" w:fill="auto"/>
            <w:vAlign w:val="center"/>
          </w:tcPr>
          <w:p>
            <w:pPr>
              <w:widowControl/>
              <w:jc w:val="left"/>
              <w:rPr>
                <w:rFonts w:ascii="宋体" w:hAnsi="宋体" w:cs="宋体"/>
                <w:color w:val="000000"/>
                <w:kern w:val="0"/>
                <w:sz w:val="18"/>
                <w:szCs w:val="18"/>
              </w:rPr>
            </w:pPr>
          </w:p>
        </w:tc>
        <w:tc>
          <w:tcPr>
            <w:tcW w:w="885" w:type="dxa"/>
            <w:shd w:val="clear" w:color="auto" w:fill="auto"/>
            <w:vAlign w:val="center"/>
          </w:tcPr>
          <w:p>
            <w:pPr>
              <w:widowControl/>
              <w:jc w:val="left"/>
              <w:rPr>
                <w:rFonts w:ascii="宋体" w:hAnsi="宋体" w:cs="宋体"/>
                <w:color w:val="000000"/>
                <w:kern w:val="0"/>
                <w:sz w:val="18"/>
                <w:szCs w:val="18"/>
              </w:rPr>
            </w:pPr>
          </w:p>
        </w:tc>
        <w:tc>
          <w:tcPr>
            <w:tcW w:w="996" w:type="dxa"/>
            <w:shd w:val="clear" w:color="auto" w:fill="auto"/>
            <w:vAlign w:val="center"/>
          </w:tcPr>
          <w:p>
            <w:pPr>
              <w:widowControl/>
              <w:jc w:val="left"/>
              <w:rPr>
                <w:rFonts w:ascii="宋体" w:hAnsi="宋体" w:cs="宋体"/>
                <w:color w:val="000000"/>
                <w:kern w:val="0"/>
                <w:sz w:val="18"/>
                <w:szCs w:val="18"/>
              </w:rPr>
            </w:pPr>
          </w:p>
        </w:tc>
      </w:tr>
    </w:tbl>
    <w:p>
      <w:pPr>
        <w:pStyle w:val="3"/>
        <w:tabs>
          <w:tab w:val="left" w:pos="567"/>
          <w:tab w:val="clear" w:pos="720"/>
        </w:tabs>
        <w:ind w:left="818" w:right="240" w:hanging="818"/>
      </w:pPr>
      <w:bookmarkStart w:id="31" w:name="_Toc474706968"/>
      <w:bookmarkStart w:id="32" w:name="_Toc465065722"/>
      <w:bookmarkStart w:id="33" w:name="_Toc464572702"/>
      <w:r>
        <w:rPr>
          <w:rFonts w:hint="eastAsia"/>
        </w:rPr>
        <w:t>中断机制设计</w:t>
      </w:r>
      <w:bookmarkEnd w:id="31"/>
    </w:p>
    <w:p>
      <w:pPr>
        <w:pStyle w:val="5"/>
        <w:spacing w:before="229" w:beforeLines="0" w:after="229" w:afterLines="0"/>
      </w:pPr>
      <w:r>
        <w:rPr>
          <w:rFonts w:hint="eastAsia"/>
        </w:rPr>
        <w:t>总体设计</w:t>
      </w:r>
    </w:p>
    <w:p>
      <w:pPr>
        <w:pStyle w:val="4"/>
      </w:pP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4" w:name="_Toc474706969"/>
      <w:r>
        <w:rPr>
          <w:rFonts w:hint="eastAsia"/>
        </w:rPr>
        <w:t>流水CPU设计</w:t>
      </w:r>
      <w:bookmarkEnd w:id="32"/>
      <w:bookmarkEnd w:id="33"/>
      <w:bookmarkEnd w:id="34"/>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5" w:name="_Toc474706970"/>
      <w:r>
        <w:rPr>
          <w:rFonts w:hint="eastAsia"/>
        </w:rPr>
        <w:t>气泡</w:t>
      </w:r>
      <w:r>
        <w:t>式</w:t>
      </w:r>
      <w:r>
        <w:rPr>
          <w:rFonts w:hint="eastAsia"/>
        </w:rPr>
        <w:t>流水线设计</w:t>
      </w:r>
      <w:bookmarkEnd w:id="35"/>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6" w:name="_Toc474706971"/>
      <w:r>
        <w:rPr>
          <w:rFonts w:hint="eastAsia"/>
        </w:rPr>
        <w:t>数据转发流水线设计</w:t>
      </w:r>
      <w:bookmarkEnd w:id="36"/>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7" w:name="_Toc474706972"/>
      <w:r>
        <w:rPr>
          <w:rFonts w:hint="eastAsia"/>
        </w:rPr>
        <w:t>动态分支预测机制（</w:t>
      </w:r>
      <w:r>
        <w:rPr>
          <w:rFonts w:hint="eastAsia"/>
          <w:color w:val="FF0000"/>
        </w:rPr>
        <w:t>未完成部分可不写，直接删除</w:t>
      </w:r>
      <w:r>
        <w:rPr>
          <w:rFonts w:hint="eastAsia"/>
        </w:rPr>
        <w:t>）</w:t>
      </w:r>
      <w:bookmarkEnd w:id="37"/>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8" w:name="_Toc474706973"/>
      <w:commentRangeStart w:id="5"/>
      <w:r>
        <w:rPr>
          <w:rFonts w:hint="eastAsia"/>
        </w:rPr>
        <w:t>详细设计与实现</w:t>
      </w:r>
      <w:bookmarkEnd w:id="38"/>
      <w:commentRangeEnd w:id="5"/>
      <w:r>
        <w:rPr>
          <w:rStyle w:val="46"/>
          <w:rFonts w:ascii="Times New Roman" w:hAnsi="Times New Roman" w:eastAsia="宋体"/>
        </w:rPr>
        <w:commentReference w:id="5"/>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9" w:name="_Toc318364342"/>
      <w:bookmarkStart w:id="40" w:name="_Toc474706974"/>
      <w:r>
        <w:rPr>
          <w:rFonts w:hint="eastAsia"/>
        </w:rPr>
        <w:t>单周期CPU</w:t>
      </w:r>
      <w:bookmarkEnd w:id="39"/>
      <w:r>
        <w:rPr>
          <w:rFonts w:hint="eastAsia"/>
        </w:rPr>
        <w:t xml:space="preserve"> 实现</w:t>
      </w:r>
      <w:bookmarkEnd w:id="40"/>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41"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1"/>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6"/>
      <w:r>
        <w:rPr>
          <w:rFonts w:hint="eastAsia"/>
        </w:rPr>
        <w:t>og代码如下：</w:t>
      </w:r>
      <w:commentRangeEnd w:id="6"/>
      <w:r>
        <w:rPr>
          <w:rStyle w:val="46"/>
        </w:rPr>
        <w:commentReference w:id="6"/>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2"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2"/>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3"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3"/>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4"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4"/>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5"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bookmarkEnd w:id="45"/>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6" w:name="_Ref464943121"/>
      <w:bookmarkStart w:id="47"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46"/>
      <w:r>
        <w:rPr>
          <w:rFonts w:hint="eastAsia"/>
        </w:rPr>
        <w:t>主控制器控制信号</w:t>
      </w:r>
      <w:bookmarkEnd w:id="47"/>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8"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bookmarkEnd w:id="48"/>
      <w:r>
        <w:rPr>
          <w:rFonts w:hint="eastAsia"/>
        </w:rPr>
        <w:t>主控制器原理图</w:t>
      </w:r>
    </w:p>
    <w:p>
      <w:pPr>
        <w:pStyle w:val="3"/>
        <w:tabs>
          <w:tab w:val="left" w:pos="567"/>
          <w:tab w:val="clear" w:pos="720"/>
        </w:tabs>
        <w:ind w:left="818" w:right="240" w:hanging="818"/>
      </w:pPr>
      <w:bookmarkStart w:id="49" w:name="_Toc474706975"/>
      <w:r>
        <w:rPr>
          <w:rFonts w:hint="eastAsia"/>
        </w:rPr>
        <w:t>中断机制实现</w:t>
      </w:r>
      <w:bookmarkEnd w:id="49"/>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6"/>
      <w:r>
        <w:rPr>
          <w:rFonts w:hint="eastAsia"/>
        </w:rPr>
        <w:t>流水CPU实现</w:t>
      </w:r>
      <w:bookmarkEnd w:id="50"/>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1" w:name="_Toc474706977"/>
      <w:r>
        <w:rPr>
          <w:rFonts w:hint="eastAsia"/>
        </w:rPr>
        <w:t>气泡</w:t>
      </w:r>
      <w:r>
        <w:t>式</w:t>
      </w:r>
      <w:r>
        <w:rPr>
          <w:rFonts w:hint="eastAsia"/>
        </w:rPr>
        <w:t>流水线实现</w:t>
      </w:r>
      <w:bookmarkEnd w:id="51"/>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2" w:name="_Toc474706978"/>
      <w:r>
        <w:rPr>
          <w:rFonts w:hint="eastAsia"/>
        </w:rPr>
        <w:t>数据转发流水线实现</w:t>
      </w:r>
      <w:bookmarkEnd w:id="52"/>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3" w:name="_Toc474706979"/>
      <w:r>
        <w:rPr>
          <w:rFonts w:hint="eastAsia"/>
        </w:rPr>
        <w:t>动态分支预测机制实现</w:t>
      </w:r>
      <w:bookmarkEnd w:id="53"/>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4" w:name="_Toc474706980"/>
      <w:r>
        <w:rPr>
          <w:rFonts w:hint="eastAsia"/>
        </w:rPr>
        <w:t>实验过程与调试</w:t>
      </w:r>
      <w:bookmarkEnd w:id="54"/>
      <w:bookmarkStart w:id="55" w:name="_Toc230955688"/>
      <w:bookmarkStart w:id="56" w:name="_Toc266358974"/>
      <w:bookmarkStart w:id="57" w:name="_Toc230405694"/>
    </w:p>
    <w:bookmarkEnd w:id="55"/>
    <w:bookmarkEnd w:id="56"/>
    <w:bookmarkEnd w:id="57"/>
    <w:p>
      <w:pPr>
        <w:pStyle w:val="3"/>
        <w:tabs>
          <w:tab w:val="left" w:pos="567"/>
          <w:tab w:val="clear" w:pos="720"/>
        </w:tabs>
        <w:ind w:left="818" w:right="240" w:hanging="818"/>
      </w:pPr>
      <w:bookmarkStart w:id="58" w:name="_Toc474706981"/>
      <w:r>
        <w:rPr>
          <w:rFonts w:hint="eastAsia"/>
        </w:rPr>
        <w:t>测试用例和功能测试</w:t>
      </w:r>
      <w:bookmarkEnd w:id="58"/>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2"/>
      <w:bookmarkStart w:id="60" w:name="_Toc317947463"/>
      <w:r>
        <w:rPr>
          <w:rFonts w:hint="eastAsia"/>
        </w:rPr>
        <w:t>可自行安排章节</w:t>
      </w:r>
      <w:bookmarkEnd w:id="59"/>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1" w:name="_Toc474706983"/>
      <w:r>
        <w:rPr>
          <w:rFonts w:hint="eastAsia"/>
        </w:rPr>
        <w:t>性能分析</w:t>
      </w:r>
      <w:bookmarkEnd w:id="61"/>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2" w:name="_Toc474706984"/>
      <w:r>
        <w:rPr>
          <w:rFonts w:hint="eastAsia"/>
        </w:rPr>
        <w:t>主要故障与调试</w:t>
      </w:r>
      <w:bookmarkEnd w:id="60"/>
      <w:bookmarkEnd w:id="62"/>
    </w:p>
    <w:p>
      <w:pPr>
        <w:pStyle w:val="5"/>
        <w:spacing w:before="229" w:beforeLines="0" w:after="229" w:afterLines="0"/>
      </w:pPr>
      <w:bookmarkStart w:id="63" w:name="_Toc318364351"/>
      <w:bookmarkStart w:id="64" w:name="_Toc135227590"/>
      <w:bookmarkStart w:id="65" w:name="_Toc135227423"/>
      <w:bookmarkStart w:id="66" w:name="_Toc266358996"/>
      <w:bookmarkStart w:id="67" w:name="_Toc134007939"/>
      <w:bookmarkStart w:id="68" w:name="_Toc135227344"/>
      <w:bookmarkStart w:id="69" w:name="_Toc135229748"/>
      <w:r>
        <w:rPr>
          <w:rFonts w:hint="default"/>
        </w:rPr>
        <w:t>中断</w:t>
      </w:r>
      <w:r>
        <w:rPr>
          <w:rFonts w:hint="eastAsia"/>
        </w:rPr>
        <w:t>故障</w:t>
      </w:r>
    </w:p>
    <w:p>
      <w:pPr>
        <w:pStyle w:val="4"/>
        <w:ind w:right="-254" w:rightChars="-106" w:firstLine="480"/>
      </w:pPr>
      <w:r>
        <w:rPr>
          <w:rFonts w:hint="default"/>
        </w:rPr>
        <w:t>中断</w:t>
      </w:r>
      <w:r>
        <w:rPr>
          <w:rFonts w:hint="eastAsia"/>
        </w:rPr>
        <w:t xml:space="preserve">： </w:t>
      </w:r>
      <w:r>
        <w:rPr>
          <w:rFonts w:hint="default"/>
        </w:rPr>
        <w:t>中断响应时epc的锁存</w:t>
      </w:r>
      <w:r>
        <w:rPr>
          <w:rFonts w:hint="eastAsia"/>
        </w:rPr>
        <w:t>问题。</w:t>
      </w:r>
    </w:p>
    <w:p>
      <w:pPr>
        <w:pStyle w:val="4"/>
        <w:ind w:right="26" w:rightChars="11" w:firstLine="482"/>
      </w:pPr>
      <w:r>
        <w:rPr>
          <w:rFonts w:hint="eastAsia"/>
          <w:b/>
        </w:rPr>
        <w:t>故障现象：</w:t>
      </w:r>
      <w:r>
        <w:rPr>
          <w:rFonts w:hint="default"/>
        </w:rPr>
        <w:t>当系统频率过高时，即超过64Hz时，epc寄存器会在中断信号产生时锁存固定地址0x804</w:t>
      </w:r>
      <w:r>
        <w:rPr>
          <w:rFonts w:hint="eastAsia"/>
        </w:rPr>
        <w:t>。</w:t>
      </w:r>
    </w:p>
    <w:p>
      <w:pPr>
        <w:pStyle w:val="4"/>
        <w:ind w:right="26" w:rightChars="11" w:firstLine="482"/>
        <w:jc w:val="center"/>
      </w:pPr>
      <w:r>
        <w:drawing>
          <wp:inline distT="0" distB="0" distL="114300" distR="114300">
            <wp:extent cx="1857375" cy="1095375"/>
            <wp:effectExtent l="0" t="0" r="9525" b="9525"/>
            <wp:docPr id="34" name="图片 34" descr="选区_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选区_078"/>
                    <pic:cNvPicPr>
                      <a:picLocks noChangeAspect="1"/>
                    </pic:cNvPicPr>
                  </pic:nvPicPr>
                  <pic:blipFill>
                    <a:blip r:embed="rId22"/>
                    <a:stretch>
                      <a:fillRect/>
                    </a:stretch>
                  </pic:blipFill>
                  <pic:spPr>
                    <a:xfrm>
                      <a:off x="0" y="0"/>
                      <a:ext cx="1857375" cy="1095375"/>
                    </a:xfrm>
                    <a:prstGeom prst="rect">
                      <a:avLst/>
                    </a:prstGeom>
                  </pic:spPr>
                </pic:pic>
              </a:graphicData>
            </a:graphic>
          </wp:inline>
        </w:drawing>
      </w:r>
    </w:p>
    <w:p>
      <w:pPr>
        <w:pStyle w:val="15"/>
        <w:spacing w:before="91" w:after="91"/>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.1</w:t>
      </w:r>
      <w:r>
        <w:rPr>
          <w:rFonts w:hint="eastAsia"/>
        </w:rPr>
        <w:t>程序故障图</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，寄存器设置为上升沿刷新，当</w:t>
      </w:r>
      <w:r>
        <w:rPr>
          <w:rFonts w:hint="default"/>
        </w:rPr>
        <w:t>输入</w:t>
      </w:r>
      <w:r>
        <w:rPr>
          <w:rFonts w:hint="eastAsia"/>
        </w:rPr>
        <w:t>端</w:t>
      </w:r>
      <w:r>
        <w:rPr>
          <w:rFonts w:hint="default"/>
        </w:rPr>
        <w:t>b_1</w:t>
      </w:r>
      <w:r>
        <w:rPr>
          <w:rFonts w:hint="eastAsia"/>
        </w:rPr>
        <w:t>有</w:t>
      </w:r>
      <w:r>
        <w:rPr>
          <w:rFonts w:hint="default"/>
        </w:rPr>
        <w:t>按钮</w:t>
      </w:r>
      <w:r>
        <w:rPr>
          <w:rFonts w:hint="eastAsia"/>
        </w:rPr>
        <w:t>输入</w:t>
      </w:r>
      <w:r>
        <w:rPr>
          <w:rFonts w:hint="default"/>
        </w:rPr>
        <w:t>时，时钟频率在大于64Hz的情况下，即在按钮未松开时，时钟已经进行了多个周期。输入b_1会在时钟的驱动下不停的锁存在寄存器中，而在第一次锁存时会触发中断请求，此中断请求会使得当前pc写入到epc中，而时钟频率太快导致输入b_1又被写入了请求寄存器，因为本次设计的中断是通过软件写入的屏蔽码，所以此时屏蔽码处于未加载状态，即又会对输入b_1引发的中断响应，此时当前pc(0x804)会被写入epc，导致pc跳转出现错误</w:t>
      </w:r>
      <w:r>
        <w:rPr>
          <w:rFonts w:hint="eastAsia"/>
        </w:rPr>
        <w:t>。</w:t>
      </w:r>
    </w:p>
    <w:p>
      <w:pPr>
        <w:pStyle w:val="4"/>
        <w:ind w:right="26" w:rightChars="11" w:firstLine="482"/>
      </w:pPr>
      <w:r>
        <w:rPr>
          <w:rFonts w:hint="eastAsia"/>
          <w:b/>
        </w:rPr>
        <w:t>解决方案：</w:t>
      </w:r>
      <w:r>
        <w:rPr>
          <w:rFonts w:hint="default"/>
          <w:b w:val="0"/>
          <w:bCs/>
        </w:rPr>
        <w:t>修改电路实现异步设置请求，同步响应请求，</w:t>
      </w:r>
      <w:r>
        <w:rPr>
          <w:rFonts w:hint="eastAsia"/>
        </w:rPr>
        <w:t>。</w:t>
      </w:r>
    </w:p>
    <w:p>
      <w:pPr>
        <w:pStyle w:val="5"/>
        <w:spacing w:before="229" w:beforeLines="0" w:after="229" w:afterLines="0"/>
      </w:pPr>
      <w:r>
        <w:rPr>
          <w:rFonts w:hint="default"/>
        </w:rPr>
        <w:t>中断</w:t>
      </w:r>
      <w:r>
        <w:rPr>
          <w:rFonts w:hint="eastAsia"/>
        </w:rPr>
        <w:t>故障</w:t>
      </w:r>
    </w:p>
    <w:p>
      <w:pPr>
        <w:pStyle w:val="4"/>
        <w:ind w:right="26" w:rightChars="11" w:firstLine="480"/>
      </w:pPr>
      <w:r>
        <w:rPr>
          <w:rFonts w:hint="default"/>
        </w:rPr>
        <w:t>中断返回后，benchmark运行结果不符合预期</w:t>
      </w:r>
      <w:r>
        <w:rPr>
          <w:rFonts w:hint="eastAsia"/>
        </w:rPr>
        <w:t>。</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w:t>
      </w:r>
      <w:r>
        <w:rPr>
          <w:rFonts w:hint="default"/>
        </w:rPr>
        <w:t>benchmark预期结果为22222222，而在中断结束返回到主程序中后，执行结果错误，查看对应的存储结果的寄存器$s2，发现在中断返回时其值错误</w:t>
      </w:r>
      <w:r>
        <w:rPr>
          <w:rFonts w:hint="eastAsia"/>
        </w:rPr>
        <w:t>。</w:t>
      </w:r>
    </w:p>
    <w:p>
      <w:pPr>
        <w:pStyle w:val="4"/>
        <w:keepNext/>
        <w:ind w:firstLine="0" w:firstLineChars="0"/>
        <w:jc w:val="center"/>
      </w:pPr>
      <w:r>
        <w:drawing>
          <wp:inline distT="0" distB="0" distL="114300" distR="114300">
            <wp:extent cx="3980815" cy="1628775"/>
            <wp:effectExtent l="0" t="0" r="635" b="9525"/>
            <wp:docPr id="35" name="图片 35" descr="选区_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选区_079"/>
                    <pic:cNvPicPr>
                      <a:picLocks noChangeAspect="1"/>
                    </pic:cNvPicPr>
                  </pic:nvPicPr>
                  <pic:blipFill>
                    <a:blip r:embed="rId23"/>
                    <a:stretch>
                      <a:fillRect/>
                    </a:stretch>
                  </pic:blipFill>
                  <pic:spPr>
                    <a:xfrm>
                      <a:off x="0" y="0"/>
                      <a:ext cx="3980815" cy="1628775"/>
                    </a:xfrm>
                    <a:prstGeom prst="rect">
                      <a:avLst/>
                    </a:prstGeom>
                  </pic:spPr>
                </pic:pic>
              </a:graphicData>
            </a:graphic>
          </wp:inline>
        </w:drawing>
      </w:r>
    </w:p>
    <w:p>
      <w:pPr>
        <w:pStyle w:val="90"/>
        <w:rPr>
          <w:b/>
        </w:rPr>
      </w:pPr>
      <w:bookmarkStart w:id="70"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70"/>
      <w:r>
        <w:rPr>
          <w:rFonts w:hint="eastAsia"/>
        </w:rPr>
        <w:t>程序故障图</w:t>
      </w:r>
    </w:p>
    <w:p>
      <w:pPr>
        <w:pStyle w:val="4"/>
        <w:ind w:right="26" w:rightChars="11" w:firstLine="482"/>
      </w:pPr>
      <w:r>
        <w:rPr>
          <w:rFonts w:hint="eastAsia"/>
          <w:b/>
        </w:rPr>
        <w:t>原因分析：</w:t>
      </w:r>
      <w:r>
        <w:rPr>
          <w:rFonts w:hint="default"/>
          <w:b w:val="0"/>
          <w:bCs/>
        </w:rPr>
        <w:t>寄存器的值在中断返回后未恢复到原来的值，因为其值是由指令控制主存取出的，分析可能是软件中断问题，查看中断代码，发现对栈顶的维护代码为addi $sp, $0, 320，当出现多个中断时会覆盖前一中断的信息，引发错误</w:t>
      </w:r>
      <w:r>
        <w:rPr>
          <w:rFonts w:hint="eastAsia"/>
        </w:rPr>
        <w:t>。</w:t>
      </w:r>
      <w:r>
        <w:rPr>
          <w:rFonts w:hint="default"/>
        </w:rPr>
        <w:t>通用寄存器$s0未经保护而进行了使用，导致原程序存在$s0的数据丢失。</w:t>
      </w:r>
    </w:p>
    <w:p>
      <w:pPr>
        <w:pStyle w:val="4"/>
        <w:ind w:right="26" w:rightChars="11" w:firstLine="482"/>
        <w:rPr>
          <w:b/>
        </w:rPr>
      </w:pPr>
      <w:r>
        <w:rPr>
          <w:rFonts w:hint="eastAsia"/>
          <w:b/>
        </w:rPr>
        <w:t>解决方案：</w:t>
      </w:r>
      <w:r>
        <w:rPr>
          <w:rFonts w:hint="default"/>
          <w:b w:val="0"/>
          <w:bCs/>
        </w:rPr>
        <w:t>修改对栈顶的维护代码为addi $sp, $sp, 320，实现在中断嵌套时能正常返回到上一断点，在关中断指令后将寄存器$s0写入主存后再使用</w:t>
      </w:r>
      <w:r>
        <w:rPr>
          <w:rFonts w:hint="eastAsia"/>
        </w:rPr>
        <w:t>。</w:t>
      </w:r>
      <w:r>
        <w:rPr>
          <w:rFonts w:hint="eastAsia"/>
          <w:b/>
        </w:rPr>
        <w:t xml:space="preserve"> </w:t>
      </w:r>
    </w:p>
    <w:p>
      <w:pPr>
        <w:pStyle w:val="5"/>
        <w:spacing w:before="229" w:beforeLines="0" w:after="229" w:afterLines="0"/>
      </w:pPr>
      <w:r>
        <w:rPr>
          <w:rFonts w:hint="default"/>
        </w:rPr>
        <w:t>数据转发</w:t>
      </w:r>
      <w:r>
        <w:rPr>
          <w:rFonts w:hint="eastAsia"/>
        </w:rPr>
        <w:t>故障</w:t>
      </w:r>
      <w:bookmarkStart w:id="88" w:name="_GoBack"/>
      <w:bookmarkEnd w:id="88"/>
    </w:p>
    <w:p>
      <w:pPr>
        <w:pStyle w:val="4"/>
        <w:ind w:right="26" w:rightChars="11" w:firstLine="480"/>
      </w:pPr>
      <w:r>
        <w:rPr>
          <w:rFonts w:hint="default"/>
        </w:rPr>
        <w:t>在ID阶段取到的寄存器数据错误。</w:t>
      </w:r>
    </w:p>
    <w:p>
      <w:pPr>
        <w:pStyle w:val="4"/>
        <w:ind w:right="26" w:rightChars="11" w:firstLine="482"/>
      </w:pPr>
      <w:r>
        <w:rPr>
          <w:rFonts w:hint="eastAsia"/>
          <w:b/>
        </w:rPr>
        <w:t>故障现象：</w:t>
      </w:r>
      <w:r>
        <w:rPr>
          <w:rFonts w:hint="default"/>
        </w:rPr>
        <w:t>在WB阶段是包含寄存器写指令的addi $s0, $0, 1指令，ID阶段是包含寄存器读的add $s1, $s1, $s0指令，此时执行发现ID阶段取到的寄存器数据不是R1=0，R2=1，而是都等于0</w:t>
      </w:r>
      <w:r>
        <w:rPr>
          <w:rFonts w:hint="eastAsia"/>
        </w:rPr>
        <w:t>。</w:t>
      </w:r>
    </w:p>
    <w:p>
      <w:pPr>
        <w:pStyle w:val="4"/>
        <w:ind w:right="26" w:rightChars="11" w:firstLine="482"/>
      </w:pPr>
      <w:r>
        <w:rPr>
          <w:rFonts w:hint="eastAsia"/>
          <w:b/>
        </w:rPr>
        <w:t>原因分析：</w:t>
      </w:r>
      <w:r>
        <w:rPr>
          <w:rFonts w:hint="default"/>
          <w:b w:val="0"/>
          <w:bCs/>
        </w:rPr>
        <w:t>在数据转发时，未对WB阶段写回ID阶段进行判断，导致若有指令在WB阶段对寄存器进行修改，则在ID阶段则会取到修改之前的值</w:t>
      </w:r>
      <w:r>
        <w:rPr>
          <w:rFonts w:hint="eastAsia"/>
        </w:rPr>
        <w:t>。</w:t>
      </w:r>
    </w:p>
    <w:p>
      <w:pPr>
        <w:pStyle w:val="4"/>
        <w:ind w:right="26" w:rightChars="11" w:firstLine="482"/>
        <w:rPr>
          <w:rFonts w:hint="eastAsia"/>
          <w:b/>
        </w:rPr>
      </w:pPr>
      <w:r>
        <w:rPr>
          <w:rFonts w:hint="eastAsia"/>
          <w:b/>
        </w:rPr>
        <w:t>解决方案：</w:t>
      </w:r>
      <w:r>
        <w:rPr>
          <w:rFonts w:hint="default"/>
          <w:b w:val="0"/>
          <w:bCs/>
        </w:rPr>
        <w:t>如图</w:t>
      </w:r>
      <w:r>
        <w:rPr>
          <w:rFonts w:hint="default"/>
          <w:b/>
        </w:rPr>
        <w:t>，</w:t>
      </w:r>
      <w:r>
        <w:rPr>
          <w:rFonts w:hint="default"/>
          <w:b w:val="0"/>
          <w:bCs/>
        </w:rPr>
        <w:t>在数据重定向机制中加入对WB阶段写回ID阶段的判断，并添加多路选择器进行重定向后的数据的选择</w:t>
      </w:r>
      <w:r>
        <w:rPr>
          <w:rFonts w:hint="eastAsia"/>
          <w:b/>
        </w:rPr>
        <w:t>。</w:t>
      </w:r>
    </w:p>
    <w:p>
      <w:pPr>
        <w:pStyle w:val="4"/>
        <w:ind w:right="26" w:rightChars="11" w:firstLine="482"/>
        <w:jc w:val="center"/>
        <w:rPr>
          <w:rFonts w:hint="eastAsia"/>
          <w:b/>
        </w:rPr>
      </w:pPr>
      <w:r>
        <w:rPr>
          <w:rFonts w:hint="eastAsia"/>
          <w:b/>
        </w:rPr>
        <w:drawing>
          <wp:inline distT="0" distB="0" distL="114300" distR="114300">
            <wp:extent cx="3637915" cy="2066925"/>
            <wp:effectExtent l="0" t="0" r="635" b="9525"/>
            <wp:docPr id="16" name="图片 16" descr="选区_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选区_080"/>
                    <pic:cNvPicPr>
                      <a:picLocks noChangeAspect="1"/>
                    </pic:cNvPicPr>
                  </pic:nvPicPr>
                  <pic:blipFill>
                    <a:blip r:embed="rId24"/>
                    <a:stretch>
                      <a:fillRect/>
                    </a:stretch>
                  </pic:blipFill>
                  <pic:spPr>
                    <a:xfrm>
                      <a:off x="0" y="0"/>
                      <a:ext cx="3637915" cy="2066925"/>
                    </a:xfrm>
                    <a:prstGeom prst="rect">
                      <a:avLst/>
                    </a:prstGeom>
                  </pic:spPr>
                </pic:pic>
              </a:graphicData>
            </a:graphic>
          </wp:inline>
        </w:drawing>
      </w:r>
    </w:p>
    <w:p>
      <w:pPr>
        <w:pStyle w:val="5"/>
        <w:spacing w:before="229" w:beforeLines="0" w:after="229" w:afterLines="0"/>
      </w:pPr>
      <w:r>
        <w:rPr>
          <w:rFonts w:hint="default"/>
        </w:rPr>
        <w:t>清零</w:t>
      </w:r>
      <w:r>
        <w:rPr>
          <w:rFonts w:hint="eastAsia"/>
        </w:rPr>
        <w:t>故障</w:t>
      </w:r>
    </w:p>
    <w:p>
      <w:pPr>
        <w:pStyle w:val="4"/>
        <w:ind w:right="26" w:rightChars="11" w:firstLine="480"/>
      </w:pPr>
      <w:r>
        <w:rPr>
          <w:rFonts w:hint="default"/>
        </w:rPr>
        <w:t>在</w:t>
      </w:r>
      <w:r>
        <w:rPr>
          <w:rFonts w:hint="default"/>
        </w:rPr>
        <w:t>EX阶段的ALU输出的equal值发生跳变</w:t>
      </w:r>
      <w:r>
        <w:rPr>
          <w:rFonts w:hint="default"/>
        </w:rPr>
        <w:t>。</w:t>
      </w:r>
    </w:p>
    <w:p>
      <w:pPr>
        <w:pStyle w:val="4"/>
        <w:ind w:right="26" w:rightChars="11" w:firstLine="482"/>
        <w:rPr>
          <w:rFonts w:hint="eastAsia"/>
        </w:rPr>
      </w:pPr>
      <w:r>
        <w:rPr>
          <w:rFonts w:hint="eastAsia"/>
          <w:b/>
        </w:rPr>
        <w:t>故障现象：</w:t>
      </w:r>
      <w:r>
        <w:rPr>
          <w:rFonts w:hint="default"/>
          <w:b w:val="0"/>
          <w:bCs/>
        </w:rPr>
        <w:t>在对电路进行调试时发现，ALU的输出equal在线未亮起时触发了寄存器的写入操作，如图，即判断出equal值发生了跳变</w:t>
      </w:r>
      <w:r>
        <w:rPr>
          <w:rFonts w:hint="eastAsia"/>
        </w:rPr>
        <w:t>。</w:t>
      </w:r>
    </w:p>
    <w:p>
      <w:pPr>
        <w:pStyle w:val="4"/>
        <w:ind w:right="26" w:rightChars="11" w:firstLine="482"/>
        <w:jc w:val="center"/>
        <w:rPr>
          <w:rFonts w:hint="eastAsia"/>
        </w:rPr>
      </w:pPr>
      <w:r>
        <w:rPr>
          <w:rFonts w:hint="eastAsia"/>
        </w:rPr>
        <w:drawing>
          <wp:inline distT="0" distB="0" distL="114300" distR="114300">
            <wp:extent cx="5114290" cy="2809240"/>
            <wp:effectExtent l="0" t="0" r="10160" b="10160"/>
            <wp:docPr id="17" name="图片 17" descr="选区_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选区_081"/>
                    <pic:cNvPicPr>
                      <a:picLocks noChangeAspect="1"/>
                    </pic:cNvPicPr>
                  </pic:nvPicPr>
                  <pic:blipFill>
                    <a:blip r:embed="rId25"/>
                    <a:stretch>
                      <a:fillRect/>
                    </a:stretch>
                  </pic:blipFill>
                  <pic:spPr>
                    <a:xfrm>
                      <a:off x="0" y="0"/>
                      <a:ext cx="5114290" cy="2809240"/>
                    </a:xfrm>
                    <a:prstGeom prst="rect">
                      <a:avLst/>
                    </a:prstGeom>
                  </pic:spPr>
                </pic:pic>
              </a:graphicData>
            </a:graphic>
          </wp:inline>
        </w:drawing>
      </w:r>
    </w:p>
    <w:p>
      <w:pPr>
        <w:pStyle w:val="4"/>
        <w:ind w:right="26" w:rightChars="11" w:firstLine="482"/>
      </w:pPr>
      <w:r>
        <w:rPr>
          <w:rFonts w:hint="eastAsia"/>
          <w:b/>
        </w:rPr>
        <w:t>原因分析：</w:t>
      </w:r>
      <w:r>
        <w:rPr>
          <w:rFonts w:hint="default"/>
          <w:b w:val="0"/>
          <w:bCs/>
        </w:rPr>
        <w:t>可能是因为数据转发的原因引发了ALU操作数的改变，导致了ALU输出的equal值的跳变，而banch信号是直接由组合逻辑决定的，所以equal值的跳变导致程序执行错误</w:t>
      </w:r>
      <w:r>
        <w:rPr>
          <w:rFonts w:hint="eastAsia"/>
        </w:rPr>
        <w:t>。</w:t>
      </w:r>
    </w:p>
    <w:p>
      <w:pPr>
        <w:pStyle w:val="4"/>
        <w:ind w:right="26" w:rightChars="11" w:firstLine="482"/>
        <w:jc w:val="left"/>
        <w:rPr>
          <w:rFonts w:hint="eastAsia"/>
          <w:b/>
        </w:rPr>
      </w:pPr>
      <w:r>
        <w:rPr>
          <w:rFonts w:hint="eastAsia"/>
          <w:b/>
        </w:rPr>
        <w:t>解决方案：</w:t>
      </w:r>
      <w:r>
        <w:rPr>
          <w:rFonts w:hint="default"/>
          <w:b w:val="0"/>
          <w:bCs/>
        </w:rPr>
        <w:t>如图</w:t>
      </w:r>
      <w:r>
        <w:rPr>
          <w:rFonts w:hint="default"/>
          <w:b/>
        </w:rPr>
        <w:t>，</w:t>
      </w:r>
      <w:r>
        <w:rPr>
          <w:rFonts w:hint="default"/>
          <w:b w:val="0"/>
          <w:bCs/>
        </w:rPr>
        <w:t>clear信号即为branch信号，在IF/ID寄存器组中对branch值进行锁存，即只有持续的branch值才会触发对寄存器的清空操作，寄存器设置为下降沿写入</w:t>
      </w:r>
      <w:r>
        <w:rPr>
          <w:rFonts w:hint="eastAsia"/>
          <w:b/>
        </w:rPr>
        <w:t>。</w:t>
      </w:r>
    </w:p>
    <w:p>
      <w:pPr>
        <w:pStyle w:val="4"/>
        <w:ind w:right="26" w:rightChars="11" w:firstLine="482"/>
        <w:jc w:val="left"/>
        <w:rPr>
          <w:rFonts w:hint="eastAsia"/>
          <w:b/>
        </w:rPr>
      </w:pPr>
      <w:r>
        <w:rPr>
          <w:rFonts w:hint="eastAsia"/>
          <w:b/>
        </w:rPr>
        <w:drawing>
          <wp:inline distT="0" distB="0" distL="114300" distR="114300">
            <wp:extent cx="5593080" cy="2421255"/>
            <wp:effectExtent l="0" t="0" r="7620" b="17145"/>
            <wp:docPr id="36" name="图片 36" descr="选区_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选区_082"/>
                    <pic:cNvPicPr>
                      <a:picLocks noChangeAspect="1"/>
                    </pic:cNvPicPr>
                  </pic:nvPicPr>
                  <pic:blipFill>
                    <a:blip r:embed="rId26"/>
                    <a:stretch>
                      <a:fillRect/>
                    </a:stretch>
                  </pic:blipFill>
                  <pic:spPr>
                    <a:xfrm>
                      <a:off x="0" y="0"/>
                      <a:ext cx="5593080" cy="2421255"/>
                    </a:xfrm>
                    <a:prstGeom prst="rect">
                      <a:avLst/>
                    </a:prstGeom>
                  </pic:spPr>
                </pic:pic>
              </a:graphicData>
            </a:graphic>
          </wp:inline>
        </w:drawing>
      </w:r>
    </w:p>
    <w:p>
      <w:pPr>
        <w:pStyle w:val="3"/>
        <w:tabs>
          <w:tab w:val="left" w:pos="567"/>
          <w:tab w:val="clear" w:pos="720"/>
        </w:tabs>
        <w:ind w:left="818" w:right="240" w:hanging="818"/>
      </w:pPr>
      <w:bookmarkStart w:id="71" w:name="_Toc474706985"/>
      <w:r>
        <w:rPr>
          <w:rFonts w:hint="eastAsia"/>
        </w:rPr>
        <w:t>实验进度</w:t>
      </w:r>
      <w:bookmarkEnd w:id="63"/>
      <w:bookmarkEnd w:id="71"/>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72" w:name="_Toc474706986"/>
      <w:r>
        <w:rPr>
          <w:rFonts w:hint="eastAsia"/>
        </w:rPr>
        <w:t>设计总结</w:t>
      </w:r>
      <w:bookmarkEnd w:id="64"/>
      <w:bookmarkEnd w:id="65"/>
      <w:bookmarkEnd w:id="66"/>
      <w:bookmarkEnd w:id="67"/>
      <w:bookmarkEnd w:id="68"/>
      <w:bookmarkEnd w:id="69"/>
      <w:r>
        <w:rPr>
          <w:rFonts w:hint="eastAsia"/>
        </w:rPr>
        <w:t>与心得</w:t>
      </w:r>
      <w:bookmarkEnd w:id="72"/>
    </w:p>
    <w:p>
      <w:pPr>
        <w:pStyle w:val="3"/>
        <w:tabs>
          <w:tab w:val="left" w:pos="567"/>
          <w:tab w:val="clear" w:pos="720"/>
        </w:tabs>
        <w:ind w:left="818" w:right="240" w:hanging="818"/>
      </w:pPr>
      <w:bookmarkStart w:id="73" w:name="_Toc474706987"/>
      <w:r>
        <w:rPr>
          <w:rFonts w:hint="eastAsia"/>
        </w:rPr>
        <w:t>课设总结</w:t>
      </w:r>
      <w:bookmarkEnd w:id="73"/>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7"/>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7"/>
      <w:r>
        <w:rPr>
          <w:rStyle w:val="46"/>
        </w:rPr>
        <w:commentReference w:id="7"/>
      </w:r>
      <w:r>
        <w:rPr>
          <w:rFonts w:hint="eastAsia"/>
        </w:rPr>
        <w:t>（自行修订扩充）。</w:t>
      </w:r>
    </w:p>
    <w:p>
      <w:pPr>
        <w:pStyle w:val="3"/>
        <w:tabs>
          <w:tab w:val="left" w:pos="567"/>
          <w:tab w:val="clear" w:pos="720"/>
        </w:tabs>
        <w:ind w:left="818" w:right="240" w:hanging="818"/>
      </w:pPr>
      <w:bookmarkStart w:id="74" w:name="_Toc474706988"/>
      <w:commentRangeStart w:id="8"/>
      <w:r>
        <w:rPr>
          <w:rFonts w:hint="eastAsia"/>
        </w:rPr>
        <w:t>课设心得</w:t>
      </w:r>
      <w:bookmarkEnd w:id="74"/>
      <w:commentRangeEnd w:id="8"/>
      <w:r>
        <w:rPr>
          <w:rStyle w:val="46"/>
          <w:rFonts w:ascii="Times New Roman" w:hAnsi="Times New Roman" w:eastAsia="宋体"/>
        </w:rPr>
        <w:commentReference w:id="8"/>
      </w:r>
    </w:p>
    <w:p>
      <w:pPr>
        <w:pStyle w:val="4"/>
        <w:ind w:right="26" w:rightChars="11" w:firstLine="480"/>
      </w:pPr>
      <w:bookmarkStart w:id="75" w:name="_Toc135227594"/>
      <w:bookmarkStart w:id="76" w:name="_Toc266358998"/>
      <w:bookmarkStart w:id="77" w:name="_Toc134007943"/>
      <w:bookmarkStart w:id="78" w:name="_Toc135227348"/>
      <w:bookmarkStart w:id="79" w:name="_Toc135227427"/>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9"/>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9"/>
      <w:r>
        <w:rPr>
          <w:rStyle w:val="46"/>
        </w:rPr>
        <w:commentReference w:id="9"/>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0" w:name="_Toc474706989"/>
      <w:r>
        <w:rPr>
          <w:rFonts w:hint="eastAsia"/>
        </w:rPr>
        <w:t>参考文献</w:t>
      </w:r>
      <w:bookmarkEnd w:id="75"/>
      <w:bookmarkEnd w:id="76"/>
      <w:bookmarkEnd w:id="77"/>
      <w:bookmarkEnd w:id="78"/>
      <w:bookmarkEnd w:id="79"/>
      <w:bookmarkEnd w:id="80"/>
    </w:p>
    <w:p>
      <w:pPr>
        <w:pStyle w:val="79"/>
        <w:numPr>
          <w:ilvl w:val="0"/>
          <w:numId w:val="14"/>
        </w:numPr>
        <w:tabs>
          <w:tab w:val="left" w:pos="284"/>
          <w:tab w:val="clear" w:pos="420"/>
        </w:tabs>
        <w:ind w:right="26" w:rightChars="11"/>
        <w:rPr>
          <w:rFonts w:ascii="宋体" w:hAnsi="宋体" w:cs="宋体"/>
          <w:kern w:val="0"/>
          <w:szCs w:val="21"/>
        </w:rPr>
      </w:pPr>
      <w:bookmarkStart w:id="81" w:name="_Hlt127187993"/>
      <w:bookmarkEnd w:id="81"/>
      <w:bookmarkStart w:id="82" w:name="_Ref119835916"/>
      <w:bookmarkStart w:id="83"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82"/>
    <w:bookmarkEnd w:id="83"/>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84" w:name="_Hlt133999525"/>
      <w:bookmarkEnd w:id="84"/>
      <w:bookmarkStart w:id="85" w:name="_Hlt134000930"/>
      <w:bookmarkEnd w:id="85"/>
      <w:bookmarkStart w:id="86" w:name="_Hlt133996523"/>
      <w:bookmarkEnd w:id="86"/>
      <w:bookmarkStart w:id="87" w:name="_Hlt133997595"/>
      <w:bookmarkEnd w:id="87"/>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6-02-19T23:14:00Z" w:initials="谭志虎">
    <w:p>
      <w:pPr>
        <w:pStyle w:val="13"/>
      </w:pPr>
      <w:r>
        <w:t>另存为PDF后再打印，避免格式丢失</w:t>
      </w:r>
      <w:r>
        <w:rPr>
          <w:rFonts w:hint="eastAsia"/>
        </w:rPr>
        <w:t>，</w:t>
      </w:r>
    </w:p>
    <w:p>
      <w:pPr>
        <w:pStyle w:val="13"/>
      </w:pPr>
      <w:r>
        <w:rPr>
          <w:rFonts w:hint="eastAsia"/>
        </w:rPr>
        <w:t>请阅后删除批注</w:t>
      </w:r>
    </w:p>
  </w:comment>
  <w:comment w:id="1" w:author="Tiger" w:date="2010-07-08T13:45:00Z" w:initials="T">
    <w:p>
      <w:pPr>
        <w:pStyle w:val="13"/>
      </w:pPr>
      <w:r>
        <w:rPr>
          <w:rFonts w:hint="eastAsia"/>
        </w:rPr>
        <w:t>注意目录的格式，系统自动生成的格式和这个有差异，生成目录后按这个格式排版，不要三级目录。</w:t>
      </w:r>
    </w:p>
    <w:p>
      <w:pPr>
        <w:pStyle w:val="13"/>
      </w:pPr>
    </w:p>
    <w:p>
      <w:pPr>
        <w:pStyle w:val="13"/>
      </w:pPr>
      <w:r>
        <w:rPr>
          <w:rFonts w:hint="eastAsia"/>
        </w:rPr>
        <w:t>修改章节后再这里右键点击更新域更新目录</w:t>
      </w:r>
    </w:p>
  </w:comment>
  <w:comment w:id="2" w:author="User" w:date="2012-02-25T15:29:00Z" w:initials="U">
    <w:p>
      <w:pPr>
        <w:pStyle w:val="13"/>
      </w:pPr>
      <w:r>
        <w:rPr>
          <w:rFonts w:hint="eastAsia"/>
        </w:rPr>
        <w:t>给出方案概要设计，注意这章是设计，不是最终实现，请不要将最终的连线图，代码等放在这一章</w:t>
      </w:r>
    </w:p>
  </w:comment>
  <w:comment w:id="3"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4" w:author="Tiger" w:date="2012-03-22T15:04:00Z" w:initials="T">
    <w:p>
      <w:pPr>
        <w:pStyle w:val="13"/>
      </w:pPr>
      <w:r>
        <w:rPr>
          <w:rFonts w:hint="eastAsia"/>
        </w:rPr>
        <w:t>所有图都必须有图名</w:t>
      </w:r>
    </w:p>
  </w:comment>
  <w:comment w:id="5"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6" w:author="谭志虎" w:date="2017-02-12T22:28:00Z" w:initials="谭志虎">
    <w:p>
      <w:pPr>
        <w:pStyle w:val="13"/>
      </w:pPr>
      <w:r>
        <w:rPr>
          <w:rFonts w:hint="eastAsia"/>
        </w:rPr>
        <w:t>代码格式，请按下面的来，灰色底纹</w:t>
      </w:r>
    </w:p>
  </w:comment>
  <w:comment w:id="7"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8" w:author="User" w:date="2012-02-25T16:09:00Z" w:initials="U">
    <w:p>
      <w:pPr>
        <w:pStyle w:val="13"/>
      </w:pPr>
      <w:r>
        <w:rPr>
          <w:rFonts w:hint="eastAsia"/>
        </w:rPr>
        <w:t>主要讲课设体会，收获，以及对课设的建议</w:t>
      </w:r>
    </w:p>
  </w:comment>
  <w:comment w:id="9"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modern"/>
    <w:pitch w:val="default"/>
    <w:sig w:usb0="00000000" w:usb1="00000000" w:usb2="00000009" w:usb3="00000000" w:csb0="000001FF" w:csb1="00000000"/>
  </w:font>
  <w:font w:name="黑体">
    <w:altName w:val="AR PL UMing CN"/>
    <w:panose1 w:val="02010609060101010101"/>
    <w:charset w:val="86"/>
    <w:family w:val="roman"/>
    <w:pitch w:val="default"/>
    <w:sig w:usb0="00000000" w:usb1="00000000" w:usb2="00000016" w:usb3="00000000" w:csb0="00040001" w:csb1="00000000"/>
  </w:font>
  <w:font w:name="仿宋_GB2312">
    <w:altName w:val="AR PL UKai CN"/>
    <w:panose1 w:val="00000000000000000000"/>
    <w:charset w:val="86"/>
    <w:family w:val="roman"/>
    <w:pitch w:val="default"/>
    <w:sig w:usb0="00000000" w:usb1="00000000" w:usb2="00000010" w:usb3="00000000" w:csb0="00040000" w:csb1="00000000"/>
  </w:font>
  <w:font w:name="楷体_GB2312">
    <w:altName w:val="AR PL UKai CN"/>
    <w:panose1 w:val="00000000000000000000"/>
    <w:charset w:val="86"/>
    <w:family w:val="roman"/>
    <w:pitch w:val="default"/>
    <w:sig w:usb0="00000000" w:usb1="00000000" w:usb2="00000010" w:usb3="00000000" w:csb0="00040000" w:csb1="00000000"/>
  </w:font>
  <w:font w:name="Courier New">
    <w:altName w:val="DejaVu Sans"/>
    <w:panose1 w:val="02070309020205020404"/>
    <w:charset w:val="00"/>
    <w:family w:val="roman"/>
    <w:pitch w:val="default"/>
    <w:sig w:usb0="00000000" w:usb1="00000000" w:usb2="00000009" w:usb3="00000000" w:csb0="000001FF" w:csb1="00000000"/>
  </w:font>
  <w:font w:name="MS Gothic">
    <w:altName w:val="AR PL UKai CN"/>
    <w:panose1 w:val="020B0609070205080204"/>
    <w:charset w:val="80"/>
    <w:family w:val="roman"/>
    <w:pitch w:val="default"/>
    <w:sig w:usb0="00000000" w:usb1="00000000" w:usb2="00000010" w:usb3="00000000" w:csb0="00020000" w:csb1="00000000"/>
  </w:font>
  <w:font w:name="Cambria Math">
    <w:altName w:val="FreeSerif"/>
    <w:panose1 w:val="02040503050406030204"/>
    <w:charset w:val="00"/>
    <w:family w:val="decorative"/>
    <w:pitch w:val="default"/>
    <w:sig w:usb0="00000000" w:usb1="00000000" w:usb2="00000000" w:usb3="00000000" w:csb0="0000019F" w:csb1="00000000"/>
  </w:font>
  <w:font w:name="Tahoma">
    <w:altName w:val="Ubuntu"/>
    <w:panose1 w:val="020B0604030504040204"/>
    <w:charset w:val="00"/>
    <w:family w:val="modern"/>
    <w:pitch w:val="default"/>
    <w:sig w:usb0="00000000" w:usb1="00000000" w:usb2="00000029" w:usb3="00000000" w:csb0="000101FF"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华文中宋">
    <w:altName w:val="AR PL UKai CN"/>
    <w:panose1 w:val="02010600040101010101"/>
    <w:charset w:val="86"/>
    <w:family w:val="auto"/>
    <w:pitch w:val="default"/>
    <w:sig w:usb0="00000000" w:usb1="00000000" w:usb2="00000010" w:usb3="00000000" w:csb0="0004009F" w:csb1="00000000"/>
  </w:font>
  <w:font w:name="楷体">
    <w:altName w:val="AR PL UMing CN"/>
    <w:panose1 w:val="02010609060101010101"/>
    <w:charset w:val="86"/>
    <w:family w:val="roman"/>
    <w:pitch w:val="default"/>
    <w:sig w:usb0="00000000" w:usb1="00000000" w:usb2="00000016" w:usb3="00000000" w:csb0="00040001" w:csb1="00000000"/>
  </w:font>
  <w:font w:name="全新硬笔行书简">
    <w:altName w:val="AR PL UKai CN"/>
    <w:panose1 w:val="02010600040101010101"/>
    <w:charset w:val="86"/>
    <w:family w:val="auto"/>
    <w:pitch w:val="default"/>
    <w:sig w:usb0="00000000" w:usb1="00000000" w:usb2="00000010" w:usb3="00000000" w:csb0="00040000" w:csb1="00000000"/>
  </w:font>
  <w:font w:name="华文楷体">
    <w:altName w:val="AR PL UKai CN"/>
    <w:panose1 w:val="02010600040101010101"/>
    <w:charset w:val="86"/>
    <w:family w:val="auto"/>
    <w:pitch w:val="default"/>
    <w:sig w:usb0="00000000" w:usb1="00000000" w:usb2="00000010" w:usb3="00000000" w:csb0="000400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R PL UMing CN">
    <w:panose1 w:val="020B0309010101010101"/>
    <w:charset w:val="86"/>
    <w:family w:val="auto"/>
    <w:pitch w:val="default"/>
    <w:sig w:usb0="A00002FF" w:usb1="3ACFFDFF" w:usb2="00000036" w:usb3="00000000" w:csb0="20160097" w:csb1="CFD6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39E632E0"/>
    <w:rsid w:val="437E390C"/>
    <w:rsid w:val="7D6D0AD2"/>
    <w:rsid w:val="BEEACE26"/>
    <w:rsid w:val="BFDEC2B5"/>
    <w:rsid w:val="F87F5B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uiPriority w:val="1"/>
  </w:style>
  <w:style w:type="table" w:default="1" w:styleId="48">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annotation subject"/>
    <w:basedOn w:val="13"/>
    <w:next w:val="13"/>
    <w:link w:val="73"/>
    <w:qFormat/>
    <w:uiPriority w:val="0"/>
    <w:rPr>
      <w:b/>
      <w:bCs/>
    </w:rPr>
  </w:style>
  <w:style w:type="paragraph" w:styleId="13">
    <w:name w:val="annotation text"/>
    <w:basedOn w:val="1"/>
    <w:link w:val="65"/>
    <w:uiPriority w:val="0"/>
    <w:pPr>
      <w:jc w:val="left"/>
    </w:pPr>
  </w:style>
  <w:style w:type="paragraph" w:styleId="14">
    <w:name w:val="toc 7"/>
    <w:basedOn w:val="1"/>
    <w:next w:val="1"/>
    <w:qFormat/>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uiPriority w:val="0"/>
    <w:pPr>
      <w:numPr>
        <w:ilvl w:val="0"/>
        <w:numId w:val="2"/>
      </w:numPr>
      <w:tabs>
        <w:tab w:val="left" w:pos="902"/>
        <w:tab w:val="left" w:pos="3738"/>
      </w:tabs>
      <w:ind w:firstLine="0" w:firstLineChars="0"/>
    </w:pPr>
  </w:style>
  <w:style w:type="paragraph" w:styleId="17">
    <w:name w:val="Document Map"/>
    <w:basedOn w:val="1"/>
    <w:uiPriority w:val="0"/>
    <w:pPr>
      <w:shd w:val="clear" w:color="auto" w:fill="000080"/>
    </w:pPr>
  </w:style>
  <w:style w:type="paragraph" w:styleId="18">
    <w:name w:val="Body Text 3"/>
    <w:basedOn w:val="1"/>
    <w:qFormat/>
    <w:uiPriority w:val="0"/>
    <w:rPr>
      <w:i/>
      <w:iCs/>
      <w:sz w:val="28"/>
    </w:rPr>
  </w:style>
  <w:style w:type="paragraph" w:styleId="19">
    <w:name w:val="Body Text"/>
    <w:basedOn w:val="1"/>
    <w:uiPriority w:val="0"/>
    <w:rPr>
      <w:b/>
      <w:bCs/>
      <w:i/>
      <w:iCs/>
      <w:sz w:val="28"/>
    </w:rPr>
  </w:style>
  <w:style w:type="paragraph" w:styleId="20">
    <w:name w:val="Body Text Indent"/>
    <w:basedOn w:val="1"/>
    <w:link w:val="66"/>
    <w:uiPriority w:val="0"/>
    <w:pPr>
      <w:spacing w:after="120"/>
      <w:ind w:left="420" w:leftChars="200"/>
    </w:pPr>
    <w:rPr>
      <w:sz w:val="21"/>
    </w:rPr>
  </w:style>
  <w:style w:type="paragraph" w:styleId="21">
    <w:name w:val="toc 5"/>
    <w:basedOn w:val="1"/>
    <w:next w:val="1"/>
    <w:uiPriority w:val="0"/>
    <w:pPr>
      <w:ind w:left="960"/>
      <w:jc w:val="left"/>
    </w:pPr>
    <w:rPr>
      <w:rFonts w:ascii="Calibri" w:hAnsi="Calibri" w:cs="Calibri"/>
      <w:sz w:val="18"/>
      <w:szCs w:val="18"/>
    </w:rPr>
  </w:style>
  <w:style w:type="paragraph" w:styleId="22">
    <w:name w:val="toc 3"/>
    <w:basedOn w:val="1"/>
    <w:next w:val="1"/>
    <w:uiPriority w:val="39"/>
    <w:pPr>
      <w:ind w:left="480"/>
      <w:jc w:val="left"/>
    </w:pPr>
    <w:rPr>
      <w:rFonts w:ascii="Calibri" w:hAnsi="Calibri" w:cs="Calibri"/>
      <w:i/>
      <w:iCs/>
      <w:sz w:val="20"/>
      <w:szCs w:val="20"/>
    </w:rPr>
  </w:style>
  <w:style w:type="paragraph" w:styleId="23">
    <w:name w:val="Plain Text"/>
    <w:basedOn w:val="1"/>
    <w:link w:val="69"/>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uiPriority w:val="0"/>
    <w:pPr>
      <w:spacing w:after="120" w:line="480" w:lineRule="auto"/>
      <w:ind w:left="420" w:leftChars="200"/>
    </w:pPr>
    <w:rPr>
      <w:sz w:val="21"/>
    </w:rPr>
  </w:style>
  <w:style w:type="paragraph" w:styleId="26">
    <w:name w:val="endnote text"/>
    <w:basedOn w:val="1"/>
    <w:uiPriority w:val="0"/>
    <w:pPr>
      <w:snapToGrid w:val="0"/>
      <w:jc w:val="left"/>
    </w:pPr>
  </w:style>
  <w:style w:type="paragraph" w:styleId="27">
    <w:name w:val="Balloon Text"/>
    <w:basedOn w:val="1"/>
    <w:link w:val="57"/>
    <w:uiPriority w:val="0"/>
    <w:rPr>
      <w:sz w:val="18"/>
      <w:szCs w:val="18"/>
    </w:rPr>
  </w:style>
  <w:style w:type="paragraph" w:styleId="28">
    <w:name w:val="footer"/>
    <w:basedOn w:val="1"/>
    <w:link w:val="92"/>
    <w:uiPriority w:val="0"/>
    <w:pPr>
      <w:tabs>
        <w:tab w:val="center" w:pos="4153"/>
        <w:tab w:val="right" w:pos="8306"/>
      </w:tabs>
      <w:snapToGrid w:val="0"/>
      <w:jc w:val="left"/>
    </w:pPr>
    <w:rPr>
      <w:sz w:val="18"/>
      <w:szCs w:val="18"/>
    </w:rPr>
  </w:style>
  <w:style w:type="paragraph" w:styleId="2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uiPriority w:val="39"/>
    <w:pPr>
      <w:spacing w:before="120" w:after="120"/>
      <w:jc w:val="left"/>
    </w:pPr>
    <w:rPr>
      <w:rFonts w:ascii="Calibri" w:hAnsi="Calibri" w:cs="Calibri"/>
      <w:b/>
      <w:bCs/>
      <w:caps/>
      <w:sz w:val="28"/>
      <w:szCs w:val="20"/>
    </w:rPr>
  </w:style>
  <w:style w:type="paragraph" w:styleId="31">
    <w:name w:val="toc 4"/>
    <w:basedOn w:val="1"/>
    <w:next w:val="1"/>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uiPriority w:val="0"/>
    <w:pPr>
      <w:snapToGrid w:val="0"/>
    </w:pPr>
    <w:rPr>
      <w:sz w:val="18"/>
      <w:szCs w:val="18"/>
    </w:rPr>
  </w:style>
  <w:style w:type="paragraph" w:styleId="34">
    <w:name w:val="toc 6"/>
    <w:basedOn w:val="1"/>
    <w:next w:val="1"/>
    <w:uiPriority w:val="0"/>
    <w:pPr>
      <w:ind w:left="1200"/>
      <w:jc w:val="left"/>
    </w:pPr>
    <w:rPr>
      <w:rFonts w:ascii="Calibri" w:hAnsi="Calibri" w:cs="Calibri"/>
      <w:sz w:val="18"/>
      <w:szCs w:val="18"/>
    </w:rPr>
  </w:style>
  <w:style w:type="paragraph" w:styleId="35">
    <w:name w:val="Body Text Indent 3"/>
    <w:basedOn w:val="1"/>
    <w:link w:val="53"/>
    <w:uiPriority w:val="0"/>
    <w:pPr>
      <w:numPr>
        <w:ilvl w:val="0"/>
        <w:numId w:val="3"/>
      </w:numPr>
      <w:tabs>
        <w:tab w:val="left" w:pos="567"/>
      </w:tabs>
    </w:pPr>
  </w:style>
  <w:style w:type="paragraph" w:styleId="36">
    <w:name w:val="table of figures"/>
    <w:basedOn w:val="1"/>
    <w:next w:val="1"/>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uiPriority w:val="0"/>
    <w:pPr>
      <w:ind w:left="1920"/>
      <w:jc w:val="left"/>
    </w:pPr>
    <w:rPr>
      <w:rFonts w:ascii="Calibri" w:hAnsi="Calibri" w:cs="Calibri"/>
      <w:sz w:val="18"/>
      <w:szCs w:val="18"/>
    </w:rPr>
  </w:style>
  <w:style w:type="paragraph" w:styleId="39">
    <w:name w:val="Body Text 2"/>
    <w:basedOn w:val="1"/>
    <w:uiPriority w:val="0"/>
    <w:rPr>
      <w:i/>
      <w:iCs/>
      <w:sz w:val="30"/>
    </w:rPr>
  </w:style>
  <w:style w:type="paragraph" w:styleId="40">
    <w:name w:val="Normal (Web)"/>
    <w:basedOn w:val="1"/>
    <w:unhideWhenUsed/>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uiPriority w:val="0"/>
  </w:style>
  <w:style w:type="character" w:styleId="44">
    <w:name w:val="FollowedHyperlink"/>
    <w:uiPriority w:val="0"/>
    <w:rPr>
      <w:color w:val="800080"/>
      <w:u w:val="single"/>
    </w:rPr>
  </w:style>
  <w:style w:type="character" w:styleId="45">
    <w:name w:val="Hyperlink"/>
    <w:uiPriority w:val="99"/>
    <w:rPr>
      <w:color w:val="auto"/>
      <w:u w:val="none"/>
    </w:rPr>
  </w:style>
  <w:style w:type="character" w:styleId="46">
    <w:name w:val="annotation reference"/>
    <w:qFormat/>
    <w:uiPriority w:val="0"/>
    <w:rPr>
      <w:sz w:val="21"/>
      <w:szCs w:val="21"/>
    </w:rPr>
  </w:style>
  <w:style w:type="character" w:styleId="47">
    <w:name w:val="footnote reference"/>
    <w:uiPriority w:val="0"/>
    <w:rPr>
      <w:vertAlign w:val="superscript"/>
    </w:rPr>
  </w:style>
  <w:style w:type="table" w:styleId="49">
    <w:name w:val="Table Grid"/>
    <w:basedOn w:val="48"/>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uiPriority w:val="0"/>
    <w:rPr>
      <w:rFonts w:eastAsia="楷体_GB2312"/>
    </w:rPr>
  </w:style>
  <w:style w:type="character" w:customStyle="1" w:styleId="51">
    <w:name w:val="题注 Char1"/>
    <w:uiPriority w:val="0"/>
    <w:rPr>
      <w:rFonts w:hAnsi="宋体" w:eastAsia="黑体"/>
      <w:kern w:val="2"/>
      <w:sz w:val="21"/>
      <w:szCs w:val="24"/>
      <w:lang w:val="en-US" w:eastAsia="zh-CN" w:bidi="ar-SA"/>
    </w:rPr>
  </w:style>
  <w:style w:type="character" w:customStyle="1" w:styleId="52">
    <w:name w:val="纯文本 Char Char"/>
    <w:uiPriority w:val="0"/>
    <w:rPr>
      <w:rFonts w:ascii="宋体" w:hAnsi="Courier New" w:cs="Courier New"/>
      <w:kern w:val="2"/>
      <w:sz w:val="21"/>
      <w:szCs w:val="21"/>
    </w:rPr>
  </w:style>
  <w:style w:type="character" w:customStyle="1" w:styleId="53">
    <w:name w:val="正文文本缩进 3 字符"/>
    <w:link w:val="35"/>
    <w:uiPriority w:val="0"/>
    <w:rPr>
      <w:kern w:val="2"/>
      <w:sz w:val="24"/>
      <w:szCs w:val="24"/>
    </w:rPr>
  </w:style>
  <w:style w:type="character" w:customStyle="1" w:styleId="54">
    <w:name w:val="正文：英文强调"/>
    <w:uiPriority w:val="0"/>
    <w:rPr>
      <w:rFonts w:ascii="Times New Roman" w:hAnsi="Times New Roman"/>
      <w:i/>
    </w:rPr>
  </w:style>
  <w:style w:type="character" w:customStyle="1" w:styleId="55">
    <w:name w:val="无间隔 字符"/>
    <w:link w:val="56"/>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uiPriority w:val="0"/>
    <w:rPr>
      <w:kern w:val="2"/>
      <w:sz w:val="18"/>
      <w:szCs w:val="18"/>
    </w:rPr>
  </w:style>
  <w:style w:type="character" w:customStyle="1" w:styleId="58">
    <w:name w:val="样式 首行缩进:  0.85 厘米 Char Char"/>
    <w:link w:val="59"/>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uiPriority w:val="0"/>
    <w:rPr>
      <w:rFonts w:ascii="Arial" w:hAnsi="Arial" w:eastAsia="黑体"/>
      <w:bCs/>
      <w:kern w:val="2"/>
      <w:sz w:val="24"/>
      <w:szCs w:val="32"/>
    </w:rPr>
  </w:style>
  <w:style w:type="character" w:customStyle="1" w:styleId="65">
    <w:name w:val="批注文字 字符"/>
    <w:link w:val="13"/>
    <w:uiPriority w:val="0"/>
    <w:rPr>
      <w:kern w:val="2"/>
      <w:sz w:val="24"/>
      <w:szCs w:val="24"/>
    </w:rPr>
  </w:style>
  <w:style w:type="character" w:customStyle="1" w:styleId="66">
    <w:name w:val="正文文本缩进 字符"/>
    <w:link w:val="20"/>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3"/>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12"/>
    <w:uiPriority w:val="0"/>
    <w:rPr>
      <w:b/>
      <w:bCs/>
      <w:kern w:val="2"/>
      <w:sz w:val="24"/>
      <w:szCs w:val="24"/>
    </w:rPr>
  </w:style>
  <w:style w:type="character" w:customStyle="1" w:styleId="74">
    <w:name w:val="题注 字符"/>
    <w:link w:val="15"/>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5"/>
    <w:link w:val="75"/>
    <w:uiPriority w:val="0"/>
    <w:pPr>
      <w:spacing w:before="78" w:beforeLines="25" w:after="78" w:afterLines="25"/>
    </w:pPr>
  </w:style>
  <w:style w:type="paragraph" w:customStyle="1" w:styleId="77">
    <w:name w:val="Char1 Char Char Char"/>
    <w:basedOn w:val="1"/>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tabs>
        <w:tab w:val="left" w:pos="420"/>
      </w:tabs>
    </w:pPr>
  </w:style>
  <w:style w:type="paragraph" w:customStyle="1" w:styleId="80">
    <w:name w:val="样式1"/>
    <w:basedOn w:val="1"/>
    <w:uiPriority w:val="0"/>
    <w:pPr>
      <w:numPr>
        <w:ilvl w:val="1"/>
        <w:numId w:val="5"/>
      </w:numPr>
      <w:tabs>
        <w:tab w:val="left" w:pos="567"/>
      </w:tabs>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5"/>
    <w:uiPriority w:val="0"/>
    <w:pPr>
      <w:spacing w:before="93" w:beforeLines="30"/>
    </w:pPr>
    <w:rPr>
      <w:rFonts w:ascii="Cambria" w:hAnsi="Cambria" w:eastAsia="宋体" w:cs="Times New Roman"/>
      <w:szCs w:val="21"/>
    </w:rPr>
  </w:style>
  <w:style w:type="paragraph" w:customStyle="1" w:styleId="86">
    <w:name w:val="图表文字"/>
    <w:basedOn w:val="1"/>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uiPriority w:val="0"/>
  </w:style>
  <w:style w:type="character" w:customStyle="1" w:styleId="92">
    <w:name w:val="页脚 字符1"/>
    <w:link w:val="28"/>
    <w:uiPriority w:val="99"/>
    <w:rPr>
      <w:kern w:val="2"/>
      <w:sz w:val="18"/>
      <w:szCs w:val="18"/>
    </w:rPr>
  </w:style>
  <w:style w:type="character" w:customStyle="1" w:styleId="93">
    <w:name w:val="图注 Char"/>
    <w:link w:val="90"/>
    <w:uiPriority w:val="0"/>
    <w:rPr>
      <w:rFonts w:ascii="黑体" w:hAnsi="黑体" w:eastAsia="黑体" w:cs="Arial"/>
      <w:kern w:val="2"/>
      <w:sz w:val="21"/>
      <w:szCs w:val="24"/>
    </w:rPr>
  </w:style>
  <w:style w:type="character" w:customStyle="1" w:styleId="94">
    <w:name w:val="副标题 字符"/>
    <w:uiPriority w:val="11"/>
    <w:rPr>
      <w:rFonts w:ascii="等线 Light" w:hAnsi="等线 Light" w:cs="Times New Roman"/>
      <w:b/>
      <w:bCs/>
      <w:kern w:val="28"/>
      <w:sz w:val="32"/>
      <w:szCs w:val="32"/>
    </w:rPr>
  </w:style>
  <w:style w:type="character" w:customStyle="1" w:styleId="95">
    <w:name w:val="副标题 字符1"/>
    <w:link w:val="32"/>
    <w:uiPriority w:val="11"/>
    <w:rPr>
      <w:rFonts w:ascii="Cambria" w:hAnsi="Cambria" w:eastAsia="黑体"/>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comments" Target="comment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2017-02-13T16:11:00Z</dcterms:created>
  <dc:creator>xmdong</dc:creator>
  <cp:lastModifiedBy>uncertainmove</cp:lastModifiedBy>
  <cp:lastPrinted>2015-03-01T08:26:00Z</cp:lastPrinted>
  <dcterms:modified xsi:type="dcterms:W3CDTF">2017-02-20T16:55:53Z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