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«РОССИЙСКИЙ УНИВЕРСИТЕТ ДРУЖБЫ НАРОДОВ»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(РУДН)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 ПРОХОЖДЕНИЯ ПРАКТИКИ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Обучающийся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shd w:fill="auto" w:val="clear"/>
        </w:rPr>
        <w:t>Генералов Даниил Михайлович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учебное подразделение факультет физико-математических и естественных наук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Направление/специальность </w:t>
      </w:r>
      <w:r>
        <w:rPr>
          <w:rFonts w:ascii="Times New Roman" w:hAnsi="Times New Roman"/>
          <w:sz w:val="28"/>
          <w:szCs w:val="28"/>
          <w:u w:val="single"/>
        </w:rPr>
        <w:t>0</w:t>
      </w:r>
      <w:r>
        <w:rPr>
          <w:rFonts w:ascii="Times New Roman" w:hAnsi="Times New Roman"/>
          <w:sz w:val="28"/>
          <w:szCs w:val="28"/>
          <w:u w:val="single"/>
        </w:rPr>
        <w:t>9</w:t>
      </w:r>
      <w:r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  <w:r>
        <w:rPr>
          <w:rFonts w:ascii="Times New Roman" w:hAnsi="Times New Roman"/>
          <w:sz w:val="28"/>
          <w:szCs w:val="28"/>
          <w:u w:val="single"/>
        </w:rPr>
        <w:t>»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Курс, группа</w:t>
      </w:r>
      <w:r>
        <w:rPr/>
        <w:t xml:space="preserve"> </w:t>
      </w:r>
      <w:r>
        <w:rPr/>
        <w:t>3</w:t>
      </w:r>
      <w:r>
        <w:rPr>
          <w:rFonts w:cs="Times New Roman" w:ascii="Times New Roman" w:hAnsi="Times New Roman"/>
          <w:sz w:val="28"/>
          <w:szCs w:val="28"/>
          <w:u w:val="single"/>
        </w:rPr>
        <w:t>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НПИбд-01-21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Вид, наименование практики </w:t>
      </w:r>
      <w:r>
        <w:rPr>
          <w:rFonts w:cs="Times New Roman" w:ascii="Times New Roman" w:hAnsi="Times New Roman"/>
          <w:sz w:val="28"/>
          <w:szCs w:val="28"/>
          <w:u w:val="single"/>
        </w:rPr>
        <w:t>Учебная практика 15.04.2024-15.06.2024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прохождения практики</w:t>
      </w:r>
      <w:r>
        <w:rPr/>
        <w:t xml:space="preserve"> </w:t>
      </w:r>
      <w:r>
        <w:rPr>
          <w:rStyle w:val="fontstyle01"/>
          <w:u w:val="single"/>
        </w:rPr>
        <w:t>научные центры института прикладной математики и телекоммуникаций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      полное наименование организации (предприятия)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Руководители практики: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5"/>
        <w:ind w:left="3828"/>
        <w:rPr>
          <w:b w:val="false"/>
          <w:bCs w:val="false"/>
          <w:sz w:val="36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от РУДН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Фомин М.Б., доцент кафедры ММиИИ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/>
        <w:t xml:space="preserve">от организации (предприятия) 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Самуйлов К.Е., директор ИКНиТ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</w:t>
      </w:r>
      <w:r>
        <w:rPr>
          <w:rFonts w:cs="Times New Roman" w:ascii="Times New Roman" w:hAnsi="Times New Roman"/>
        </w:rPr>
        <w:tab/>
        <w:tab/>
        <w:tab/>
      </w:r>
    </w:p>
    <w:p>
      <w:pPr>
        <w:pStyle w:val="NoSpacing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2024 г.</w:t>
      </w:r>
    </w:p>
    <w:tbl>
      <w:tblPr>
        <w:tblW w:w="94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9"/>
        <w:gridCol w:w="2938"/>
        <w:gridCol w:w="2022"/>
        <w:gridCol w:w="1892"/>
        <w:gridCol w:w="1892"/>
      </w:tblGrid>
      <w:tr>
        <w:trPr>
          <w:trHeight w:val="2280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Тема занятия / вид работы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8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18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>
        <w:trPr>
          <w:trHeight w:val="32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Прохождение тех. инструктажа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Формулирование задания на практику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Получение и обсуждение задания научной практики с руководителем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56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19.04.2024 — 24.04.2024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/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25.04.2024 — 29.04.2024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30.04.2024-09.05.2024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10.05.2024-17.05.2024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20.05.2024-22.05.2024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Фигуры должны быть в SVG-формате</w:t>
            </w:r>
          </w:p>
        </w:tc>
      </w:tr>
      <w:tr>
        <w:trPr>
          <w:trHeight w:val="8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24.05.2024-25.05.2024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представления доски в памяти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0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27.05.2024-29.05.2024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метода генерации ходов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30.05.2024-31.05.2024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сервера коммуникации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01.06.2024-08.06.2024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  <w:t>Отчет отправлен на проверку научному руководителю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  <w:t>Дополнить список литературы в отчете</w:t>
            </w:r>
          </w:p>
        </w:tc>
      </w:tr>
      <w:tr>
        <w:trPr>
          <w:trHeight w:val="24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10.06.2024-12.06.2024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Исправлены опечатки в отчете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14.06.2024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15.06.2024</w:t>
            </w:r>
          </w:p>
        </w:tc>
        <w:tc>
          <w:tcPr>
            <w:tcW w:w="29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и сдача отчета и дневника практиканта руководителю практики</w:t>
            </w:r>
          </w:p>
        </w:tc>
        <w:tc>
          <w:tcPr>
            <w:tcW w:w="2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отчета и дневника практиканта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Индивидуальное задание выполнено полностью/</w:t>
      </w:r>
      <w:r>
        <w:rPr>
          <w:rFonts w:cs="Times New Roman" w:ascii="Times New Roman" w:hAnsi="Times New Roman"/>
          <w:strike w:val="false"/>
          <w:dstrike w:val="false"/>
          <w:sz w:val="28"/>
          <w:szCs w:val="28"/>
        </w:rPr>
        <w:t>частично</w:t>
      </w:r>
      <w:r>
        <w:rPr>
          <w:rFonts w:cs="Times New Roman" w:ascii="Times New Roman" w:hAnsi="Times New Roman"/>
          <w:sz w:val="28"/>
          <w:szCs w:val="28"/>
        </w:rPr>
        <w:t xml:space="preserve"> (ненужное зачеркнуть). </w:t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Рекомендуемая оценка _____ баллов из 100 баллов.</w:t>
      </w:r>
    </w:p>
    <w:p>
      <w:pPr>
        <w:pStyle w:val="Normal"/>
        <w:spacing w:before="0" w:after="160"/>
        <w:ind w:left="567"/>
        <w:rPr>
          <w:rFonts w:ascii="Times New Roman" w:hAnsi="Times New Roman" w:cs="Times New Roman"/>
          <w:sz w:val="28"/>
          <w:szCs w:val="28"/>
        </w:rPr>
      </w:pPr>
      <w:r>
        <w:rPr/>
        <w:t>Замечания по прохождению практики: ____________________________</w:t>
      </w:r>
    </w:p>
    <w:p>
      <w:pPr>
        <w:pStyle w:val="Normal"/>
        <w:spacing w:before="0" w:after="160"/>
        <w:ind w:left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Научный руководитель </w:t>
      </w:r>
      <w:r>
        <w:rPr>
          <w:rFonts w:cs="Times New Roman" w:ascii="Times New Roman" w:hAnsi="Times New Roman"/>
          <w:sz w:val="28"/>
          <w:szCs w:val="28"/>
          <w:u w:val="single"/>
        </w:rPr>
        <w:t>Виноградов А. Н./                                          /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4b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20fe9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44b7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4b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LibreOffice/24.2.4.2$Linux_X86_64 LibreOffice_project/420$Build-2</Application>
  <AppVersion>15.0000</AppVersion>
  <Pages>5</Pages>
  <Words>350</Words>
  <Characters>2811</Characters>
  <CharactersWithSpaces>3163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2023-06-05T10:11:00Z</dcterms:created>
  <dc:creator>Екатерина Медведева</dc:creator>
  <dc:description/>
  <dc:language>en-US</dc:language>
  <cp:lastModifiedBy/>
  <dcterms:modified xsi:type="dcterms:W3CDTF">2024-06-13T00:27:38Z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