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21" w:rsidRDefault="009E0F69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SCRIPT ONE: COELIAC DISEASE EXAMPLES (GENE SET ENRICHMENT ANALYSIS)</w:t>
      </w:r>
    </w:p>
    <w:p w:rsidR="00A95398" w:rsidRPr="00CC5266" w:rsidRDefault="009E0F69" w:rsidP="00330021">
      <w:pPr>
        <w:widowControl w:val="0"/>
        <w:autoSpaceDE w:val="0"/>
        <w:autoSpaceDN w:val="0"/>
        <w:adjustRightInd w:val="0"/>
        <w:spacing w:before="240"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by Eugenio Del Prete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The</w:t>
      </w:r>
      <w:r w:rsidR="00330021">
        <w:rPr>
          <w:rFonts w:ascii="Courier New" w:hAnsi="Courier New" w:cs="Courier New"/>
          <w:szCs w:val="24"/>
          <w:lang w:val="en-GB"/>
        </w:rPr>
        <w:t>re</w:t>
      </w:r>
      <w:r w:rsidRPr="00CC5266">
        <w:rPr>
          <w:rFonts w:ascii="Courier New" w:hAnsi="Courier New" w:cs="Courier New"/>
          <w:szCs w:val="24"/>
          <w:lang w:val="en-GB"/>
        </w:rPr>
        <w:t xml:space="preserve"> are two example in this script: GSE11501 (GPL6104) and GSE87629 (GPL694). We suggest to run one example at a time, collect the result and erase the R global environment for the next example, otherwise you need to rename the variable for each example. With reference to the numbers in the script: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1. The work folder </w:t>
      </w:r>
      <w:r w:rsidR="00330021">
        <w:rPr>
          <w:rFonts w:ascii="Courier New" w:hAnsi="Courier New" w:cs="Courier New"/>
          <w:szCs w:val="24"/>
          <w:lang w:val="en-GB"/>
        </w:rPr>
        <w:t>is important to avoid mixing</w:t>
      </w:r>
      <w:r w:rsidRPr="00CC5266">
        <w:rPr>
          <w:rFonts w:ascii="Courier New" w:hAnsi="Courier New" w:cs="Courier New"/>
          <w:szCs w:val="24"/>
          <w:lang w:val="en-GB"/>
        </w:rPr>
        <w:t xml:space="preserve"> unnecessary results and to collect the final .txt file</w:t>
      </w:r>
      <w:r w:rsidR="00330021">
        <w:rPr>
          <w:rFonts w:ascii="Courier New" w:hAnsi="Courier New" w:cs="Courier New"/>
          <w:szCs w:val="24"/>
          <w:lang w:val="en-GB"/>
        </w:rPr>
        <w:t xml:space="preserve"> for the script two (mandatory).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2. The most important packages are in the list. All the dependencies will be automatically loaded. If they lack, you need to </w:t>
      </w:r>
      <w:r w:rsidR="00CC5266" w:rsidRPr="00CC5266">
        <w:rPr>
          <w:rFonts w:ascii="Courier New" w:hAnsi="Courier New" w:cs="Courier New"/>
          <w:szCs w:val="24"/>
          <w:lang w:val="en-GB"/>
        </w:rPr>
        <w:t>download</w:t>
      </w:r>
      <w:r w:rsidRPr="00CC5266">
        <w:rPr>
          <w:rFonts w:ascii="Courier New" w:hAnsi="Courier New" w:cs="Courier New"/>
          <w:szCs w:val="24"/>
          <w:lang w:val="en-GB"/>
        </w:rPr>
        <w:t xml:space="preserve"> them from R-CRAN or BIOCONDUCTOR repositories. The used versions</w:t>
      </w:r>
      <w:r w:rsidR="00330021">
        <w:rPr>
          <w:rFonts w:ascii="Courier New" w:hAnsi="Courier New" w:cs="Courier New"/>
          <w:szCs w:val="24"/>
          <w:lang w:val="en-GB"/>
        </w:rPr>
        <w:t xml:space="preserve"> are reported in the manuscript.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3. In this way, all the couple experiment-platform are downloaded. Pay </w:t>
      </w:r>
      <w:r w:rsidR="00CC5266" w:rsidRPr="00CC5266">
        <w:rPr>
          <w:rFonts w:ascii="Courier New" w:hAnsi="Courier New" w:cs="Courier New"/>
          <w:szCs w:val="24"/>
          <w:lang w:val="en-GB"/>
        </w:rPr>
        <w:t>attention</w:t>
      </w:r>
      <w:r w:rsidRPr="00CC5266">
        <w:rPr>
          <w:rFonts w:ascii="Courier New" w:hAnsi="Courier New" w:cs="Courier New"/>
          <w:szCs w:val="24"/>
          <w:lang w:val="en-GB"/>
        </w:rPr>
        <w:t xml:space="preserve"> to the cor</w:t>
      </w:r>
      <w:r w:rsidR="00330021">
        <w:rPr>
          <w:rFonts w:ascii="Courier New" w:hAnsi="Courier New" w:cs="Courier New"/>
          <w:szCs w:val="24"/>
          <w:lang w:val="en-GB"/>
        </w:rPr>
        <w:t>rect platform for the next step.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4. The data are converted in an ExpressionSet class for the calculation of the differential expression. 'getGEO' is a function from the package 'GEOquery': pay attention, </w:t>
      </w:r>
      <w:r w:rsidR="00CC5266" w:rsidRPr="00CC5266">
        <w:rPr>
          <w:rFonts w:ascii="Courier New" w:hAnsi="Courier New" w:cs="Courier New"/>
          <w:szCs w:val="24"/>
          <w:lang w:val="en-GB"/>
        </w:rPr>
        <w:t>because</w:t>
      </w:r>
      <w:r w:rsidRPr="00CC5266">
        <w:rPr>
          <w:rFonts w:ascii="Courier New" w:hAnsi="Courier New" w:cs="Courier New"/>
          <w:szCs w:val="24"/>
          <w:lang w:val="en-GB"/>
        </w:rPr>
        <w:t xml:space="preserve"> last version seems to have some issues</w:t>
      </w:r>
      <w:proofErr w:type="gramStart"/>
      <w:r w:rsidRPr="00CC5266">
        <w:rPr>
          <w:rFonts w:ascii="Courier New" w:hAnsi="Courier New" w:cs="Courier New"/>
          <w:szCs w:val="24"/>
          <w:lang w:val="en-GB"/>
        </w:rPr>
        <w:t>;</w:t>
      </w:r>
      <w:proofErr w:type="gramEnd"/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5. The matrix design is not always straightforward. You need to check which GSM experiments (health and sick patients) are available. For </w:t>
      </w:r>
      <w:r w:rsidR="00CC5266" w:rsidRPr="00CC5266">
        <w:rPr>
          <w:rFonts w:ascii="Courier New" w:hAnsi="Courier New" w:cs="Courier New"/>
          <w:szCs w:val="24"/>
          <w:lang w:val="en-GB"/>
        </w:rPr>
        <w:t>instance</w:t>
      </w:r>
      <w:r w:rsidRPr="00CC5266">
        <w:rPr>
          <w:rFonts w:ascii="Courier New" w:hAnsi="Courier New" w:cs="Courier New"/>
          <w:szCs w:val="24"/>
          <w:lang w:val="en-GB"/>
        </w:rPr>
        <w:t xml:space="preserve">, 110 sick patients and 22 healthy control are consecutive in the example A: in this case, the matrix design is simple. For the example B, you need to eliminate the experiment GSM2335908 and create a matrix design with the </w:t>
      </w:r>
      <w:r w:rsidR="00CC5266" w:rsidRPr="00CC5266">
        <w:rPr>
          <w:rFonts w:ascii="Courier New" w:hAnsi="Courier New" w:cs="Courier New"/>
          <w:szCs w:val="24"/>
          <w:lang w:val="en-GB"/>
        </w:rPr>
        <w:t>alternation</w:t>
      </w:r>
      <w:r w:rsidRPr="00CC5266">
        <w:rPr>
          <w:rFonts w:ascii="Courier New" w:hAnsi="Courier New" w:cs="Courier New"/>
          <w:szCs w:val="24"/>
          <w:lang w:val="en-GB"/>
        </w:rPr>
        <w:t xml:space="preserve"> of sick patients and healthy control. Unfortunately, a </w:t>
      </w:r>
      <w:r w:rsidR="00CC5266" w:rsidRPr="00CC5266">
        <w:rPr>
          <w:rFonts w:ascii="Courier New" w:hAnsi="Courier New" w:cs="Courier New"/>
          <w:szCs w:val="24"/>
          <w:lang w:val="en-GB"/>
        </w:rPr>
        <w:t>previous</w:t>
      </w:r>
      <w:r w:rsidRPr="00CC5266">
        <w:rPr>
          <w:rFonts w:ascii="Courier New" w:hAnsi="Courier New" w:cs="Courier New"/>
          <w:szCs w:val="24"/>
          <w:lang w:val="en-GB"/>
        </w:rPr>
        <w:t xml:space="preserve"> control of GSM experiments on GEO NCBI is compulsory, because the choice is up to the user</w:t>
      </w:r>
      <w:r w:rsidR="00330021">
        <w:rPr>
          <w:rFonts w:ascii="Courier New" w:hAnsi="Courier New" w:cs="Courier New"/>
          <w:szCs w:val="24"/>
          <w:lang w:val="en-GB"/>
        </w:rPr>
        <w:t xml:space="preserve"> and very difficult to automate.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6. The name of the feature</w:t>
      </w:r>
      <w:r w:rsidR="00330021">
        <w:rPr>
          <w:rFonts w:ascii="Courier New" w:hAnsi="Courier New" w:cs="Courier New"/>
          <w:szCs w:val="24"/>
          <w:lang w:val="en-GB"/>
        </w:rPr>
        <w:t>s</w:t>
      </w:r>
      <w:r w:rsidRPr="00CC5266">
        <w:rPr>
          <w:rFonts w:ascii="Courier New" w:hAnsi="Courier New" w:cs="Courier New"/>
          <w:szCs w:val="24"/>
          <w:lang w:val="en-GB"/>
        </w:rPr>
        <w:t xml:space="preserve"> in the table are not standardised</w:t>
      </w:r>
      <w:r w:rsidR="00330021">
        <w:rPr>
          <w:rFonts w:ascii="Courier New" w:hAnsi="Courier New" w:cs="Courier New"/>
          <w:szCs w:val="24"/>
          <w:lang w:val="en-GB"/>
        </w:rPr>
        <w:t>. F</w:t>
      </w:r>
      <w:r w:rsidRPr="00CC5266">
        <w:rPr>
          <w:rFonts w:ascii="Courier New" w:hAnsi="Courier New" w:cs="Courier New"/>
          <w:szCs w:val="24"/>
          <w:lang w:val="en-GB"/>
        </w:rPr>
        <w:t>or the creation of the correct subtable, you should check the name of the features (column name): usually, the issue is in the column of the genes ('ID', 'adj.P.Val', 'P.Val', 't', 'B', 'logFC' are unchanged);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7. You can save the subtable in Excel forma</w:t>
      </w:r>
      <w:r w:rsidR="00330021">
        <w:rPr>
          <w:rFonts w:ascii="Courier New" w:hAnsi="Courier New" w:cs="Courier New"/>
          <w:szCs w:val="24"/>
          <w:lang w:val="en-GB"/>
        </w:rPr>
        <w:t>t for other analyses.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8. This short function is important for the creation of the </w:t>
      </w:r>
      <w:r w:rsidR="00330021">
        <w:rPr>
          <w:rFonts w:ascii="Courier New" w:hAnsi="Courier New" w:cs="Courier New"/>
          <w:szCs w:val="24"/>
          <w:lang w:val="en-GB"/>
        </w:rPr>
        <w:t>‘</w:t>
      </w:r>
      <w:r w:rsidRPr="00CC5266">
        <w:rPr>
          <w:rFonts w:ascii="Courier New" w:hAnsi="Courier New" w:cs="Courier New"/>
          <w:szCs w:val="24"/>
          <w:lang w:val="en-GB"/>
        </w:rPr>
        <w:t>topGO class</w:t>
      </w:r>
      <w:r w:rsidR="00330021">
        <w:rPr>
          <w:rFonts w:ascii="Courier New" w:hAnsi="Courier New" w:cs="Courier New"/>
          <w:szCs w:val="24"/>
          <w:lang w:val="en-GB"/>
        </w:rPr>
        <w:t>’</w:t>
      </w:r>
      <w:r w:rsidRPr="00CC5266">
        <w:rPr>
          <w:rFonts w:ascii="Courier New" w:hAnsi="Courier New" w:cs="Courier New"/>
          <w:szCs w:val="24"/>
          <w:lang w:val="en-GB"/>
        </w:rPr>
        <w:t xml:space="preserve">, </w:t>
      </w:r>
      <w:r w:rsidR="00CC5266" w:rsidRPr="00CC5266">
        <w:rPr>
          <w:rFonts w:ascii="Courier New" w:hAnsi="Courier New" w:cs="Courier New"/>
          <w:szCs w:val="24"/>
          <w:lang w:val="en-GB"/>
        </w:rPr>
        <w:t>because</w:t>
      </w:r>
      <w:r w:rsidRPr="00CC5266">
        <w:rPr>
          <w:rFonts w:ascii="Courier New" w:hAnsi="Courier New" w:cs="Courier New"/>
          <w:szCs w:val="24"/>
          <w:lang w:val="en-GB"/>
        </w:rPr>
        <w:t xml:space="preserve"> you can select the threshold of LogFC value. Different thres</w:t>
      </w:r>
      <w:r w:rsidR="00330021">
        <w:rPr>
          <w:rFonts w:ascii="Courier New" w:hAnsi="Courier New" w:cs="Courier New"/>
          <w:szCs w:val="24"/>
          <w:lang w:val="en-GB"/>
        </w:rPr>
        <w:t>holds provide different results.</w:t>
      </w:r>
    </w:p>
    <w:p w:rsidR="00A95398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 xml:space="preserve">9. This is the creation of the </w:t>
      </w:r>
      <w:r w:rsidR="00330021">
        <w:rPr>
          <w:rFonts w:ascii="Courier New" w:hAnsi="Courier New" w:cs="Courier New"/>
          <w:szCs w:val="24"/>
          <w:lang w:val="en-GB"/>
        </w:rPr>
        <w:t>‘</w:t>
      </w:r>
      <w:r w:rsidRPr="00CC5266">
        <w:rPr>
          <w:rFonts w:ascii="Courier New" w:hAnsi="Courier New" w:cs="Courier New"/>
          <w:szCs w:val="24"/>
          <w:lang w:val="en-GB"/>
        </w:rPr>
        <w:t>topGO class</w:t>
      </w:r>
      <w:r w:rsidR="00330021">
        <w:rPr>
          <w:rFonts w:ascii="Courier New" w:hAnsi="Courier New" w:cs="Courier New"/>
          <w:szCs w:val="24"/>
          <w:lang w:val="en-GB"/>
        </w:rPr>
        <w:t>’</w:t>
      </w:r>
      <w:r w:rsidRPr="00CC5266">
        <w:rPr>
          <w:rFonts w:ascii="Courier New" w:hAnsi="Courier New" w:cs="Courier New"/>
          <w:szCs w:val="24"/>
          <w:lang w:val="en-GB"/>
        </w:rPr>
        <w:t>, with the choice of the gene ontology class (in this case, BP), the list of genes, the previous selection function and the annotation;</w:t>
      </w:r>
    </w:p>
    <w:p w:rsidR="00330021" w:rsidRPr="00CC5266" w:rsidRDefault="0033002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lastRenderedPageBreak/>
        <w:t>10. Some value are collected: number and name of the genes, GO terms used for the ana</w:t>
      </w:r>
      <w:r w:rsidR="00330021">
        <w:rPr>
          <w:rFonts w:ascii="Courier New" w:hAnsi="Courier New" w:cs="Courier New"/>
          <w:szCs w:val="24"/>
          <w:lang w:val="en-GB"/>
        </w:rPr>
        <w:t>lysis (not only the final ones).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11. Fisher's Exact Test and Kolmogorov-Smirnov Test are performed. The second one is only for evaluation purpose.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12. If you are interested in comparing the two test, you can use this step.</w:t>
      </w:r>
    </w:p>
    <w:p w:rsidR="00A95398" w:rsidRPr="00CC5266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13. The GO terms tree is created, with priority on the first 5 GO terms and Fisher's Exact Test, but using all the available information.</w:t>
      </w:r>
    </w:p>
    <w:p w:rsidR="00330021" w:rsidRDefault="009E0F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CC5266">
        <w:rPr>
          <w:rFonts w:ascii="Courier New" w:hAnsi="Courier New" w:cs="Courier New"/>
          <w:szCs w:val="24"/>
          <w:lang w:val="en-GB"/>
        </w:rPr>
        <w:t>14. This step is very important. It generates a text file with the correspondence GO terms - differential expressed genes. Pay att</w:t>
      </w:r>
      <w:r w:rsidR="00330021">
        <w:rPr>
          <w:rFonts w:ascii="Courier New" w:hAnsi="Courier New" w:cs="Courier New"/>
          <w:szCs w:val="24"/>
          <w:lang w:val="en-GB"/>
        </w:rPr>
        <w:t>ention to the name of the file. F</w:t>
      </w:r>
      <w:r w:rsidRPr="00CC5266">
        <w:rPr>
          <w:rFonts w:ascii="Courier New" w:hAnsi="Courier New" w:cs="Courier New"/>
          <w:szCs w:val="24"/>
          <w:lang w:val="en-GB"/>
        </w:rPr>
        <w:t xml:space="preserve">or example, CD1_GSE11501 means </w:t>
      </w:r>
    </w:p>
    <w:p w:rsidR="00330021" w:rsidRPr="00330021" w:rsidRDefault="009E0F69" w:rsidP="0033002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330021">
        <w:rPr>
          <w:rFonts w:ascii="Courier New" w:hAnsi="Courier New" w:cs="Courier New"/>
          <w:szCs w:val="24"/>
          <w:lang w:val="en-GB"/>
        </w:rPr>
        <w:t xml:space="preserve">CD -&gt; pathology code, </w:t>
      </w:r>
    </w:p>
    <w:p w:rsidR="00330021" w:rsidRPr="00330021" w:rsidRDefault="009E0F69" w:rsidP="0033002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330021">
        <w:rPr>
          <w:rFonts w:ascii="Courier New" w:hAnsi="Courier New" w:cs="Courier New"/>
          <w:szCs w:val="24"/>
          <w:lang w:val="en-GB"/>
        </w:rPr>
        <w:t xml:space="preserve">1 -&gt; LogFC threshold, </w:t>
      </w:r>
    </w:p>
    <w:p w:rsidR="00330021" w:rsidRDefault="00C47E33" w:rsidP="00330021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>
        <w:rPr>
          <w:rFonts w:ascii="Courier New" w:hAnsi="Courier New" w:cs="Courier New"/>
          <w:szCs w:val="24"/>
          <w:lang w:val="en-GB"/>
        </w:rPr>
        <w:t>GSE11501 -&gt; dataset</w:t>
      </w:r>
      <w:bookmarkStart w:id="0" w:name="_GoBack"/>
      <w:bookmarkEnd w:id="0"/>
      <w:r w:rsidR="009E0F69" w:rsidRPr="00330021">
        <w:rPr>
          <w:rFonts w:ascii="Courier New" w:hAnsi="Courier New" w:cs="Courier New"/>
          <w:szCs w:val="24"/>
          <w:lang w:val="en-GB"/>
        </w:rPr>
        <w:t xml:space="preserve">.  </w:t>
      </w:r>
    </w:p>
    <w:p w:rsidR="00A95398" w:rsidRPr="00330021" w:rsidRDefault="009E0F69" w:rsidP="0033002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ourier New" w:hAnsi="Courier New" w:cs="Courier New"/>
          <w:szCs w:val="24"/>
          <w:lang w:val="en-GB"/>
        </w:rPr>
      </w:pPr>
      <w:r w:rsidRPr="00330021">
        <w:rPr>
          <w:rFonts w:ascii="Courier New" w:hAnsi="Courier New" w:cs="Courier New"/>
          <w:szCs w:val="24"/>
          <w:lang w:val="en-GB"/>
        </w:rPr>
        <w:t>This file is mandatory for the script two.</w:t>
      </w:r>
    </w:p>
    <w:sectPr w:rsidR="00A95398" w:rsidRPr="00330021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45322"/>
    <w:multiLevelType w:val="hybridMultilevel"/>
    <w:tmpl w:val="ECA2B38C"/>
    <w:lvl w:ilvl="0" w:tplc="2E666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66"/>
    <w:rsid w:val="00032F26"/>
    <w:rsid w:val="00330021"/>
    <w:rsid w:val="008A45A6"/>
    <w:rsid w:val="009E0F69"/>
    <w:rsid w:val="00A95398"/>
    <w:rsid w:val="00C47E33"/>
    <w:rsid w:val="00CC5266"/>
    <w:rsid w:val="00E1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702DCB0-91FB-4F7E-9B5A-E21C5B9A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</dc:creator>
  <cp:keywords/>
  <dc:description/>
  <cp:lastModifiedBy>eugenio</cp:lastModifiedBy>
  <cp:revision>4</cp:revision>
  <dcterms:created xsi:type="dcterms:W3CDTF">2018-08-02T13:29:00Z</dcterms:created>
  <dcterms:modified xsi:type="dcterms:W3CDTF">2018-08-02T13:41:00Z</dcterms:modified>
</cp:coreProperties>
</file>