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sz w:val="28"/>
        </w:rPr>
        <w:t>MIDLANDS STATE UNIVERSITY</w:t>
      </w:r>
    </w:p>
    <w:p>
      <w:pPr>
        <w:pStyle w:val="Title"/>
        <w:spacing w:before="680" w:after="360"/>
        <w:jc w:val="center"/>
      </w:pPr>
      <w:r>
        <w:t>Qualification Verification System</w:t>
        <w:br/>
        <w:t>Technical Report</w:t>
      </w:r>
    </w:p>
    <w:p>
      <w:pPr>
        <w:pStyle w:val="Subtitle"/>
        <w:spacing w:after="600"/>
        <w:jc w:val="center"/>
      </w:pPr>
      <w:r>
        <w:t>MIM736 Software Engineering</w:t>
        <w:br/>
        <w:t>Practical Assignment August 2026</w:t>
      </w:r>
    </w:p>
    <w:p>
      <w:pPr>
        <w:spacing w:after="540"/>
        <w:jc w:val="center"/>
      </w:pPr>
      <w:r>
        <w:t>Design and implementation using Git and CI/CD practices</w:t>
      </w:r>
    </w:p>
    <w:p>
      <w:pPr>
        <w:jc w:val="center"/>
      </w:pPr>
      <w:r>
        <w:rPr>
          <w:b/>
        </w:rPr>
        <w:t>Project team</w:t>
      </w:r>
    </w:p>
    <w:p>
      <w:pPr>
        <w:spacing w:after="80"/>
        <w:jc w:val="center"/>
      </w:pPr>
      <w:r>
        <w:t>Charlton</w:t>
      </w:r>
    </w:p>
    <w:p>
      <w:pPr>
        <w:spacing w:after="80"/>
        <w:jc w:val="center"/>
      </w:pPr>
      <w:r>
        <w:t>Simba</w:t>
      </w:r>
    </w:p>
    <w:p>
      <w:pPr>
        <w:spacing w:after="80"/>
        <w:jc w:val="center"/>
      </w:pPr>
      <w:r>
        <w:t>Mncedisi Artwell Nyathi</w:t>
      </w:r>
    </w:p>
    <w:p>
      <w:pPr>
        <w:spacing w:after="80"/>
        <w:jc w:val="center"/>
      </w:pPr>
      <w:r>
        <w:t>Doreen</w:t>
      </w:r>
    </w:p>
    <w:p>
      <w:pPr>
        <w:spacing w:after="80"/>
        <w:jc w:val="center"/>
      </w:pPr>
      <w:r>
        <w:t>Cleopatra</w:t>
      </w:r>
    </w:p>
    <w:p>
      <w:pPr>
        <w:spacing w:before="500"/>
        <w:jc w:val="center"/>
      </w:pPr>
      <w:r>
        <w:t>13 September 2026</w:t>
      </w:r>
    </w:p>
    <w:p>
      <w:pPr>
        <w:spacing w:after="40"/>
        <w:jc w:val="center"/>
      </w:pPr>
      <w:r>
        <w:t>Main report approximately 3,400 words</w:t>
      </w:r>
    </w:p>
    <w:p>
      <w:pPr>
        <w:jc w:val="center"/>
      </w:pPr>
      <w:r>
        <w:rPr>
          <w:sz w:val="20"/>
        </w:rPr>
        <w:t>References and supporting appendices are additional</w:t>
      </w:r>
    </w:p>
    <w:p>
      <w:pPr>
        <w:jc w:val="center"/>
      </w:pPr>
      <w:r>
        <w:rPr>
          <w:sz w:val="20"/>
        </w:rPr>
        <w:t>Inspected development version e12f7d92e280</w:t>
      </w:r>
    </w:p>
    <w:p>
      <w:r>
        <w:br w:type="page"/>
      </w:r>
    </w:p>
    <w:p>
      <w:pPr>
        <w:pStyle w:val="Heading1"/>
      </w:pPr>
      <w:r>
        <w:t>Contents</w:t>
      </w:r>
    </w:p>
    <w:p>
      <w:pPr>
        <w:tabs>
          <w:tab w:pos="9648" w:val="right" w:leader="dot"/>
        </w:tabs>
        <w:spacing w:after="180"/>
      </w:pPr>
      <w:hyperlink w:anchor="section_0">
        <w:r>
          <w:rPr>
            <w:color w:val="000000"/>
          </w:rPr>
          <w:t>Executive summary</w:t>
        </w:r>
      </w:hyperlink>
      <w:r>
        <w:tab/>
        <w:t>3</w:t>
      </w:r>
    </w:p>
    <w:p>
      <w:pPr>
        <w:tabs>
          <w:tab w:pos="9648" w:val="right" w:leader="dot"/>
        </w:tabs>
        <w:spacing w:after="180"/>
      </w:pPr>
      <w:hyperlink w:anchor="section_1">
        <w:r>
          <w:rPr>
            <w:color w:val="000000"/>
          </w:rPr>
          <w:t>1 Problem analysis</w:t>
        </w:r>
      </w:hyperlink>
      <w:r>
        <w:tab/>
        <w:t>3</w:t>
      </w:r>
    </w:p>
    <w:p>
      <w:pPr>
        <w:tabs>
          <w:tab w:pos="9648" w:val="right" w:leader="dot"/>
        </w:tabs>
        <w:spacing w:after="180"/>
      </w:pPr>
      <w:hyperlink w:anchor="section_2">
        <w:r>
          <w:rPr>
            <w:color w:val="000000"/>
          </w:rPr>
          <w:t>2 Requirements</w:t>
        </w:r>
      </w:hyperlink>
      <w:r>
        <w:tab/>
        <w:t>4</w:t>
      </w:r>
    </w:p>
    <w:p>
      <w:pPr>
        <w:tabs>
          <w:tab w:pos="9648" w:val="right" w:leader="dot"/>
        </w:tabs>
        <w:spacing w:after="180"/>
      </w:pPr>
      <w:hyperlink w:anchor="section_3">
        <w:r>
          <w:rPr>
            <w:color w:val="000000"/>
          </w:rPr>
          <w:t>3 System architecture</w:t>
        </w:r>
      </w:hyperlink>
      <w:r>
        <w:tab/>
        <w:t>5</w:t>
      </w:r>
    </w:p>
    <w:p>
      <w:pPr>
        <w:tabs>
          <w:tab w:pos="9648" w:val="right" w:leader="dot"/>
        </w:tabs>
        <w:spacing w:after="180"/>
      </w:pPr>
      <w:hyperlink w:anchor="section_4">
        <w:r>
          <w:rPr>
            <w:color w:val="000000"/>
          </w:rPr>
          <w:t>4 Design decisions</w:t>
        </w:r>
      </w:hyperlink>
      <w:r>
        <w:tab/>
        <w:t>7</w:t>
      </w:r>
    </w:p>
    <w:p>
      <w:pPr>
        <w:tabs>
          <w:tab w:pos="9648" w:val="right" w:leader="dot"/>
        </w:tabs>
        <w:spacing w:after="180"/>
      </w:pPr>
      <w:hyperlink w:anchor="section_5">
        <w:r>
          <w:rPr>
            <w:color w:val="000000"/>
          </w:rPr>
          <w:t>5 DevOps workflow</w:t>
        </w:r>
      </w:hyperlink>
      <w:r>
        <w:tab/>
        <w:t>8</w:t>
      </w:r>
    </w:p>
    <w:p>
      <w:pPr>
        <w:tabs>
          <w:tab w:pos="9648" w:val="right" w:leader="dot"/>
        </w:tabs>
        <w:spacing w:after="180"/>
      </w:pPr>
      <w:hyperlink w:anchor="section_6">
        <w:r>
          <w:rPr>
            <w:color w:val="000000"/>
          </w:rPr>
          <w:t>6 Testing strategy</w:t>
        </w:r>
      </w:hyperlink>
      <w:r>
        <w:tab/>
        <w:t>9</w:t>
      </w:r>
    </w:p>
    <w:p>
      <w:pPr>
        <w:tabs>
          <w:tab w:pos="9648" w:val="right" w:leader="dot"/>
        </w:tabs>
        <w:spacing w:after="180"/>
      </w:pPr>
      <w:hyperlink w:anchor="section_7">
        <w:r>
          <w:rPr>
            <w:color w:val="000000"/>
          </w:rPr>
          <w:t>7 Verification strategy</w:t>
        </w:r>
      </w:hyperlink>
      <w:r>
        <w:tab/>
        <w:t>10</w:t>
      </w:r>
    </w:p>
    <w:p>
      <w:pPr>
        <w:tabs>
          <w:tab w:pos="9648" w:val="right" w:leader="dot"/>
        </w:tabs>
        <w:spacing w:after="180"/>
      </w:pPr>
      <w:hyperlink w:anchor="section_8">
        <w:r>
          <w:rPr>
            <w:color w:val="000000"/>
          </w:rPr>
          <w:t>8 Critical evaluation</w:t>
        </w:r>
      </w:hyperlink>
      <w:r>
        <w:tab/>
        <w:t>10</w:t>
      </w:r>
    </w:p>
    <w:p>
      <w:pPr>
        <w:tabs>
          <w:tab w:pos="9648" w:val="right" w:leader="dot"/>
        </w:tabs>
        <w:spacing w:after="180"/>
      </w:pPr>
      <w:hyperlink w:anchor="section_9">
        <w:r>
          <w:rPr>
            <w:color w:val="000000"/>
          </w:rPr>
          <w:t>References</w:t>
        </w:r>
      </w:hyperlink>
      <w:r>
        <w:tab/>
        <w:t>12</w:t>
      </w:r>
    </w:p>
    <w:p>
      <w:pPr>
        <w:tabs>
          <w:tab w:pos="9648" w:val="right" w:leader="dot"/>
        </w:tabs>
        <w:spacing w:after="180"/>
      </w:pPr>
      <w:hyperlink w:anchor="section_10">
        <w:r>
          <w:rPr>
            <w:color w:val="000000"/>
          </w:rPr>
          <w:t>Appendix A Inspection and execution evidence</w:t>
        </w:r>
      </w:hyperlink>
      <w:r>
        <w:tab/>
        <w:t>13</w:t>
      </w:r>
    </w:p>
    <w:p>
      <w:pPr>
        <w:tabs>
          <w:tab w:pos="9648" w:val="right" w:leader="dot"/>
        </w:tabs>
        <w:spacing w:after="180"/>
      </w:pPr>
      <w:hyperlink w:anchor="section_11">
        <w:r>
          <w:rPr>
            <w:color w:val="000000"/>
          </w:rPr>
          <w:t>Appendix B Requirement verification matrix</w:t>
        </w:r>
      </w:hyperlink>
      <w:r>
        <w:tab/>
        <w:t>15</w:t>
      </w:r>
    </w:p>
    <w:p>
      <w:pPr>
        <w:tabs>
          <w:tab w:pos="9648" w:val="right" w:leader="dot"/>
        </w:tabs>
        <w:spacing w:after="180"/>
      </w:pPr>
      <w:hyperlink w:anchor="section_12">
        <w:r>
          <w:rPr>
            <w:color w:val="000000"/>
          </w:rPr>
          <w:t>Appendix C Data model and report preparation</w:t>
        </w:r>
      </w:hyperlink>
      <w:r>
        <w:tab/>
        <w:t>17</w:t>
      </w:r>
    </w:p>
    <w:p>
      <w:pPr>
        <w:spacing w:before="360"/>
      </w:pPr>
      <w:r>
        <w:t>The report follows the eight technical-report areas in the assignment. The appendices preserve the inspection baseline, execution evidence, selected requirement checks and implemented data relationships.</w:t>
      </w:r>
    </w:p>
    <w:p>
      <w:r>
        <w:br w:type="page"/>
      </w:r>
    </w:p>
    <w:p>
      <w:bookmarkStart w:id="1" w:name="section_0"/>
      <w:pPr>
        <w:pStyle w:val="Heading1"/>
      </w:pPr>
      <w:r>
        <w:t>Executive summary</w:t>
      </w:r>
      <w:bookmarkEnd w:id="1"/>
    </w:p>
    <w:p>
      <w:r>
        <w:t>The Midlands State University Qualification Verification System provides a Django web application and REST API for maintaining qualification records, checking certificate status and recording verification activity. This report evaluates the integrated development version against the MIM736 practical assignment. It explains the implemented architecture, design choices, collaborative workflow and verification evidence, including the security improvements merged during September 2026.</w:t>
      </w:r>
    </w:p>
    <w:p>
      <w:r>
        <w:t>The inspected version passed 25 tests in GitHub Actions and in a separate local run. The workflow also passed Django configuration checks, migration consistency checks and Docker image building. Local statement coverage was 72.35%. The implementation demonstrates the four principal application capabilities, although several acceptance conditions remain incomplete. Automated deployment, continuous coverage reporting, enforced static analysis, complete object permissions and persistent hosted storage require further work. The report therefore presents an evidence-based account of an academic prototype, with a prioritised improvement plan.</w:t>
      </w:r>
    </w:p>
    <w:p>
      <w:bookmarkStart w:id="2" w:name="section_1"/>
      <w:pPr>
        <w:pStyle w:val="Heading1"/>
      </w:pPr>
      <w:r>
        <w:t>1 Problem analysis</w:t>
      </w:r>
      <w:bookmarkEnd w:id="2"/>
    </w:p>
    <w:p>
      <w:pPr>
        <w:pStyle w:val="Heading2"/>
      </w:pPr>
      <w:r>
        <w:t>Purpose and scope</w:t>
      </w:r>
    </w:p>
    <w:p>
      <w:r>
        <w:t>Educational institutions and employers need a dependable means of checking whether a presented qualification corresponds to an authorised institutional record. A certificate image alone cannot communicate subsequent revocation or suspension. Repeated manual enquiries also make it difficult to maintain consistent records of who performed a check and what result was returned. The assignment addresses this problem through a collaborative system that registers qualifications, retrieves records, verifies authenticity and maintains an auditable history [1].</w:t>
      </w:r>
    </w:p>
    <w:p>
      <w:r>
        <w:t>Our application centralises students, qualification definitions and certificates, then exposes controlled maintenance functions and a public verification interface. Registry staff maintain records; employers check presented credentials and review their own history; graduates have a dashboard linked to their student profile. Administrators oversee users and operational reports. Public verification is deliberately narrower than internal identity search because confirmation of a presented credential does not justify unrestricted access to the graduate register.</w:t>
      </w:r>
    </w:p>
    <w:p>
      <w:r>
        <w:t>The implemented verification decision establishes consistency with the certificate status stored in this application's database. Its reliability consequently depends on authorised issuance, accurate institutional data and controlled changes. It does not independently prove that the original award was legitimate or authenticate an external university's records. Admissions, examination processing, financial transactions and inter-institutional integrations are outside the implemented boundary.</w:t>
      </w:r>
    </w:p>
    <w:p>
      <w:pPr>
        <w:pStyle w:val="Heading2"/>
      </w:pPr>
      <w:r>
        <w:t>Inspection method</w:t>
      </w:r>
    </w:p>
    <w:p>
      <w:r>
        <w:t>The assessment baseline is the upstream repository's develop commit e12f7d92e280e8a8fc7714a67154d69692d906e3, inspected on 13 September 2026 [2]. Source files, templates, models, migrations, tests, deployment configuration, documentation, branches, pull requests, reviews and actual pipeline logs were examined. Additional checks used a separate environment and synthetic database. Production records were not used for behavioural probes.</w:t>
      </w:r>
    </w:p>
    <w:p>
      <w:r>
        <w:t>Documentation was treated as a statement of intended behaviour until corroborated by code or execution. This distinction matters because several guides still describe an earlier 13-test baseline, while the inspected version contains 25 tests. Evidence and limitations throughout this report refer to the pinned development commit; they do not automatically describe main or the hosted application.</w:t>
      </w:r>
    </w:p>
    <w:p>
      <w:bookmarkStart w:id="3" w:name="section_2"/>
      <w:pPr>
        <w:pStyle w:val="Heading1"/>
      </w:pPr>
      <w:r>
        <w:t>2 Requirements</w:t>
      </w:r>
      <w:bookmarkEnd w:id="3"/>
    </w:p>
    <w:p>
      <w:pPr>
        <w:pStyle w:val="Heading2"/>
      </w:pPr>
      <w:r>
        <w:t>Functional requirements and stakeholders</w:t>
      </w:r>
    </w:p>
    <w:p>
      <w:r>
        <w:t>The four core functions in the brief are implemented through related but distinct workflows. Student registration captures identity and academic details. Qualification registration defines awards. Certificate issuance links an existing student and qualification with an issue date, status and identifiers. Saving a student through the web form does not automatically issue a certificate; issuance currently uses the protected API or appropriately authorised Django administration [2].</w:t>
      </w:r>
    </w:p>
    <w:p>
      <w:r>
        <w:t>Search supports exact certificate numbers and verification codes for public callers. Administrators and registrars can additionally search student numbers, National IDs and partial names. Administrative list APIs support search and pagination, with 20 records per page. The verification helper returns the first matching certificate, so ambiguous internal name searches still need a result-selection workflow.</w:t>
      </w:r>
    </w:p>
    <w:p>
      <w:r>
        <w:t>Verification maps an active certificate to VERIFIED, a revoked certificate to REVOKED and a suspended certificate to PENDING. A validly structured but unmatched identifier produces INVALID. The API returns HTTP 400 for malformed verification input, 404 for an unmatched lookup and 200 for recognised certificate statuses. Excess requests to the scoped API endpoints return 429. These distinctions allow clients to separate invalid requests, absent records and existing but unacceptable credentials.</w:t>
      </w:r>
    </w:p>
    <w:p>
      <w:r>
        <w:t>VerificationLog records processed searches, outcomes, timestamps, the associated certificate, the authenticated verifier when present, network metadata and risk scores. Employers receive history filtered to their own user account and can export it as CSV. Administrative reports aggregate verification activity. AuditLog separately records selected HTTP write requests and their response codes.</w:t>
      </w:r>
    </w:p>
    <w:p>
      <w:pPr>
        <w:pStyle w:val="Heading2"/>
      </w:pPr>
      <w:r>
        <w:t>Quality requirements and acceptance boundaries</w:t>
      </w:r>
    </w:p>
    <w:p>
      <w:r>
        <w:t>Security requires server-side permissions, appropriate disclosure, validated inputs and protected administrative operations. Reliability requires consistent certificate decisions and durable history. Maintainability requires modular code, understandable interfaces, repeatable tests and documentation aligned with the source. The brief additionally requires unit and integration tests, coverage reporting, static analysis, coding standards, CI/CD and pipeline execution evidence [1].</w:t>
      </w:r>
    </w:p>
    <w:p>
      <w:r>
        <w:t>The repository's specification introduces stable FR and NFR identifiers to connect features with implementation and tests. These detailed targets are project decisions: for example, the proposed 80% coverage threshold is not stipulated by the lecturer. Some targets exceed current behaviour. The specification permits multiple certificates per student, whereas the model permits only one. It also reserves privileged-role administration to administrators, while the user-management API currently permits registrars to change roles. Such differences are recorded as outstanding acceptance gaps.</w:t>
      </w:r>
    </w:p>
    <w:p>
      <w:r>
        <w:t>Table 1 summarises current coverage of the assignment; Appendix B provides requirement-level evidence.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2304"/>
        <w:gridCol w:w="4032"/>
        <w:gridCol w:w="3456"/>
      </w:tblGrid>
      <w:tr>
        <w:trPr>
          <w:cantSplit/>
          <w:tblHeader/>
        </w:trPr>
        <w:tc>
          <w:tcPr>
            <w:tcW w:type="dxa" w:w="2304"/>
            <w:vAlign w:val="center"/>
            <w:shd w:fill="D9E2F3"/>
          </w:tcPr>
          <w:p>
            <w:pPr>
              <w:keepNext/>
              <w:spacing w:after="20" w:before="20" w:line="250" w:lineRule="auto"/>
            </w:pPr>
            <w:r>
              <w:rPr>
                <w:b/>
                <w:sz w:val="20"/>
              </w:rPr>
              <w:t>Assignment area</w:t>
            </w:r>
          </w:p>
        </w:tc>
        <w:tc>
          <w:tcPr>
            <w:tcW w:type="dxa" w:w="4032"/>
            <w:vAlign w:val="center"/>
            <w:shd w:fill="D9E2F3"/>
          </w:tcPr>
          <w:p>
            <w:pPr>
              <w:keepNext/>
              <w:spacing w:after="20" w:before="20" w:line="250" w:lineRule="auto"/>
            </w:pPr>
            <w:r>
              <w:rPr>
                <w:b/>
                <w:sz w:val="20"/>
              </w:rPr>
              <w:t>Current evidence</w:t>
            </w:r>
          </w:p>
        </w:tc>
        <w:tc>
          <w:tcPr>
            <w:tcW w:type="dxa" w:w="3456"/>
            <w:vAlign w:val="center"/>
            <w:shd w:fill="D9E2F3"/>
          </w:tcPr>
          <w:p>
            <w:pPr>
              <w:keepNext/>
              <w:spacing w:after="20" w:before="20" w:line="250" w:lineRule="auto"/>
            </w:pPr>
            <w:r>
              <w:rPr>
                <w:b/>
                <w:sz w:val="20"/>
              </w:rPr>
              <w:t>Remaining acceptance work</w:t>
            </w:r>
          </w:p>
        </w:tc>
      </w:tr>
      <w:tr>
        <w:trPr>
          <w:cantSplit/>
        </w:trPr>
        <w:tc>
          <w:tcPr>
            <w:tcW w:type="dxa" w:w="2304"/>
            <w:vAlign w:val="center"/>
            <w:shd w:fill="FFFFFF"/>
          </w:tcPr>
          <w:p>
            <w:pPr>
              <w:spacing w:after="20" w:before="20" w:line="250" w:lineRule="auto"/>
            </w:pPr>
            <w:r>
              <w:rPr>
                <w:b w:val="0"/>
                <w:sz w:val="20"/>
              </w:rPr>
              <w:t>Register records</w:t>
            </w:r>
          </w:p>
        </w:tc>
        <w:tc>
          <w:tcPr>
            <w:tcW w:type="dxa" w:w="4032"/>
            <w:vAlign w:val="center"/>
            <w:shd w:fill="FFFFFF"/>
          </w:tcPr>
          <w:p>
            <w:pPr>
              <w:spacing w:after="20" w:before="20" w:line="250" w:lineRule="auto"/>
            </w:pPr>
            <w:r>
              <w:rPr>
                <w:b w:val="0"/>
                <w:sz w:val="20"/>
              </w:rPr>
              <w:t>Models, protected APIs and student form</w:t>
            </w:r>
          </w:p>
        </w:tc>
        <w:tc>
          <w:tcPr>
            <w:tcW w:type="dxa" w:w="3456"/>
            <w:vAlign w:val="center"/>
            <w:shd w:fill="FFFFFF"/>
          </w:tcPr>
          <w:p>
            <w:pPr>
              <w:spacing w:after="20" w:before="20" w:line="250" w:lineRule="auto"/>
            </w:pPr>
            <w:r>
              <w:rPr>
                <w:b w:val="0"/>
                <w:sz w:val="20"/>
              </w:rPr>
              <w:t>Complete issuance validation and lifecycle tests</w:t>
            </w:r>
          </w:p>
        </w:tc>
      </w:tr>
      <w:tr>
        <w:trPr>
          <w:cantSplit/>
        </w:trPr>
        <w:tc>
          <w:tcPr>
            <w:tcW w:type="dxa" w:w="2304"/>
            <w:vAlign w:val="center"/>
            <w:shd w:fill="F5F5F5"/>
          </w:tcPr>
          <w:p>
            <w:pPr>
              <w:spacing w:after="20" w:before="20" w:line="250" w:lineRule="auto"/>
            </w:pPr>
            <w:r>
              <w:rPr>
                <w:b w:val="0"/>
                <w:sz w:val="20"/>
              </w:rPr>
              <w:t>Search and retrieve</w:t>
            </w:r>
          </w:p>
        </w:tc>
        <w:tc>
          <w:tcPr>
            <w:tcW w:type="dxa" w:w="4032"/>
            <w:vAlign w:val="center"/>
            <w:shd w:fill="F5F5F5"/>
          </w:tcPr>
          <w:p>
            <w:pPr>
              <w:spacing w:after="20" w:before="20" w:line="250" w:lineRule="auto"/>
            </w:pPr>
            <w:r>
              <w:rPr>
                <w:b w:val="0"/>
                <w:sz w:val="20"/>
              </w:rPr>
              <w:t>Public identifier lookup and internal search</w:t>
            </w:r>
          </w:p>
        </w:tc>
        <w:tc>
          <w:tcPr>
            <w:tcW w:type="dxa" w:w="3456"/>
            <w:vAlign w:val="center"/>
            <w:shd w:fill="F5F5F5"/>
          </w:tcPr>
          <w:p>
            <w:pPr>
              <w:spacing w:after="20" w:before="20" w:line="250" w:lineRule="auto"/>
            </w:pPr>
            <w:r>
              <w:rPr>
                <w:b w:val="0"/>
                <w:sz w:val="20"/>
              </w:rPr>
              <w:t>Ambiguous names and combined filters</w:t>
            </w:r>
          </w:p>
        </w:tc>
      </w:tr>
      <w:tr>
        <w:trPr>
          <w:cantSplit/>
        </w:trPr>
        <w:tc>
          <w:tcPr>
            <w:tcW w:type="dxa" w:w="2304"/>
            <w:vAlign w:val="center"/>
            <w:shd w:fill="FFFFFF"/>
          </w:tcPr>
          <w:p>
            <w:pPr>
              <w:spacing w:after="20" w:before="20" w:line="250" w:lineRule="auto"/>
            </w:pPr>
            <w:r>
              <w:rPr>
                <w:b w:val="0"/>
                <w:sz w:val="20"/>
              </w:rPr>
              <w:t>Verify qualifications</w:t>
            </w:r>
          </w:p>
        </w:tc>
        <w:tc>
          <w:tcPr>
            <w:tcW w:type="dxa" w:w="4032"/>
            <w:vAlign w:val="center"/>
            <w:shd w:fill="FFFFFF"/>
          </w:tcPr>
          <w:p>
            <w:pPr>
              <w:spacing w:after="20" w:before="20" w:line="250" w:lineRule="auto"/>
            </w:pPr>
            <w:r>
              <w:rPr>
                <w:b w:val="0"/>
                <w:sz w:val="20"/>
              </w:rPr>
              <w:t>Status decisions, QR generation and PDF output</w:t>
            </w:r>
          </w:p>
        </w:tc>
        <w:tc>
          <w:tcPr>
            <w:tcW w:type="dxa" w:w="3456"/>
            <w:vAlign w:val="center"/>
            <w:shd w:fill="FFFFFF"/>
          </w:tcPr>
          <w:p>
            <w:pPr>
              <w:spacing w:after="20" w:before="20" w:line="250" w:lineRule="auto"/>
            </w:pPr>
            <w:r>
              <w:rPr>
                <w:b w:val="0"/>
                <w:sz w:val="20"/>
              </w:rPr>
              <w:t>Scanner decoding and consistent status display</w:t>
            </w:r>
          </w:p>
        </w:tc>
      </w:tr>
      <w:tr>
        <w:trPr>
          <w:cantSplit/>
        </w:trPr>
        <w:tc>
          <w:tcPr>
            <w:tcW w:type="dxa" w:w="2304"/>
            <w:vAlign w:val="center"/>
            <w:shd w:fill="F5F5F5"/>
          </w:tcPr>
          <w:p>
            <w:pPr>
              <w:spacing w:after="20" w:before="20" w:line="250" w:lineRule="auto"/>
            </w:pPr>
            <w:r>
              <w:rPr>
                <w:b w:val="0"/>
                <w:sz w:val="20"/>
              </w:rPr>
              <w:t>Auditable history</w:t>
            </w:r>
          </w:p>
        </w:tc>
        <w:tc>
          <w:tcPr>
            <w:tcW w:type="dxa" w:w="4032"/>
            <w:vAlign w:val="center"/>
            <w:shd w:fill="F5F5F5"/>
          </w:tcPr>
          <w:p>
            <w:pPr>
              <w:spacing w:after="20" w:before="20" w:line="250" w:lineRule="auto"/>
            </w:pPr>
            <w:r>
              <w:rPr>
                <w:b w:val="0"/>
                <w:sz w:val="20"/>
              </w:rPr>
              <w:t>Verification logs, write-request logs and exports</w:t>
            </w:r>
          </w:p>
        </w:tc>
        <w:tc>
          <w:tcPr>
            <w:tcW w:type="dxa" w:w="3456"/>
            <w:vAlign w:val="center"/>
            <w:shd w:fill="F5F5F5"/>
          </w:tcPr>
          <w:p>
            <w:pPr>
              <w:spacing w:after="20" w:before="20" w:line="250" w:lineRule="auto"/>
            </w:pPr>
            <w:r>
              <w:rPr>
                <w:b w:val="0"/>
                <w:sz w:val="20"/>
              </w:rPr>
              <w:t>Ownership controls and protected history</w:t>
            </w:r>
          </w:p>
        </w:tc>
      </w:tr>
      <w:tr>
        <w:trPr>
          <w:cantSplit/>
        </w:trPr>
        <w:tc>
          <w:tcPr>
            <w:tcW w:type="dxa" w:w="2304"/>
            <w:vAlign w:val="center"/>
            <w:shd w:fill="FFFFFF"/>
          </w:tcPr>
          <w:p>
            <w:pPr>
              <w:spacing w:after="20" w:before="20" w:line="250" w:lineRule="auto"/>
            </w:pPr>
            <w:r>
              <w:rPr>
                <w:b w:val="0"/>
                <w:sz w:val="20"/>
              </w:rPr>
              <w:t>DevOps and quality</w:t>
            </w:r>
          </w:p>
        </w:tc>
        <w:tc>
          <w:tcPr>
            <w:tcW w:type="dxa" w:w="4032"/>
            <w:vAlign w:val="center"/>
            <w:shd w:fill="FFFFFF"/>
          </w:tcPr>
          <w:p>
            <w:pPr>
              <w:spacing w:after="20" w:before="20" w:line="250" w:lineRule="auto"/>
            </w:pPr>
            <w:r>
              <w:rPr>
                <w:b w:val="0"/>
                <w:sz w:val="20"/>
              </w:rPr>
              <w:t>Reviewed PRs, 25 tests and Docker build</w:t>
            </w:r>
          </w:p>
        </w:tc>
        <w:tc>
          <w:tcPr>
            <w:tcW w:type="dxa" w:w="3456"/>
            <w:vAlign w:val="center"/>
            <w:shd w:fill="FFFFFF"/>
          </w:tcPr>
          <w:p>
            <w:pPr>
              <w:spacing w:after="20" w:before="20" w:line="250" w:lineRule="auto"/>
            </w:pPr>
            <w:r>
              <w:rPr>
                <w:b w:val="0"/>
                <w:sz w:val="20"/>
              </w:rPr>
              <w:t>Continuous delivery and additional quality gates</w:t>
            </w:r>
          </w:p>
        </w:tc>
      </w:tr>
    </w:tbl>
    <w:p>
      <w:pPr>
        <w:spacing w:after="80" w:before="0" w:line="240" w:lineRule="auto"/>
      </w:pPr>
      <w:r>
        <w:rPr>
          <w:sz w:val="4"/>
        </w:rPr>
      </w:r>
    </w:p>
    <w:p>
      <w:bookmarkStart w:id="4" w:name="section_3"/>
      <w:pPr>
        <w:pStyle w:val="Heading1"/>
      </w:pPr>
      <w:r>
        <w:t>3 System architecture</w:t>
      </w:r>
      <w:bookmarkEnd w:id="4"/>
    </w:p>
    <w:p>
      <w:pPr>
        <w:pStyle w:val="Heading2"/>
      </w:pPr>
      <w:r>
        <w:t>Application structure</w:t>
      </w:r>
    </w:p>
    <w:p>
      <w:r>
        <w:t>The system is a modular monolith: Django applications divide responsibilities within one deployable process and one relational database. Browser requests use server-rendered templates, Bootstrap and JavaScript. API clients use Django REST Framework endpoints. Both channels share models, authentication services and the certificate lookup helper. No independently deployed microservices or message broker are present.</w:t>
      </w:r>
    </w:p>
    <w:p>
      <w:r>
        <w:t>The authentication application extends Django's user model with application roles. The students and qualifications applications manage graduate records, award definitions and certificates. Verification handles lookup, status mapping, logging and report generation. Employers provides organisation records and screening history. Reports supplies dashboards and exports, audit supplies request logging, and ai_fraud supplies deterministic risk scoring. The api application assembles the resource routes.</w:t>
      </w:r>
    </w:p>
    <w:p>
      <w:r>
        <w:t>Middleware processes security, sessions, cross-origin requests, CSRF protection, authentication and audit recording. Web sessions and API tokens identify authenticated callers; explicit permissions restrict administrative resource APIs. Public verification remains accessible without an account. Scoped throttles apply to the API login and verification classes. This arrangement reuses framework capabilities while allowing application-specific access decisions.</w:t>
      </w:r>
    </w:p>
    <w:p>
      <w:pPr>
        <w:keepNext/>
        <w:jc w:val="center"/>
      </w:pPr>
      <w:r>
        <w:drawing>
          <wp:inline xmlns:a="http://schemas.openxmlformats.org/drawingml/2006/main" xmlns:pic="http://schemas.openxmlformats.org/drawingml/2006/picture">
            <wp:extent cx="6035040" cy="3905533"/>
            <wp:docPr id="1" name="Picture 1" descr="Implemented application 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35040" cy="3905533"/>
                    </a:xfrm>
                    <a:prstGeom prst="rect"/>
                  </pic:spPr>
                </pic:pic>
              </a:graphicData>
            </a:graphic>
          </wp:inline>
        </w:drawing>
      </w:r>
    </w:p>
    <w:p>
      <w:pPr>
        <w:pStyle w:val="Caption"/>
      </w:pPr>
      <w:r>
        <w:t>Figure 1 shows the implemented application structure. Domain modules share the ORM and database; the diagram does not imply separately deployed services.</w:t>
      </w:r>
    </w:p>
    <w:p>
      <w:pPr>
        <w:pStyle w:val="Heading2"/>
      </w:pPr>
      <w:r>
        <w:t>Data architecture</w:t>
      </w:r>
    </w:p>
    <w:p>
      <w:r>
        <w:t>Seven principal entities organise the data. User can have an optional Student profile and an Employer profile. Certificate has a one-to-one relationship with Student and a many-to-one relationship with Qualification. VerificationLog can reference a Certificate and User; AuditLog can reference a User. Nullable log references preserve the log row when the referenced object is removed. Qualification deletion is protected while certificates reference it [2].</w:t>
      </w:r>
    </w:p>
    <w:p>
      <w:r>
        <w:t>Unique constraints protect student numbers, National IDs, qualification codes, certificate numbers and verification codes. Identifier indexes support lookup, and select_related retrieves associated student and qualification objects with the certificate. These are sensible foundations, but the presence of indexes does not demonstrate performance under recruitment-season load. Case-insensitive and substring queries require database-specific measurement.</w:t>
      </w:r>
    </w:p>
    <w:p>
      <w:r>
        <w:t>SQLite is the default local database. PostgreSQL is selected through DB_ENGINE and individual DB variables; Docker Compose specifies PostgreSQL 16 with a named data volume. The Vercel entry point exposes Django through WSGI, while its SQLite and media handling can use temporary storage. These configurations describe different operating environments and should not be treated as equally durable. Appendix A records the exact baseline and runtime evidence, and Appendix C shows the model relationships.</w:t>
      </w:r>
    </w:p>
    <w:p>
      <w:bookmarkStart w:id="5" w:name="section_4"/>
      <w:pPr>
        <w:pStyle w:val="Heading1"/>
      </w:pPr>
      <w:r>
        <w:t>4 Design decisions</w:t>
      </w:r>
      <w:bookmarkEnd w:id="5"/>
    </w:p>
    <w:p>
      <w:pPr>
        <w:pStyle w:val="Heading2"/>
      </w:pPr>
      <w:r>
        <w:t>Framework and interface choices</w:t>
      </w:r>
    </w:p>
    <w:p>
      <w:r>
        <w:t>Python and Django provide an economical fit for a five-person academic project because the framework supplies authentication, an ORM, migrations, administration and template rendering. Django REST Framework adds serializers, resource routing and reusable permission classes. Keeping these functions in one application reduces deployment coordination and simplifies transactions. The trade-off is coupled releases and the need to keep domain responsibilities clear as the code grows.</w:t>
      </w:r>
    </w:p>
    <w:p>
      <w:r>
        <w:t>Server-rendered pages avoid maintaining a separate frontend application and duplicate client-side business logic. A REST API still supports external clients and automated integration tests. Bootstrap assists responsive layout, while ReportLab, qrcode and Pillow generate documents and QR images. External frontend assets and generated media introduce deployment dependencies that need explicit checks.</w:t>
      </w:r>
    </w:p>
    <w:p>
      <w:pPr>
        <w:pStyle w:val="Heading2"/>
      </w:pPr>
      <w:r>
        <w:t>Verification and security choices</w:t>
      </w:r>
    </w:p>
    <w:p>
      <w:r>
        <w:t>Public registration is restricted to EMPLOYER and PUBLIC_VERIFIER. Both web and API registration invoke Django password validation, and post-login redirects are checked for safe destinations. These changes reduce reliance on interface controls that a crafted request could bypass. Application roles remain separate from Django's staff, superuser and administration permissions.</w:t>
      </w:r>
    </w:p>
    <w:p>
      <w:r>
        <w:t>Verification input is trimmed and restricted to non-empty strings of at most 150 characters. The API rejects non-object payloads before extracting a query. The shared helper also guards its inputs, preventing another caller from reintroducing the empty-substring defect. Public lookup accepts exact certificate identifiers, while personal-identifier search requires an administrator or registrar. National IDs are omitted from public API certificate details and masked in supported internal representations and recognised identity-query logs.</w:t>
      </w:r>
    </w:p>
    <w:p>
      <w:r>
        <w:t>API verification is limited to 30 requests per minute and API login to five. This provides basic usage control, but the web equivalents remain outside those scopes. No shared cache or trusted-proxy configuration is defined. Django REST Framework also documents concurrency and client-identification limitations in its built-in throttles [8]. Stronger abuse protection therefore requires coordinated infrastructure controls.</w:t>
      </w:r>
    </w:p>
    <w:p>
      <w:pPr>
        <w:pStyle w:val="Heading2"/>
      </w:pPr>
      <w:r>
        <w:t>Integrity and anomaly scoring</w:t>
      </w:r>
    </w:p>
    <w:p>
      <w:r>
        <w:t>Certificate numbers are generated from a year, qualification code and record count; verification codes use UUID values. The record-count approach can collide under concurrent creation or deletion and needs replacement. The field called digital_signature_hash contains a SHA-256 digest of selected fields. There is no signing key or verification-time comparison, so it cannot establish cryptographic authenticity.</w:t>
      </w:r>
    </w:p>
    <w:p>
      <w:r>
        <w:t>AIFraudDetector assigns fixed scores for revoked or suspended certificates, repeated requests, invalid identifiers and selected user-agent strings. Scores are capped at 100 and flagged from 40. This is an explainable heuristic, without a trained model, autonomous agent or measured fraud-detection accuracy. QR generation and PDF output are implemented, but automatic browser QR decoding and digitally signed PDFs are not. These distinctions prevent optional features being overstated.</w:t>
      </w:r>
    </w:p>
    <w:p>
      <w:bookmarkStart w:id="6" w:name="section_5"/>
      <w:pPr>
        <w:pStyle w:val="Heading1"/>
      </w:pPr>
      <w:r>
        <w:t>5 DevOps workflow</w:t>
      </w:r>
      <w:bookmarkEnd w:id="6"/>
    </w:p>
    <w:p>
      <w:pPr>
        <w:pStyle w:val="Heading2"/>
      </w:pPr>
      <w:r>
        <w:t>Collaboration and traceability</w:t>
      </w:r>
    </w:p>
    <w:p>
      <w:r>
        <w:t>The documented workflow uses main for intended releases, develop for integration and feature, fix or documentation branches for individual changes. Table 2 records assigned responsibilities; these allocations alone do not prove authorship. Substantive diffs, reviews and execution results provide the supporting evidence.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3024"/>
        <w:gridCol w:w="6768"/>
      </w:tblGrid>
      <w:tr>
        <w:trPr>
          <w:cantSplit/>
          <w:tblHeader/>
        </w:trPr>
        <w:tc>
          <w:tcPr>
            <w:tcW w:type="dxa" w:w="3024"/>
            <w:vAlign w:val="center"/>
            <w:shd w:fill="D9E2F3"/>
          </w:tcPr>
          <w:p>
            <w:pPr>
              <w:keepNext/>
              <w:spacing w:after="20" w:before="20" w:line="250" w:lineRule="auto"/>
            </w:pPr>
            <w:r>
              <w:rPr>
                <w:b/>
                <w:sz w:val="20"/>
              </w:rPr>
              <w:t>Team member</w:t>
            </w:r>
          </w:p>
        </w:tc>
        <w:tc>
          <w:tcPr>
            <w:tcW w:type="dxa" w:w="6768"/>
            <w:vAlign w:val="center"/>
            <w:shd w:fill="D9E2F3"/>
          </w:tcPr>
          <w:p>
            <w:pPr>
              <w:keepNext/>
              <w:spacing w:after="20" w:before="20" w:line="250" w:lineRule="auto"/>
            </w:pPr>
            <w:r>
              <w:rPr>
                <w:b/>
                <w:sz w:val="20"/>
              </w:rPr>
              <w:t>Documented responsibility</w:t>
            </w:r>
          </w:p>
        </w:tc>
      </w:tr>
      <w:tr>
        <w:trPr>
          <w:cantSplit/>
        </w:trPr>
        <w:tc>
          <w:tcPr>
            <w:tcW w:type="dxa" w:w="3024"/>
            <w:vAlign w:val="center"/>
            <w:shd w:fill="FFFFFF"/>
          </w:tcPr>
          <w:p>
            <w:pPr>
              <w:spacing w:after="20" w:before="20" w:line="250" w:lineRule="auto"/>
            </w:pPr>
            <w:r>
              <w:rPr>
                <w:b w:val="0"/>
                <w:sz w:val="20"/>
              </w:rPr>
              <w:t>Charlton</w:t>
            </w:r>
          </w:p>
        </w:tc>
        <w:tc>
          <w:tcPr>
            <w:tcW w:type="dxa" w:w="6768"/>
            <w:vAlign w:val="center"/>
            <w:shd w:fill="FFFFFF"/>
          </w:tcPr>
          <w:p>
            <w:pPr>
              <w:spacing w:after="20" w:before="20" w:line="250" w:lineRule="auto"/>
            </w:pPr>
            <w:r>
              <w:rPr>
                <w:b w:val="0"/>
                <w:sz w:val="20"/>
              </w:rPr>
              <w:t>Project management, architecture, CI and deployment</w:t>
            </w:r>
          </w:p>
        </w:tc>
      </w:tr>
      <w:tr>
        <w:trPr>
          <w:cantSplit/>
        </w:trPr>
        <w:tc>
          <w:tcPr>
            <w:tcW w:type="dxa" w:w="3024"/>
            <w:vAlign w:val="center"/>
            <w:shd w:fill="F5F5F5"/>
          </w:tcPr>
          <w:p>
            <w:pPr>
              <w:spacing w:after="20" w:before="20" w:line="250" w:lineRule="auto"/>
            </w:pPr>
            <w:r>
              <w:rPr>
                <w:b w:val="0"/>
                <w:sz w:val="20"/>
              </w:rPr>
              <w:t>Simba</w:t>
            </w:r>
          </w:p>
        </w:tc>
        <w:tc>
          <w:tcPr>
            <w:tcW w:type="dxa" w:w="6768"/>
            <w:vAlign w:val="center"/>
            <w:shd w:fill="F5F5F5"/>
          </w:tcPr>
          <w:p>
            <w:pPr>
              <w:spacing w:after="20" w:before="20" w:line="250" w:lineRule="auto"/>
            </w:pPr>
            <w:r>
              <w:rPr>
                <w:b w:val="0"/>
                <w:sz w:val="20"/>
              </w:rPr>
              <w:t>Database and qualification registry</w:t>
            </w:r>
          </w:p>
        </w:tc>
      </w:tr>
      <w:tr>
        <w:trPr>
          <w:cantSplit/>
        </w:trPr>
        <w:tc>
          <w:tcPr>
            <w:tcW w:type="dxa" w:w="3024"/>
            <w:vAlign w:val="center"/>
            <w:shd w:fill="FFFFFF"/>
          </w:tcPr>
          <w:p>
            <w:pPr>
              <w:spacing w:after="20" w:before="20" w:line="250" w:lineRule="auto"/>
            </w:pPr>
            <w:r>
              <w:rPr>
                <w:b w:val="0"/>
                <w:sz w:val="20"/>
              </w:rPr>
              <w:t>Mncedisi Artwell Nyathi</w:t>
            </w:r>
          </w:p>
        </w:tc>
        <w:tc>
          <w:tcPr>
            <w:tcW w:type="dxa" w:w="6768"/>
            <w:vAlign w:val="center"/>
            <w:shd w:fill="FFFFFF"/>
          </w:tcPr>
          <w:p>
            <w:pPr>
              <w:spacing w:after="20" w:before="20" w:line="250" w:lineRule="auto"/>
            </w:pPr>
            <w:r>
              <w:rPr>
                <w:b w:val="0"/>
                <w:sz w:val="20"/>
              </w:rPr>
              <w:t>Search and retrieval</w:t>
            </w:r>
          </w:p>
        </w:tc>
      </w:tr>
      <w:tr>
        <w:trPr>
          <w:cantSplit/>
        </w:trPr>
        <w:tc>
          <w:tcPr>
            <w:tcW w:type="dxa" w:w="3024"/>
            <w:vAlign w:val="center"/>
            <w:shd w:fill="F5F5F5"/>
          </w:tcPr>
          <w:p>
            <w:pPr>
              <w:spacing w:after="20" w:before="20" w:line="250" w:lineRule="auto"/>
            </w:pPr>
            <w:r>
              <w:rPr>
                <w:b w:val="0"/>
                <w:sz w:val="20"/>
              </w:rPr>
              <w:t>Doreen</w:t>
            </w:r>
          </w:p>
        </w:tc>
        <w:tc>
          <w:tcPr>
            <w:tcW w:type="dxa" w:w="6768"/>
            <w:vAlign w:val="center"/>
            <w:shd w:fill="F5F5F5"/>
          </w:tcPr>
          <w:p>
            <w:pPr>
              <w:spacing w:after="20" w:before="20" w:line="250" w:lineRule="auto"/>
            </w:pPr>
            <w:r>
              <w:rPr>
                <w:b w:val="0"/>
                <w:sz w:val="20"/>
              </w:rPr>
              <w:t>Verification and frontend interface</w:t>
            </w:r>
          </w:p>
        </w:tc>
      </w:tr>
      <w:tr>
        <w:trPr>
          <w:cantSplit/>
        </w:trPr>
        <w:tc>
          <w:tcPr>
            <w:tcW w:type="dxa" w:w="3024"/>
            <w:vAlign w:val="center"/>
            <w:shd w:fill="FFFFFF"/>
          </w:tcPr>
          <w:p>
            <w:pPr>
              <w:spacing w:after="20" w:before="20" w:line="250" w:lineRule="auto"/>
            </w:pPr>
            <w:r>
              <w:rPr>
                <w:b w:val="0"/>
                <w:sz w:val="20"/>
              </w:rPr>
              <w:t>Cleopatra</w:t>
            </w:r>
          </w:p>
        </w:tc>
        <w:tc>
          <w:tcPr>
            <w:tcW w:type="dxa" w:w="6768"/>
            <w:vAlign w:val="center"/>
            <w:shd w:fill="FFFFFF"/>
          </w:tcPr>
          <w:p>
            <w:pPr>
              <w:spacing w:after="20" w:before="20" w:line="250" w:lineRule="auto"/>
            </w:pPr>
            <w:r>
              <w:rPr>
                <w:b w:val="0"/>
                <w:sz w:val="20"/>
              </w:rPr>
              <w:t>Audit trail, QA and documentation</w:t>
            </w:r>
          </w:p>
        </w:tc>
      </w:tr>
    </w:tbl>
    <w:p>
      <w:pPr>
        <w:spacing w:after="80" w:before="0" w:line="240" w:lineRule="auto"/>
      </w:pPr>
      <w:r>
        <w:rPr>
          <w:sz w:val="4"/>
        </w:rPr>
      </w:r>
    </w:p>
    <w:p>
      <w:r>
        <w:t>A concrete improvement sequence begins with issue 3 and PR 4, which repaired pytest discovery and introduced Django and migration checks. Issue 5 and PR 6 then restricted public registration and corrected password and redirect handling. Issue 9 and PR 10 addressed false verification matches and malformed input. Issue 11 and PR 12 restricted public search and improved privacy. Issue 13 and PR 14 added API rate limits. PR 15 subsequently added Artwell's individual contribution report. All these pull requests were merged into develop [3].</w:t>
      </w:r>
    </w:p>
    <w:p>
      <w:r>
        <w:t>Independent APPROVED reviews by cleonyabadza were verified for PRs 4 and 6. No submitted review records were returned for PRs 10, 12 and 14; their merge records establish integration but not a formal approval submission. Both main and develop were reported as unprotected. The branches had diverged, with seven commits unique to main and 24 unique to develop. Releasing therefore requires a reviewed integration decision rather than assuming that main contains the inspected fixes.</w:t>
      </w:r>
    </w:p>
    <w:p>
      <w:r>
        <w:t>The repository includes a history-generation script that changes Git identity and creates commits with allow-empty. Inspection found 418 non-merge commits with the same tree as their parent. Their descriptions cannot establish separate implementation achievements. The assessment accordingly relies on content-changing commits and pull-request evidence. Branch synchronisation is documented, but a completed genuine merge-conflict resolution exercise was not verified.</w:t>
      </w:r>
    </w:p>
    <w:p>
      <w:pPr>
        <w:pStyle w:val="Heading2"/>
      </w:pPr>
      <w:r>
        <w:t>Pipeline and delivery</w:t>
      </w:r>
    </w:p>
    <w:p>
      <w:r>
        <w:t>GitHub Actions runs on pushes to main, develop and feature branches, and on pull requests targeting main or develop. It installs dependencies under Python 3.13, performs Django system checks, checks for missing migrations and runs pytest. A dependent job builds the Docker image only after these checks succeed. Workflow permissions limit the repository token to read access [4].</w:t>
      </w:r>
    </w:p>
    <w:p>
      <w:r>
        <w:t>Run 34738520353 executed against the report's exact baseline on 13 September. Its test job collected 25 tests and passed them in 4.10 seconds; the Docker job also succeeded [5]. This is reproducible integration evidence. The workflow contains no image publication, deployment, rollback, coverage upload, lint enforcement or security scan. Its CI/CD name consequently describes an ambition broader than the implemented automation.</w:t>
      </w:r>
    </w:p>
    <w:p>
      <w:r>
        <w:t>The Docker configuration supplies PostgreSQL persistence for development, but starts Django's development server and seeds known demonstration accounts on startup. A production delivery process should instead publish a versioned image, apply reviewed migrations, deploy with durable storage, verify application health and retain rollback evidence. The landing page responded with HTTP 200 during inspection, but both checked local CSS and JavaScript paths returned 404. The hosted commit was not established, so successful deployment of this baseline remains unverified.</w:t>
      </w:r>
    </w:p>
    <w:p>
      <w:bookmarkStart w:id="7" w:name="section_6"/>
      <w:pPr>
        <w:pStyle w:val="Heading1"/>
      </w:pPr>
      <w:r>
        <w:t>6 Testing strategy</w:t>
      </w:r>
      <w:bookmarkEnd w:id="7"/>
    </w:p>
    <w:p>
      <w:pPr>
        <w:pStyle w:val="Heading2"/>
      </w:pPr>
      <w:r>
        <w:t>Executed tests and coverage</w:t>
      </w:r>
    </w:p>
    <w:p>
      <w:r>
        <w:t>The committed suite contains ten authentication tests, fourteen verification tests and one revoked-certificate scoring test. It includes model/helper checks and request-level integration checks using Django and REST Framework test clients. Authentication tests cover login, public-role restrictions, password validation, redirect destinations and throttling. Verification tests cover lookup, malformed payloads, whitespace, unsupported types, length boundaries, parameter aliases and API throttling [2].</w:t>
      </w:r>
    </w:p>
    <w:p>
      <w:r>
        <w:t>GitHub executed the suite with Python 3.13.15, Django 5.1.15 and Django REST Framework 3.17.2. A separate local run used Python 3.12.14 with the same Django and REST Framework versions; all 25 tests passed in 10.85 seconds. The runtimes and elapsed times are reported separately because they are different environments, and these durations are not performance benchmarks.</w:t>
      </w:r>
    </w:p>
    <w:p>
      <w:r>
        <w:t>Review-only coverage instrumentation measured 730 covered statements out of 1,009 reported statements, or 72.35%. Verification views reached approximately 82%, authentication views 75%, student views 38%, reporting views 36% and verification utilities 39%. These figures show that passing tests leave substantial behaviour unexercised. The measurement concerns discovered backend Python statements, excludes frontend behaviour, and is not an existing CI gate.</w:t>
      </w:r>
    </w:p>
    <w:p>
      <w:r>
        <w:t>Normal Django checks passed and no missing migrations were detected. Because pytest uses nomigrations, a separate synthetic SQLite database was created and committed migrations were applied successfully. This adds migration-execution evidence without claiming PostgreSQL integration testing. Default deployment checks reported six security warnings; they examined repository settings rather than the unknown hosted configuration.</w:t>
      </w:r>
    </w:p>
    <w:p>
      <w:pPr>
        <w:pStyle w:val="Heading2"/>
      </w:pPr>
      <w:r>
        <w:t>Static analysis and further testing</w:t>
      </w:r>
    </w:p>
    <w:p>
      <w:r>
        <w:t>A local Ruff 0.16.7 inspection, isolated from inherited configuration and selecting E4, E7, E9, F and I rules, reported 70 diagnostics: 49 import-order findings, 20 unused imports and one import-placement finding. This is a reproducible static-analysis result, not evidence that coding standards currently pass. No source was automatically changed. Continuous enforcement should follow an agreed configuration and reviewed cleanup.</w:t>
      </w:r>
    </w:p>
    <w:p>
      <w:r>
        <w:t>Additional synthetic-data probes checked privacy, status presentation, permissions, PDF access and audit creation. These observations are separate from the 25 committed tests and are tabulated in Appendix B. They identify missing regression cases, particularly suspended-status rendering, registrar role changes, report ownership and student/certificate lifecycle consistency. Subsequent testing should also cover issuance, duplicate identifiers, employer isolation, PDF generation, PostgreSQL migrations and browser workflows. Load, accessibility, backup and restore testing remain unverified.</w:t>
      </w:r>
    </w:p>
    <w:p>
      <w:bookmarkStart w:id="8" w:name="section_7"/>
      <w:pPr>
        <w:pStyle w:val="Heading1"/>
      </w:pPr>
      <w:r>
        <w:t>7 Verification strategy</w:t>
      </w:r>
      <w:bookmarkEnd w:id="8"/>
    </w:p>
    <w:p>
      <w:pPr>
        <w:pStyle w:val="Heading2"/>
      </w:pPr>
      <w:r>
        <w:t>Evidence from requirement to outcome</w:t>
      </w:r>
    </w:p>
    <w:p>
      <w:r>
        <w:t>Verification connects each requirement to a concrete observable result. For public-search privacy, the code limits lookup identifiers, local probes demonstrate that identity searches return no certificate details, and future committed tests should preserve that boundary. For input validation, issue 9 describes the defect, PR 10 contains the correction, named regression tests reject the problematic requests and the current pipeline executes those tests. This provides a stronger chain than a requirement marked complete without execution evidence.</w:t>
      </w:r>
    </w:p>
    <w:p>
      <w:r>
        <w:t>Acceptance must examine returned data and side effects as well as HTTP status. A 200 response can represent a revoked or suspended certificate, and an apparently successful PDF response can reveal an authorisation defect. Likewise, a processed verification should create an appropriate VerificationLog, whereas malformed input should fail before a successful verification decision. Audit records should identify actions and outcomes without retaining unnecessary personal identifiers.</w:t>
      </w:r>
    </w:p>
    <w:p>
      <w:r>
        <w:t>Quality gates currently stop Docker building when system checks, migration consistency or pytest fail. They do not enforce complete requirements coverage, code review, coding standards, security acceptance or deployment validation. The proposed verification process would add continuous coverage reports, static analysis, database integration tests and retained reports to the existing checks. Its final gate would compare the deployed version with the approved commit and exercise critical workflows against synthetic data.</w:t>
      </w:r>
    </w:p>
    <w:p>
      <w:pPr>
        <w:pStyle w:val="Heading2"/>
      </w:pPr>
      <w:r>
        <w:t>Evidence management</w:t>
      </w:r>
    </w:p>
    <w:p>
      <w:r>
        <w:t>Appendix A records pipeline identifiers, job outcomes, commands and environment differences. Appendix B links selected requirement identifiers to implementation and observed behaviour. Source links use the pinned commit, while pull-request and workflow links provide independent historical records. Proposed tests and unresolved requirements remain labelled accordingly.</w:t>
      </w:r>
    </w:p>
    <w:p>
      <w:r>
        <w:t>The current evidence supports implemented functionality and selected controls, but it does not establish comprehensive acceptance. The team should complete the outstanding checks before describing the system as production-ready. The technical report complements the repository documentation and individual contribution reports; the required demonstration and viva should show the same assessed version and explain any remaining limitations [1].</w:t>
      </w:r>
    </w:p>
    <w:p>
      <w:bookmarkStart w:id="9" w:name="section_8"/>
      <w:pPr>
        <w:pStyle w:val="Heading1"/>
      </w:pPr>
      <w:r>
        <w:t>8 Critical evaluation</w:t>
      </w:r>
      <w:bookmarkEnd w:id="9"/>
    </w:p>
    <w:p>
      <w:pPr>
        <w:pStyle w:val="Heading2"/>
      </w:pPr>
      <w:r>
        <w:t>Achievements and lessons</w:t>
      </w:r>
    </w:p>
    <w:p>
      <w:r>
        <w:t>The prototype combines registry maintenance, certificate lookup, public verification, employer history and administrative reporting within a consistent application. Shared models and serializers reduce repeated data handling, while database constraints and automated checks provide a foundation for reliable changes. The September remediation work demonstrates how observed defects can become issues, focused changes and regression tests. The repaired pipeline now provides a working integration check and a verified container build.</w:t>
      </w:r>
    </w:p>
    <w:p>
      <w:r>
        <w:t>The main engineering lesson is that implementation, documentation and evidence must progress together. An implemented privacy change without committed regression tests remains vulnerable to reversal. A passing build without deployment does not establish service availability. An extensive commit history without corresponding file changes does not demonstrate collaboration. The most useful evidence connects a specific requirement, a meaningful change, a review and a reproducible result.</w:t>
      </w:r>
    </w:p>
    <w:p>
      <w:pPr>
        <w:pStyle w:val="Heading2"/>
      </w:pPr>
      <w:r>
        <w:t>Remaining limitations and priorities</w:t>
      </w:r>
    </w:p>
    <w:p>
      <w:r>
        <w:t>Access control requires the highest priority. A synthetic registrar changed its own role to ADMINISTRATOR through the user API. An anonymous client downloaded an employer's verification PDF, and an unrelated public-verifier account opened another student's certificate page. These results require administrator-only role management and ownership or narrowly scoped sharing checks for certificate and report access. Employer approval flags also exist without consistently governing employer functionality.</w:t>
      </w:r>
    </w:p>
    <w:p>
      <w:r>
        <w:t>Verification consistency needs correction. An active certificate linked to a revoked student still returned VERIFIED. A suspended certificate returned PENDING from the API but displayed INVALID in the web template. The verified-result template also labels its risk score Safe regardless of the score. A shared decision and presentation contract should reconcile lifecycle rules and display outcomes accurately. Certificate numbering, ambiguous internal searches and support for multiple awards require corresponding model and workflow improvements.</w:t>
      </w:r>
    </w:p>
    <w:p>
      <w:r>
        <w:t>History and integrity controls are incomplete. Audit middleware records request metadata rather than before-and-after domain changes. Logs have no enforced immutability or external archival, and regenerated historical PDFs combine an old result with current record details. Signed records or independently protected snapshots would require additional design. Current digest and tamper-evident labels should be corrected to match the implementation.</w:t>
      </w:r>
    </w:p>
    <w:p>
      <w:r>
        <w:t>Deployment work must address durable storage, static files, safe secrets, host and cross-origin restrictions, secure cookies and environment-specific settings. The dependency range excludes Django 5.2 and later; the installed Django 5.1 series is unsupported according to the framework's published schedule [6]. A tested upgrade is necessary. Django's deployment guidance also requires appropriate production serving and security configuration [7]. These changes should be validated before public use beyond a controlled demonstration.</w:t>
      </w:r>
    </w:p>
    <w:p>
      <w:r>
        <w:t>The next delivery cycle should first close authorisation and incorrect-result defects, then add their regression tests. It should subsequently implement continuous quality checks, persistent deployment and release verification. Documentation and the requirements matrix should be refreshed against that release. Advanced AI or blockchain work should follow these core acceptance needs. The inspected system provides a useful academic implementation and concrete DevOps learning evidence; its remaining limitations define a specific, testable path to a dependable service.</w:t>
      </w:r>
    </w:p>
    <w:p>
      <w:bookmarkStart w:id="10" w:name="section_9"/>
      <w:pPr>
        <w:pStyle w:val="Heading1"/>
        <w:pageBreakBefore/>
      </w:pPr>
      <w:r>
        <w:t>References</w:t>
      </w:r>
      <w:bookmarkEnd w:id="10"/>
    </w:p>
    <w:p>
      <w:pPr>
        <w:spacing w:after="180"/>
      </w:pPr>
      <w:r>
        <w:rPr>
          <w:sz w:val="21"/>
        </w:rPr>
        <w:t>[1] Midlands State University. 2026. MIM736 Practical Assignment August 2026. Supplied assignment brief, pages 1 to 4.</w:t>
      </w:r>
    </w:p>
    <w:p>
      <w:pPr>
        <w:spacing w:after="180"/>
      </w:pPr>
      <w:r>
        <w:rPr>
          <w:sz w:val="21"/>
        </w:rPr>
        <w:t xml:space="preserve">[2] MSU QVS project team. 2026. Qualification Verification System source and documentation. Develop snapshot e12f7d92e280e8a8fc7714a67154d69692d906e3. </w:t>
      </w:r>
      <w:hyperlink r:id="rId12">
        <w:r>
          <w:rPr>
            <w:color w:val="000000"/>
            <w:u w:val="single"/>
          </w:rPr>
          <w:t>Pinned repository snapshot</w:t>
        </w:r>
      </w:hyperlink>
      <w:r>
        <w:rPr>
          <w:sz w:val="21"/>
        </w:rPr>
      </w:r>
    </w:p>
    <w:p>
      <w:pPr>
        <w:spacing w:after="180"/>
      </w:pPr>
      <w:r>
        <w:rPr>
          <w:sz w:val="21"/>
        </w:rPr>
        <w:t xml:space="preserve">[3] MSU QVS project team. 2026. Pull requests and review records. PRs 4, 6, 10, 12, 14 and 15; individual links are listed in Appendix A. </w:t>
      </w:r>
      <w:hyperlink r:id="rId13">
        <w:r>
          <w:rPr>
            <w:color w:val="000000"/>
            <w:u w:val="single"/>
          </w:rPr>
          <w:t>Closed pull requests</w:t>
        </w:r>
      </w:hyperlink>
      <w:r>
        <w:rPr>
          <w:sz w:val="21"/>
        </w:rPr>
      </w:r>
    </w:p>
    <w:p>
      <w:pPr>
        <w:spacing w:after="180"/>
      </w:pPr>
      <w:r>
        <w:rPr>
          <w:sz w:val="21"/>
        </w:rPr>
        <w:t xml:space="preserve">[4] MSU QVS project team. 2026. GitHub Actions workflow. </w:t>
      </w:r>
      <w:hyperlink r:id="rId14">
        <w:r>
          <w:rPr>
            <w:color w:val="000000"/>
            <w:u w:val="single"/>
          </w:rPr>
          <w:t>Pinned workflow source</w:t>
        </w:r>
      </w:hyperlink>
      <w:r>
        <w:rPr>
          <w:sz w:val="21"/>
        </w:rPr>
      </w:r>
    </w:p>
    <w:p>
      <w:pPr>
        <w:spacing w:after="180"/>
      </w:pPr>
      <w:r>
        <w:rPr>
          <w:sz w:val="21"/>
        </w:rPr>
        <w:t xml:space="preserve">[5] GitHub Actions. 2026. MSU QVS pipeline run 34738520353, 13 September 2026. Test job 103674107626 and Docker job 103674149351. </w:t>
      </w:r>
      <w:hyperlink r:id="rId15">
        <w:r>
          <w:rPr>
            <w:color w:val="000000"/>
            <w:u w:val="single"/>
          </w:rPr>
          <w:t>GitHub workflow run 34738520353</w:t>
        </w:r>
      </w:hyperlink>
      <w:r>
        <w:rPr>
          <w:sz w:val="21"/>
        </w:rPr>
      </w:r>
    </w:p>
    <w:p>
      <w:pPr>
        <w:spacing w:after="180"/>
      </w:pPr>
      <w:r>
        <w:rPr>
          <w:sz w:val="21"/>
        </w:rPr>
        <w:t xml:space="preserve">[6] Django Software Foundation. n.d. Download Django and supported versions. </w:t>
      </w:r>
      <w:hyperlink r:id="rId16">
        <w:r>
          <w:rPr>
            <w:color w:val="000000"/>
            <w:u w:val="single"/>
          </w:rPr>
          <w:t>Django supported versions</w:t>
        </w:r>
      </w:hyperlink>
      <w:r>
        <w:rPr>
          <w:sz w:val="21"/>
        </w:rPr>
      </w:r>
    </w:p>
    <w:p>
      <w:pPr>
        <w:spacing w:after="180"/>
      </w:pPr>
      <w:r>
        <w:rPr>
          <w:sz w:val="21"/>
        </w:rPr>
        <w:t xml:space="preserve">[7] Django Software Foundation. n.d. Deployment checklist, Django 5.1 documentation. </w:t>
      </w:r>
      <w:hyperlink r:id="rId17">
        <w:r>
          <w:rPr>
            <w:color w:val="000000"/>
            <w:u w:val="single"/>
          </w:rPr>
          <w:t>Django deployment checklist</w:t>
        </w:r>
      </w:hyperlink>
      <w:r>
        <w:rPr>
          <w:sz w:val="21"/>
        </w:rPr>
      </w:r>
    </w:p>
    <w:p>
      <w:pPr>
        <w:spacing w:after="180"/>
      </w:pPr>
      <w:r>
        <w:rPr>
          <w:sz w:val="21"/>
        </w:rPr>
        <w:t xml:space="preserve">[8] Django REST Framework. n.d. Throttling. </w:t>
      </w:r>
      <w:hyperlink r:id="rId18">
        <w:r>
          <w:rPr>
            <w:color w:val="000000"/>
            <w:u w:val="single"/>
          </w:rPr>
          <w:t>Django REST Framework throttling documentation</w:t>
        </w:r>
      </w:hyperlink>
      <w:r>
        <w:rPr>
          <w:sz w:val="21"/>
        </w:rPr>
      </w:r>
    </w:p>
    <w:p>
      <w:r>
        <w:t>All online sources and repository records were accessed on 13 September 2026. Local execution results in the appendices were produced during this inspection and are distinguished from GitHub-hosted evidence.</w:t>
      </w:r>
    </w:p>
    <w:p>
      <w:bookmarkStart w:id="11" w:name="section_10"/>
      <w:pPr>
        <w:pStyle w:val="Heading1"/>
        <w:pageBreakBefore/>
      </w:pPr>
      <w:r>
        <w:t>Appendix A Inspection and execution evidence</w:t>
      </w:r>
      <w:bookmarkEnd w:id="11"/>
    </w:p>
    <w:p>
      <w:pPr>
        <w:pStyle w:val="Heading2"/>
      </w:pPr>
      <w:r>
        <w:t>Repository identification</w:t>
      </w:r>
    </w:p>
    <w:p>
      <w:pPr>
        <w:spacing w:line="257" w:lineRule="auto" w:after="100"/>
      </w:pPr>
      <w:r>
        <w:rPr>
          <w:sz w:val="21"/>
        </w:rPr>
        <w:t xml:space="preserve">Upstream repository: </w:t>
      </w:r>
      <w:hyperlink r:id="rId19">
        <w:r>
          <w:rPr>
            <w:color w:val="000000"/>
            <w:u w:val="single"/>
          </w:rPr>
          <w:t>Project repository</w:t>
        </w:r>
      </w:hyperlink>
      <w:r>
        <w:rPr>
          <w:sz w:val="21"/>
        </w:rPr>
      </w:r>
    </w:p>
    <w:p>
      <w:pPr>
        <w:spacing w:line="257" w:lineRule="auto" w:after="100"/>
      </w:pPr>
      <w:r>
        <w:rPr>
          <w:sz w:val="21"/>
        </w:rPr>
        <w:t>Inspected develop commit: e12f7d92e280e8a8fc7714a67154d69692d906e3</w:t>
      </w:r>
    </w:p>
    <w:p>
      <w:pPr>
        <w:spacing w:line="257" w:lineRule="auto" w:after="100"/>
      </w:pPr>
      <w:r>
        <w:rPr>
          <w:sz w:val="21"/>
        </w:rPr>
        <w:t>Observed main commit: 72dc30903fda80e589eb6339c08916e72805af91</w:t>
      </w:r>
    </w:p>
    <w:p>
      <w:pPr>
        <w:spacing w:line="257" w:lineRule="auto" w:after="100"/>
      </w:pPr>
      <w:r>
        <w:rPr>
          <w:sz w:val="21"/>
        </w:rPr>
        <w:t>The detached checkout remained unchanged. The main...develop comparison returned seven commits unique to main and 24 unique to develop. Both branches were reported as unprotected. Integration and deployment status were assessed separately.</w:t>
      </w:r>
    </w:p>
    <w:p>
      <w:pPr>
        <w:pStyle w:val="Heading2"/>
      </w:pPr>
      <w:r>
        <w:t>Pipeline execution record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3024"/>
        <w:gridCol w:w="6768"/>
      </w:tblGrid>
      <w:tr>
        <w:trPr>
          <w:cantSplit/>
          <w:tblHeader/>
        </w:trPr>
        <w:tc>
          <w:tcPr>
            <w:tcW w:type="dxa" w:w="3024"/>
            <w:vAlign w:val="center"/>
            <w:shd w:fill="D9E2F3"/>
          </w:tcPr>
          <w:p>
            <w:pPr>
              <w:keepNext/>
              <w:spacing w:after="20" w:before="20" w:line="250" w:lineRule="auto"/>
            </w:pPr>
            <w:r>
              <w:rPr>
                <w:b/>
                <w:sz w:val="20"/>
              </w:rPr>
              <w:t>Evidence</w:t>
            </w:r>
          </w:p>
        </w:tc>
        <w:tc>
          <w:tcPr>
            <w:tcW w:type="dxa" w:w="6768"/>
            <w:vAlign w:val="center"/>
            <w:shd w:fill="D9E2F3"/>
          </w:tcPr>
          <w:p>
            <w:pPr>
              <w:keepNext/>
              <w:spacing w:after="20" w:before="20" w:line="250" w:lineRule="auto"/>
            </w:pPr>
            <w:r>
              <w:rPr>
                <w:b/>
                <w:sz w:val="20"/>
              </w:rPr>
              <w:t>Recorded outcome</w:t>
            </w:r>
          </w:p>
        </w:tc>
      </w:tr>
      <w:tr>
        <w:trPr>
          <w:cantSplit/>
        </w:trPr>
        <w:tc>
          <w:tcPr>
            <w:tcW w:type="dxa" w:w="3024"/>
            <w:vAlign w:val="center"/>
            <w:shd w:fill="FFFFFF"/>
          </w:tcPr>
          <w:p>
            <w:pPr>
              <w:spacing w:after="20" w:before="20" w:line="250" w:lineRule="auto"/>
            </w:pPr>
            <w:r>
              <w:rPr>
                <w:b w:val="0"/>
                <w:sz w:val="20"/>
              </w:rPr>
              <w:t>Workflow run</w:t>
            </w:r>
          </w:p>
        </w:tc>
        <w:tc>
          <w:tcPr>
            <w:tcW w:type="dxa" w:w="6768"/>
            <w:vAlign w:val="center"/>
            <w:shd w:fill="FFFFFF"/>
          </w:tcPr>
          <w:p>
            <w:pPr>
              <w:spacing w:after="20" w:before="20" w:line="250" w:lineRule="auto"/>
            </w:pPr>
            <w:r>
              <w:rPr>
                <w:b w:val="0"/>
                <w:sz w:val="20"/>
              </w:rPr>
              <w:t>34738520353 on develop, triggered by push</w:t>
            </w:r>
          </w:p>
        </w:tc>
      </w:tr>
      <w:tr>
        <w:trPr>
          <w:cantSplit/>
        </w:trPr>
        <w:tc>
          <w:tcPr>
            <w:tcW w:type="dxa" w:w="3024"/>
            <w:vAlign w:val="center"/>
            <w:shd w:fill="F5F5F5"/>
          </w:tcPr>
          <w:p>
            <w:pPr>
              <w:spacing w:after="20" w:before="20" w:line="250" w:lineRule="auto"/>
            </w:pPr>
            <w:r>
              <w:rPr>
                <w:b w:val="0"/>
                <w:sz w:val="20"/>
              </w:rPr>
              <w:t>Run creation</w:t>
            </w:r>
          </w:p>
        </w:tc>
        <w:tc>
          <w:tcPr>
            <w:tcW w:type="dxa" w:w="6768"/>
            <w:vAlign w:val="center"/>
            <w:shd w:fill="F5F5F5"/>
          </w:tcPr>
          <w:p>
            <w:pPr>
              <w:spacing w:after="20" w:before="20" w:line="250" w:lineRule="auto"/>
            </w:pPr>
            <w:r>
              <w:rPr>
                <w:b w:val="0"/>
                <w:sz w:val="20"/>
              </w:rPr>
              <w:t>13 September 2026 at 04 42 32 UTC</w:t>
            </w:r>
          </w:p>
        </w:tc>
      </w:tr>
      <w:tr>
        <w:trPr>
          <w:cantSplit/>
        </w:trPr>
        <w:tc>
          <w:tcPr>
            <w:tcW w:type="dxa" w:w="3024"/>
            <w:vAlign w:val="center"/>
            <w:shd w:fill="FFFFFF"/>
          </w:tcPr>
          <w:p>
            <w:pPr>
              <w:spacing w:after="20" w:before="20" w:line="250" w:lineRule="auto"/>
            </w:pPr>
            <w:r>
              <w:rPr>
                <w:b w:val="0"/>
                <w:sz w:val="20"/>
              </w:rPr>
              <w:t>Python runtime</w:t>
            </w:r>
          </w:p>
        </w:tc>
        <w:tc>
          <w:tcPr>
            <w:tcW w:type="dxa" w:w="6768"/>
            <w:vAlign w:val="center"/>
            <w:shd w:fill="FFFFFF"/>
          </w:tcPr>
          <w:p>
            <w:pPr>
              <w:spacing w:after="20" w:before="20" w:line="250" w:lineRule="auto"/>
            </w:pPr>
            <w:r>
              <w:rPr>
                <w:b w:val="0"/>
                <w:sz w:val="20"/>
              </w:rPr>
              <w:t>CPython 3.13.15</w:t>
            </w:r>
          </w:p>
        </w:tc>
      </w:tr>
      <w:tr>
        <w:trPr>
          <w:cantSplit/>
        </w:trPr>
        <w:tc>
          <w:tcPr>
            <w:tcW w:type="dxa" w:w="3024"/>
            <w:vAlign w:val="center"/>
            <w:shd w:fill="F5F5F5"/>
          </w:tcPr>
          <w:p>
            <w:pPr>
              <w:spacing w:after="20" w:before="20" w:line="250" w:lineRule="auto"/>
            </w:pPr>
            <w:r>
              <w:rPr>
                <w:b w:val="0"/>
                <w:sz w:val="20"/>
              </w:rPr>
              <w:t>Application dependencies</w:t>
            </w:r>
          </w:p>
        </w:tc>
        <w:tc>
          <w:tcPr>
            <w:tcW w:type="dxa" w:w="6768"/>
            <w:vAlign w:val="center"/>
            <w:shd w:fill="F5F5F5"/>
          </w:tcPr>
          <w:p>
            <w:pPr>
              <w:spacing w:after="20" w:before="20" w:line="250" w:lineRule="auto"/>
            </w:pPr>
            <w:r>
              <w:rPr>
                <w:b w:val="0"/>
                <w:sz w:val="20"/>
              </w:rPr>
              <w:t>Django 5.1.15 and DRF 3.17.2</w:t>
            </w:r>
          </w:p>
        </w:tc>
      </w:tr>
      <w:tr>
        <w:trPr>
          <w:cantSplit/>
        </w:trPr>
        <w:tc>
          <w:tcPr>
            <w:tcW w:type="dxa" w:w="3024"/>
            <w:vAlign w:val="center"/>
            <w:shd w:fill="FFFFFF"/>
          </w:tcPr>
          <w:p>
            <w:pPr>
              <w:spacing w:after="20" w:before="20" w:line="250" w:lineRule="auto"/>
            </w:pPr>
            <w:r>
              <w:rPr>
                <w:b w:val="0"/>
                <w:sz w:val="20"/>
              </w:rPr>
              <w:t>System check</w:t>
            </w:r>
          </w:p>
        </w:tc>
        <w:tc>
          <w:tcPr>
            <w:tcW w:type="dxa" w:w="6768"/>
            <w:vAlign w:val="center"/>
            <w:shd w:fill="FFFFFF"/>
          </w:tcPr>
          <w:p>
            <w:pPr>
              <w:spacing w:after="20" w:before="20" w:line="250" w:lineRule="auto"/>
            </w:pPr>
            <w:r>
              <w:rPr>
                <w:b w:val="0"/>
                <w:sz w:val="20"/>
              </w:rPr>
              <w:t>No issues identified</w:t>
            </w:r>
          </w:p>
        </w:tc>
      </w:tr>
      <w:tr>
        <w:trPr>
          <w:cantSplit/>
        </w:trPr>
        <w:tc>
          <w:tcPr>
            <w:tcW w:type="dxa" w:w="3024"/>
            <w:vAlign w:val="center"/>
            <w:shd w:fill="F5F5F5"/>
          </w:tcPr>
          <w:p>
            <w:pPr>
              <w:spacing w:after="20" w:before="20" w:line="250" w:lineRule="auto"/>
            </w:pPr>
            <w:r>
              <w:rPr>
                <w:b w:val="0"/>
                <w:sz w:val="20"/>
              </w:rPr>
              <w:t>Migration consistency</w:t>
            </w:r>
          </w:p>
        </w:tc>
        <w:tc>
          <w:tcPr>
            <w:tcW w:type="dxa" w:w="6768"/>
            <w:vAlign w:val="center"/>
            <w:shd w:fill="F5F5F5"/>
          </w:tcPr>
          <w:p>
            <w:pPr>
              <w:spacing w:after="20" w:before="20" w:line="250" w:lineRule="auto"/>
            </w:pPr>
            <w:r>
              <w:rPr>
                <w:b w:val="0"/>
                <w:sz w:val="20"/>
              </w:rPr>
              <w:t>No changes detected</w:t>
            </w:r>
          </w:p>
        </w:tc>
      </w:tr>
      <w:tr>
        <w:trPr>
          <w:cantSplit/>
        </w:trPr>
        <w:tc>
          <w:tcPr>
            <w:tcW w:type="dxa" w:w="3024"/>
            <w:vAlign w:val="center"/>
            <w:shd w:fill="FFFFFF"/>
          </w:tcPr>
          <w:p>
            <w:pPr>
              <w:spacing w:after="20" w:before="20" w:line="250" w:lineRule="auto"/>
            </w:pPr>
            <w:r>
              <w:rPr>
                <w:b w:val="0"/>
                <w:sz w:val="20"/>
              </w:rPr>
              <w:t>Pytest</w:t>
            </w:r>
          </w:p>
        </w:tc>
        <w:tc>
          <w:tcPr>
            <w:tcW w:type="dxa" w:w="6768"/>
            <w:vAlign w:val="center"/>
            <w:shd w:fill="FFFFFF"/>
          </w:tcPr>
          <w:p>
            <w:pPr>
              <w:spacing w:after="20" w:before="20" w:line="250" w:lineRule="auto"/>
            </w:pPr>
            <w:r>
              <w:rPr>
                <w:b w:val="0"/>
                <w:sz w:val="20"/>
              </w:rPr>
              <w:t>25 collected and 25 passed in 4.10 seconds</w:t>
            </w:r>
          </w:p>
        </w:tc>
      </w:tr>
      <w:tr>
        <w:trPr>
          <w:cantSplit/>
        </w:trPr>
        <w:tc>
          <w:tcPr>
            <w:tcW w:type="dxa" w:w="3024"/>
            <w:vAlign w:val="center"/>
            <w:shd w:fill="F5F5F5"/>
          </w:tcPr>
          <w:p>
            <w:pPr>
              <w:spacing w:after="20" w:before="20" w:line="250" w:lineRule="auto"/>
            </w:pPr>
            <w:r>
              <w:rPr>
                <w:b w:val="0"/>
                <w:sz w:val="20"/>
              </w:rPr>
              <w:t>Docker image</w:t>
            </w:r>
          </w:p>
        </w:tc>
        <w:tc>
          <w:tcPr>
            <w:tcW w:type="dxa" w:w="6768"/>
            <w:vAlign w:val="center"/>
            <w:shd w:fill="F5F5F5"/>
          </w:tcPr>
          <w:p>
            <w:pPr>
              <w:spacing w:after="20" w:before="20" w:line="250" w:lineRule="auto"/>
            </w:pPr>
            <w:r>
              <w:rPr>
                <w:b w:val="0"/>
                <w:sz w:val="20"/>
              </w:rPr>
              <w:t>Build and image-list verification succeeded</w:t>
            </w:r>
          </w:p>
        </w:tc>
      </w:tr>
      <w:tr>
        <w:trPr>
          <w:cantSplit/>
        </w:trPr>
        <w:tc>
          <w:tcPr>
            <w:tcW w:type="dxa" w:w="3024"/>
            <w:vAlign w:val="center"/>
            <w:shd w:fill="FFFFFF"/>
          </w:tcPr>
          <w:p>
            <w:pPr>
              <w:spacing w:after="20" w:before="20" w:line="250" w:lineRule="auto"/>
            </w:pPr>
            <w:r>
              <w:rPr>
                <w:b w:val="0"/>
                <w:sz w:val="20"/>
              </w:rPr>
              <w:t>Deployment stage</w:t>
            </w:r>
          </w:p>
        </w:tc>
        <w:tc>
          <w:tcPr>
            <w:tcW w:type="dxa" w:w="6768"/>
            <w:vAlign w:val="center"/>
            <w:shd w:fill="FFFFFF"/>
          </w:tcPr>
          <w:p>
            <w:pPr>
              <w:spacing w:after="20" w:before="20" w:line="250" w:lineRule="auto"/>
            </w:pPr>
            <w:r>
              <w:rPr>
                <w:b w:val="0"/>
                <w:sz w:val="20"/>
              </w:rPr>
              <w:t>Not defined in the workflow</w:t>
            </w:r>
          </w:p>
        </w:tc>
      </w:tr>
    </w:tbl>
    <w:p>
      <w:pPr>
        <w:spacing w:after="80" w:before="0" w:line="240" w:lineRule="auto"/>
      </w:pPr>
      <w:r>
        <w:rPr>
          <w:sz w:val="4"/>
        </w:rPr>
      </w:r>
    </w:p>
    <w:p>
      <w:pPr>
        <w:spacing w:line="257" w:lineRule="auto" w:after="100"/>
      </w:pPr>
      <w:r>
        <w:rPr>
          <w:sz w:val="21"/>
        </w:rPr>
        <w:t>Selected messages from the retained job log are reproduced below:</w:t>
      </w:r>
    </w:p>
    <w:p>
      <w:pPr>
        <w:spacing w:after="40" w:line="240" w:lineRule="auto"/>
      </w:pPr>
      <w:r>
        <w:rPr>
          <w:rFonts w:ascii="DejaVu Sans Mono" w:hAnsi="DejaVu Sans Mono"/>
          <w:sz w:val="17"/>
        </w:rPr>
        <w:t>System check identified no issues (0 silenced).</w:t>
      </w:r>
    </w:p>
    <w:p>
      <w:pPr>
        <w:spacing w:after="40" w:line="240" w:lineRule="auto"/>
      </w:pPr>
      <w:r>
        <w:rPr>
          <w:rFonts w:ascii="DejaVu Sans Mono" w:hAnsi="DejaVu Sans Mono"/>
          <w:sz w:val="17"/>
        </w:rPr>
        <w:t>No changes detected</w:t>
      </w:r>
    </w:p>
    <w:p>
      <w:pPr>
        <w:spacing w:after="40" w:line="240" w:lineRule="auto"/>
      </w:pPr>
      <w:r>
        <w:rPr>
          <w:rFonts w:ascii="DejaVu Sans Mono" w:hAnsi="DejaVu Sans Mono"/>
          <w:sz w:val="17"/>
        </w:rPr>
        <w:t>collected 25 items</w:t>
      </w:r>
    </w:p>
    <w:p>
      <w:pPr>
        <w:spacing w:after="40" w:line="240" w:lineRule="auto"/>
      </w:pPr>
      <w:r>
        <w:rPr>
          <w:rFonts w:ascii="DejaVu Sans Mono" w:hAnsi="DejaVu Sans Mono"/>
          <w:sz w:val="17"/>
        </w:rPr>
        <w:t>25 passed in 4.10s</w:t>
      </w:r>
    </w:p>
    <w:p>
      <w:pPr>
        <w:spacing w:line="257" w:lineRule="auto" w:after="100"/>
      </w:pPr>
      <w:r>
        <w:rPr>
          <w:sz w:val="21"/>
        </w:rPr>
        <w:t xml:space="preserve">Test job: </w:t>
      </w:r>
      <w:hyperlink r:id="rId20">
        <w:r>
          <w:rPr>
            <w:color w:val="000000"/>
            <w:u w:val="single"/>
          </w:rPr>
          <w:t>GitHub job 103674107626</w:t>
        </w:r>
      </w:hyperlink>
      <w:r>
        <w:rPr>
          <w:sz w:val="21"/>
        </w:rPr>
      </w:r>
    </w:p>
    <w:p>
      <w:pPr>
        <w:spacing w:line="257" w:lineRule="auto" w:after="100"/>
      </w:pPr>
      <w:r>
        <w:rPr>
          <w:sz w:val="21"/>
        </w:rPr>
        <w:t xml:space="preserve">Docker job: </w:t>
      </w:r>
      <w:hyperlink r:id="rId21">
        <w:r>
          <w:rPr>
            <w:color w:val="000000"/>
            <w:u w:val="single"/>
          </w:rPr>
          <w:t>GitHub job 103674149351</w:t>
        </w:r>
      </w:hyperlink>
      <w:r>
        <w:rPr>
          <w:sz w:val="21"/>
        </w:rPr>
      </w:r>
    </w:p>
    <w:p>
      <w:pPr>
        <w:pStyle w:val="Heading2"/>
      </w:pPr>
      <w:r>
        <w:t>Local execution record</w:t>
      </w:r>
    </w:p>
    <w:p>
      <w:pPr>
        <w:spacing w:line="257" w:lineRule="auto" w:after="100"/>
      </w:pPr>
      <w:r>
        <w:rPr>
          <w:sz w:val="21"/>
        </w:rPr>
        <w:t>The inspection used Python 3.12.14, Django 5.1.15, DRF 3.17.2, pytest 9.1.1, pytest-django 4.14.0, pytest-cov 7.1.0 and Ruff 0.16.7. Coverage and Ruff were installed in the review environment without changing repository dependencies or CI configuration. Test data and database paths were isolated from the tracked demonstration database.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2304"/>
        <w:gridCol w:w="4032"/>
        <w:gridCol w:w="3456"/>
      </w:tblGrid>
      <w:tr>
        <w:trPr>
          <w:cantSplit/>
          <w:tblHeader/>
        </w:trPr>
        <w:tc>
          <w:tcPr>
            <w:tcW w:type="dxa" w:w="2304"/>
            <w:vAlign w:val="center"/>
            <w:shd w:fill="D9E2F3"/>
          </w:tcPr>
          <w:p>
            <w:pPr>
              <w:keepNext/>
              <w:spacing w:after="20" w:before="20" w:line="250" w:lineRule="auto"/>
            </w:pPr>
            <w:r>
              <w:rPr>
                <w:b/>
                <w:sz w:val="20"/>
              </w:rPr>
              <w:t>Check</w:t>
            </w:r>
          </w:p>
        </w:tc>
        <w:tc>
          <w:tcPr>
            <w:tcW w:type="dxa" w:w="4032"/>
            <w:vAlign w:val="center"/>
            <w:shd w:fill="D9E2F3"/>
          </w:tcPr>
          <w:p>
            <w:pPr>
              <w:keepNext/>
              <w:spacing w:after="20" w:before="20" w:line="250" w:lineRule="auto"/>
            </w:pPr>
            <w:r>
              <w:rPr>
                <w:b/>
                <w:sz w:val="20"/>
              </w:rPr>
              <w:t>Result</w:t>
            </w:r>
          </w:p>
        </w:tc>
        <w:tc>
          <w:tcPr>
            <w:tcW w:type="dxa" w:w="3456"/>
            <w:vAlign w:val="center"/>
            <w:shd w:fill="D9E2F3"/>
          </w:tcPr>
          <w:p>
            <w:pPr>
              <w:keepNext/>
              <w:spacing w:after="20" w:before="20" w:line="250" w:lineRule="auto"/>
            </w:pPr>
            <w:r>
              <w:rPr>
                <w:b/>
                <w:sz w:val="20"/>
              </w:rPr>
              <w:t>Interpretation</w:t>
            </w:r>
          </w:p>
        </w:tc>
      </w:tr>
      <w:tr>
        <w:trPr>
          <w:cantSplit/>
        </w:trPr>
        <w:tc>
          <w:tcPr>
            <w:tcW w:type="dxa" w:w="2304"/>
            <w:vAlign w:val="center"/>
            <w:shd w:fill="FFFFFF"/>
          </w:tcPr>
          <w:p>
            <w:pPr>
              <w:keepNext/>
              <w:spacing w:after="20" w:before="20" w:line="250" w:lineRule="auto"/>
            </w:pPr>
            <w:r>
              <w:rPr>
                <w:b w:val="0"/>
                <w:sz w:val="20"/>
              </w:rPr>
              <w:t>Committed suite</w:t>
            </w:r>
          </w:p>
        </w:tc>
        <w:tc>
          <w:tcPr>
            <w:tcW w:type="dxa" w:w="4032"/>
            <w:vAlign w:val="center"/>
            <w:shd w:fill="FFFFFF"/>
          </w:tcPr>
          <w:p>
            <w:pPr>
              <w:keepNext/>
              <w:spacing w:after="20" w:before="20" w:line="250" w:lineRule="auto"/>
            </w:pPr>
            <w:r>
              <w:rPr>
                <w:b w:val="0"/>
                <w:sz w:val="20"/>
              </w:rPr>
              <w:t>25 passed in 10.85 seconds</w:t>
            </w:r>
          </w:p>
        </w:tc>
        <w:tc>
          <w:tcPr>
            <w:tcW w:type="dxa" w:w="3456"/>
            <w:vAlign w:val="center"/>
            <w:shd w:fill="FFFFFF"/>
          </w:tcPr>
          <w:p>
            <w:pPr>
              <w:keepNext/>
              <w:spacing w:after="20" w:before="20" w:line="250" w:lineRule="auto"/>
            </w:pPr>
            <w:r>
              <w:rPr>
                <w:b w:val="0"/>
                <w:sz w:val="20"/>
              </w:rPr>
              <w:t>Existing tests passed locally</w:t>
            </w:r>
          </w:p>
        </w:tc>
      </w:tr>
      <w:tr>
        <w:trPr>
          <w:cantSplit/>
        </w:trPr>
        <w:tc>
          <w:tcPr>
            <w:tcW w:type="dxa" w:w="2304"/>
            <w:vAlign w:val="center"/>
            <w:shd w:fill="F5F5F5"/>
          </w:tcPr>
          <w:p>
            <w:pPr>
              <w:keepNext/>
              <w:spacing w:after="20" w:before="20" w:line="250" w:lineRule="auto"/>
            </w:pPr>
            <w:r>
              <w:rPr>
                <w:b w:val="0"/>
                <w:sz w:val="20"/>
              </w:rPr>
              <w:t>Statement coverage</w:t>
            </w:r>
          </w:p>
        </w:tc>
        <w:tc>
          <w:tcPr>
            <w:tcW w:type="dxa" w:w="4032"/>
            <w:vAlign w:val="center"/>
            <w:shd w:fill="F5F5F5"/>
          </w:tcPr>
          <w:p>
            <w:pPr>
              <w:keepNext/>
              <w:spacing w:after="20" w:before="20" w:line="250" w:lineRule="auto"/>
            </w:pPr>
            <w:r>
              <w:rPr>
                <w:b w:val="0"/>
                <w:sz w:val="20"/>
              </w:rPr>
              <w:t>730 of 1009 statements, 72.35%</w:t>
            </w:r>
          </w:p>
        </w:tc>
        <w:tc>
          <w:tcPr>
            <w:tcW w:type="dxa" w:w="3456"/>
            <w:vAlign w:val="center"/>
            <w:shd w:fill="F5F5F5"/>
          </w:tcPr>
          <w:p>
            <w:pPr>
              <w:keepNext/>
              <w:spacing w:after="20" w:before="20" w:line="250" w:lineRule="auto"/>
            </w:pPr>
            <w:r>
              <w:rPr>
                <w:b w:val="0"/>
                <w:sz w:val="20"/>
              </w:rPr>
              <w:t>One inspection measurement</w:t>
            </w:r>
          </w:p>
        </w:tc>
      </w:tr>
      <w:tr>
        <w:trPr>
          <w:cantSplit/>
        </w:trPr>
        <w:tc>
          <w:tcPr>
            <w:tcW w:type="dxa" w:w="2304"/>
            <w:vAlign w:val="center"/>
            <w:shd w:fill="FFFFFF"/>
          </w:tcPr>
          <w:p>
            <w:pPr>
              <w:keepNext/>
              <w:spacing w:after="20" w:before="20" w:line="250" w:lineRule="auto"/>
            </w:pPr>
            <w:r>
              <w:rPr>
                <w:b w:val="0"/>
                <w:sz w:val="20"/>
              </w:rPr>
              <w:t>Deployment checks</w:t>
            </w:r>
          </w:p>
        </w:tc>
        <w:tc>
          <w:tcPr>
            <w:tcW w:type="dxa" w:w="4032"/>
            <w:vAlign w:val="center"/>
            <w:shd w:fill="FFFFFF"/>
          </w:tcPr>
          <w:p>
            <w:pPr>
              <w:keepNext/>
              <w:spacing w:after="20" w:before="20" w:line="250" w:lineRule="auto"/>
            </w:pPr>
            <w:r>
              <w:rPr>
                <w:b w:val="0"/>
                <w:sz w:val="20"/>
              </w:rPr>
              <w:t>Six warnings</w:t>
            </w:r>
          </w:p>
        </w:tc>
        <w:tc>
          <w:tcPr>
            <w:tcW w:type="dxa" w:w="3456"/>
            <w:vAlign w:val="center"/>
            <w:shd w:fill="FFFFFF"/>
          </w:tcPr>
          <w:p>
            <w:pPr>
              <w:keepNext/>
              <w:spacing w:after="20" w:before="20" w:line="250" w:lineRule="auto"/>
            </w:pPr>
            <w:r>
              <w:rPr>
                <w:b w:val="0"/>
                <w:sz w:val="20"/>
              </w:rPr>
              <w:t>Default configuration needs hardening</w:t>
            </w:r>
          </w:p>
        </w:tc>
      </w:tr>
      <w:tr>
        <w:trPr>
          <w:cantSplit/>
        </w:trPr>
        <w:tc>
          <w:tcPr>
            <w:tcW w:type="dxa" w:w="2304"/>
            <w:vAlign w:val="center"/>
            <w:shd w:fill="F5F5F5"/>
          </w:tcPr>
          <w:p>
            <w:pPr>
              <w:spacing w:after="20" w:before="20" w:line="250" w:lineRule="auto"/>
            </w:pPr>
            <w:r>
              <w:rPr>
                <w:b w:val="0"/>
                <w:sz w:val="20"/>
              </w:rPr>
              <w:t>Ruff selected rules</w:t>
            </w:r>
          </w:p>
        </w:tc>
        <w:tc>
          <w:tcPr>
            <w:tcW w:type="dxa" w:w="4032"/>
            <w:vAlign w:val="center"/>
            <w:shd w:fill="F5F5F5"/>
          </w:tcPr>
          <w:p>
            <w:pPr>
              <w:spacing w:after="20" w:before="20" w:line="250" w:lineRule="auto"/>
            </w:pPr>
            <w:r>
              <w:rPr>
                <w:b w:val="0"/>
                <w:sz w:val="20"/>
              </w:rPr>
              <w:t>70 diagnostics, exit status 1</w:t>
            </w:r>
          </w:p>
        </w:tc>
        <w:tc>
          <w:tcPr>
            <w:tcW w:type="dxa" w:w="3456"/>
            <w:vAlign w:val="center"/>
            <w:shd w:fill="F5F5F5"/>
          </w:tcPr>
          <w:p>
            <w:pPr>
              <w:spacing w:after="20" w:before="20" w:line="250" w:lineRule="auto"/>
            </w:pPr>
            <w:r>
              <w:rPr>
                <w:b w:val="0"/>
                <w:sz w:val="20"/>
              </w:rPr>
              <w:t>Static-analysis gate not passed</w:t>
            </w:r>
          </w:p>
        </w:tc>
      </w:tr>
    </w:tbl>
    <w:p>
      <w:pPr>
        <w:spacing w:after="80" w:before="0" w:line="240" w:lineRule="auto"/>
      </w:pPr>
      <w:r>
        <w:rPr>
          <w:sz w:val="4"/>
        </w:rPr>
      </w:r>
    </w:p>
    <w:p>
      <w:pPr>
        <w:spacing w:line="257" w:lineRule="auto" w:after="100"/>
      </w:pPr>
      <w:r>
        <w:rPr>
          <w:sz w:val="21"/>
        </w:rPr>
        <w:t>Commands were run from the repository root with the review interpreter and a separate DB_NAME. Evidence output paths below are illustrative filenames; the selected source commit must be preserved when reproducing results.</w:t>
      </w:r>
    </w:p>
    <w:p>
      <w:pPr>
        <w:spacing w:after="40" w:line="240" w:lineRule="auto"/>
      </w:pPr>
      <w:r>
        <w:rPr>
          <w:rFonts w:ascii="DejaVu Sans Mono" w:hAnsi="DejaVu Sans Mono"/>
          <w:sz w:val="17"/>
        </w:rPr>
        <w:t>python backend/manage.py check</w:t>
      </w:r>
    </w:p>
    <w:p>
      <w:pPr>
        <w:spacing w:after="40" w:line="240" w:lineRule="auto"/>
      </w:pPr>
      <w:r>
        <w:rPr>
          <w:rFonts w:ascii="DejaVu Sans Mono" w:hAnsi="DejaVu Sans Mono"/>
          <w:sz w:val="17"/>
        </w:rPr>
        <w:t>python backend/manage.py makemigrations --check --dry-run</w:t>
      </w:r>
    </w:p>
    <w:p>
      <w:pPr>
        <w:spacing w:after="40" w:line="240" w:lineRule="auto"/>
      </w:pPr>
      <w:r>
        <w:rPr>
          <w:rFonts w:ascii="DejaVu Sans Mono" w:hAnsi="DejaVu Sans Mono"/>
          <w:sz w:val="17"/>
        </w:rPr>
        <w:t>python -m pytest --tb=short --cov=backend --cov-report=term --cov-report=json:coverage.json --junitxml=pytest.xml</w:t>
      </w:r>
    </w:p>
    <w:p>
      <w:pPr>
        <w:spacing w:after="40" w:line="240" w:lineRule="auto"/>
      </w:pPr>
      <w:r>
        <w:rPr>
          <w:rFonts w:ascii="DejaVu Sans Mono" w:hAnsi="DejaVu Sans Mono"/>
          <w:sz w:val="17"/>
        </w:rPr>
        <w:t>python backend/manage.py migrate --noinput</w:t>
      </w:r>
    </w:p>
    <w:p>
      <w:pPr>
        <w:spacing w:after="40" w:line="240" w:lineRule="auto"/>
      </w:pPr>
      <w:r>
        <w:rPr>
          <w:rFonts w:ascii="DejaVu Sans Mono" w:hAnsi="DejaVu Sans Mono"/>
          <w:sz w:val="17"/>
        </w:rPr>
        <w:t>python backend/manage.py check --deploy</w:t>
      </w:r>
    </w:p>
    <w:p>
      <w:pPr>
        <w:spacing w:after="40" w:line="240" w:lineRule="auto"/>
      </w:pPr>
      <w:r>
        <w:rPr>
          <w:rFonts w:ascii="DejaVu Sans Mono" w:hAnsi="DejaVu Sans Mono"/>
          <w:sz w:val="17"/>
        </w:rPr>
        <w:t>ruff check --isolated --select E4,E7,E9,F,I --output-format json backend tests</w:t>
      </w:r>
    </w:p>
    <w:p>
      <w:pPr>
        <w:spacing w:line="257" w:lineRule="auto" w:after="100"/>
      </w:pPr>
      <w:r>
        <w:rPr>
          <w:sz w:val="21"/>
        </w:rPr>
        <w:t>The six deployment warning codes were security.W004, W008, W009, W012, W016 and W018. They concern HSTS, HTTPS redirection, the fallback secret, secure session and CSRF cookies, and debug mode. Ruff findings were I001 49, F401 20 and E402 1. These tools do not establish the security of unknown hosting settings.</w:t>
      </w:r>
    </w:p>
    <w:p>
      <w:pPr>
        <w:pStyle w:val="Heading2"/>
      </w:pPr>
      <w:r>
        <w:t>Pull requests and independent reviews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60" w:type="dxa"/>
          <w:bottom w:w="60" w:type="dxa"/>
          <w:left w:w="100" w:type="dxa"/>
          <w:right w:w="100" w:type="dxa"/>
        </w:tblCellMar>
      </w:tblPr>
      <w:tblGrid>
        <w:gridCol w:w="648"/>
        <w:gridCol w:w="4896"/>
        <w:gridCol w:w="4248"/>
      </w:tblGrid>
      <w:tr>
        <w:trPr>
          <w:cantSplit/>
          <w:tblHeader/>
        </w:trPr>
        <w:tc>
          <w:tcPr>
            <w:tcW w:type="dxa" w:w="648"/>
            <w:vAlign w:val="center"/>
            <w:shd w:fill="D9E2F3"/>
          </w:tcPr>
          <w:p>
            <w:pPr>
              <w:keepNext/>
              <w:spacing w:after="20" w:before="20" w:line="250" w:lineRule="auto"/>
              <w:jc w:val="center"/>
            </w:pPr>
            <w:r>
              <w:rPr>
                <w:b/>
                <w:sz w:val="20"/>
              </w:rPr>
              <w:t>PR</w:t>
            </w:r>
          </w:p>
        </w:tc>
        <w:tc>
          <w:tcPr>
            <w:tcW w:type="dxa" w:w="4896"/>
            <w:vAlign w:val="center"/>
            <w:shd w:fill="D9E2F3"/>
          </w:tcPr>
          <w:p>
            <w:pPr>
              <w:keepNext/>
              <w:spacing w:after="20" w:before="20" w:line="250" w:lineRule="auto"/>
            </w:pPr>
            <w:r>
              <w:rPr>
                <w:b/>
                <w:sz w:val="20"/>
              </w:rPr>
              <w:t>Evidence of change</w:t>
            </w:r>
          </w:p>
        </w:tc>
        <w:tc>
          <w:tcPr>
            <w:tcW w:type="dxa" w:w="4248"/>
            <w:vAlign w:val="center"/>
            <w:shd w:fill="D9E2F3"/>
          </w:tcPr>
          <w:p>
            <w:pPr>
              <w:keepNext/>
              <w:spacing w:after="20" w:before="20" w:line="250" w:lineRule="auto"/>
            </w:pPr>
            <w:r>
              <w:rPr>
                <w:b/>
                <w:sz w:val="20"/>
              </w:rPr>
              <w:t>Integration or review</w:t>
            </w:r>
          </w:p>
        </w:tc>
      </w:tr>
      <w:tr>
        <w:trPr>
          <w:cantSplit/>
        </w:trPr>
        <w:tc>
          <w:tcPr>
            <w:tcW w:type="dxa" w:w="648"/>
            <w:vAlign w:val="center"/>
            <w:shd w:fill="FFFFFF"/>
          </w:tcPr>
          <w:p>
            <w:pPr>
              <w:spacing w:after="20" w:before="20" w:line="250" w:lineRule="auto"/>
              <w:jc w:val="center"/>
            </w:pPr>
            <w:r>
              <w:rPr>
                <w:b w:val="0"/>
                <w:sz w:val="20"/>
              </w:rPr>
              <w:t>4</w:t>
            </w:r>
          </w:p>
        </w:tc>
        <w:tc>
          <w:tcPr>
            <w:tcW w:type="dxa" w:w="4896"/>
            <w:vAlign w:val="center"/>
            <w:shd w:fill="FFFFFF"/>
          </w:tcPr>
          <w:p>
            <w:pPr>
              <w:spacing w:after="20" w:before="20" w:line="250" w:lineRule="auto"/>
            </w:pPr>
            <w:r>
              <w:rPr>
                <w:b w:val="0"/>
                <w:sz w:val="20"/>
              </w:rPr>
              <w:t>CI discovery and workflow checks</w:t>
            </w:r>
          </w:p>
        </w:tc>
        <w:tc>
          <w:tcPr>
            <w:tcW w:type="dxa" w:w="4248"/>
            <w:vAlign w:val="center"/>
            <w:shd w:fill="FFFFFF"/>
          </w:tcPr>
          <w:p>
            <w:pPr>
              <w:spacing w:after="20" w:before="20" w:line="250" w:lineRule="auto"/>
            </w:pPr>
            <w:r>
              <w:rPr>
                <w:b w:val="0"/>
                <w:sz w:val="20"/>
              </w:rPr>
              <w:t>Merged 9 September; cleonyabadza approval</w:t>
            </w:r>
          </w:p>
        </w:tc>
      </w:tr>
      <w:tr>
        <w:trPr>
          <w:cantSplit/>
        </w:trPr>
        <w:tc>
          <w:tcPr>
            <w:tcW w:type="dxa" w:w="648"/>
            <w:vAlign w:val="center"/>
            <w:shd w:fill="F5F5F5"/>
          </w:tcPr>
          <w:p>
            <w:pPr>
              <w:spacing w:after="20" w:before="20" w:line="250" w:lineRule="auto"/>
              <w:jc w:val="center"/>
            </w:pPr>
            <w:r>
              <w:rPr>
                <w:b w:val="0"/>
                <w:sz w:val="20"/>
              </w:rPr>
              <w:t>6</w:t>
            </w:r>
          </w:p>
        </w:tc>
        <w:tc>
          <w:tcPr>
            <w:tcW w:type="dxa" w:w="4896"/>
            <w:vAlign w:val="center"/>
            <w:shd w:fill="F5F5F5"/>
          </w:tcPr>
          <w:p>
            <w:pPr>
              <w:spacing w:after="20" w:before="20" w:line="250" w:lineRule="auto"/>
            </w:pPr>
            <w:r>
              <w:rPr>
                <w:b w:val="0"/>
                <w:sz w:val="20"/>
              </w:rPr>
              <w:t>Registration, passwords and redirects</w:t>
            </w:r>
          </w:p>
        </w:tc>
        <w:tc>
          <w:tcPr>
            <w:tcW w:type="dxa" w:w="4248"/>
            <w:vAlign w:val="center"/>
            <w:shd w:fill="F5F5F5"/>
          </w:tcPr>
          <w:p>
            <w:pPr>
              <w:spacing w:after="20" w:before="20" w:line="250" w:lineRule="auto"/>
            </w:pPr>
            <w:r>
              <w:rPr>
                <w:b w:val="0"/>
                <w:sz w:val="20"/>
              </w:rPr>
              <w:t>Merged 9 September; cleonyabadza approval</w:t>
            </w:r>
          </w:p>
        </w:tc>
      </w:tr>
      <w:tr>
        <w:trPr>
          <w:cantSplit/>
        </w:trPr>
        <w:tc>
          <w:tcPr>
            <w:tcW w:type="dxa" w:w="648"/>
            <w:vAlign w:val="center"/>
            <w:shd w:fill="FFFFFF"/>
          </w:tcPr>
          <w:p>
            <w:pPr>
              <w:spacing w:after="20" w:before="20" w:line="250" w:lineRule="auto"/>
              <w:jc w:val="center"/>
            </w:pPr>
            <w:r>
              <w:rPr>
                <w:b w:val="0"/>
                <w:sz w:val="20"/>
              </w:rPr>
              <w:t>8</w:t>
            </w:r>
          </w:p>
        </w:tc>
        <w:tc>
          <w:tcPr>
            <w:tcW w:type="dxa" w:w="4896"/>
            <w:vAlign w:val="center"/>
            <w:shd w:fill="FFFFFF"/>
          </w:tcPr>
          <w:p>
            <w:pPr>
              <w:spacing w:after="20" w:before="20" w:line="250" w:lineRule="auto"/>
            </w:pPr>
            <w:r>
              <w:rPr>
                <w:b w:val="0"/>
                <w:sz w:val="20"/>
              </w:rPr>
              <w:t>Repository documentation corrections</w:t>
            </w:r>
          </w:p>
        </w:tc>
        <w:tc>
          <w:tcPr>
            <w:tcW w:type="dxa" w:w="4248"/>
            <w:vAlign w:val="center"/>
            <w:shd w:fill="FFFFFF"/>
          </w:tcPr>
          <w:p>
            <w:pPr>
              <w:spacing w:after="20" w:before="20" w:line="250" w:lineRule="auto"/>
            </w:pPr>
            <w:r>
              <w:rPr>
                <w:b w:val="0"/>
                <w:sz w:val="20"/>
              </w:rPr>
              <w:t>Merged 10 September</w:t>
            </w:r>
          </w:p>
        </w:tc>
      </w:tr>
      <w:tr>
        <w:trPr>
          <w:cantSplit/>
        </w:trPr>
        <w:tc>
          <w:tcPr>
            <w:tcW w:type="dxa" w:w="648"/>
            <w:vAlign w:val="center"/>
            <w:shd w:fill="F5F5F5"/>
          </w:tcPr>
          <w:p>
            <w:pPr>
              <w:spacing w:after="20" w:before="20" w:line="250" w:lineRule="auto"/>
              <w:jc w:val="center"/>
            </w:pPr>
            <w:r>
              <w:rPr>
                <w:b w:val="0"/>
                <w:sz w:val="20"/>
              </w:rPr>
              <w:t>10</w:t>
            </w:r>
          </w:p>
        </w:tc>
        <w:tc>
          <w:tcPr>
            <w:tcW w:type="dxa" w:w="4896"/>
            <w:vAlign w:val="center"/>
            <w:shd w:fill="F5F5F5"/>
          </w:tcPr>
          <w:p>
            <w:pPr>
              <w:spacing w:after="20" w:before="20" w:line="250" w:lineRule="auto"/>
            </w:pPr>
            <w:r>
              <w:rPr>
                <w:b w:val="0"/>
                <w:sz w:val="20"/>
              </w:rPr>
              <w:t>Verification input validation for issue 9</w:t>
            </w:r>
          </w:p>
        </w:tc>
        <w:tc>
          <w:tcPr>
            <w:tcW w:type="dxa" w:w="4248"/>
            <w:vAlign w:val="center"/>
            <w:shd w:fill="F5F5F5"/>
          </w:tcPr>
          <w:p>
            <w:pPr>
              <w:spacing w:after="20" w:before="20" w:line="250" w:lineRule="auto"/>
            </w:pPr>
            <w:r>
              <w:rPr>
                <w:b w:val="0"/>
                <w:sz w:val="20"/>
              </w:rPr>
              <w:t>Merged 11 Sept; no submitted review returned</w:t>
            </w:r>
          </w:p>
        </w:tc>
      </w:tr>
      <w:tr>
        <w:trPr>
          <w:cantSplit/>
        </w:trPr>
        <w:tc>
          <w:tcPr>
            <w:tcW w:type="dxa" w:w="648"/>
            <w:vAlign w:val="center"/>
            <w:shd w:fill="FFFFFF"/>
          </w:tcPr>
          <w:p>
            <w:pPr>
              <w:spacing w:after="20" w:before="20" w:line="250" w:lineRule="auto"/>
              <w:jc w:val="center"/>
            </w:pPr>
            <w:r>
              <w:rPr>
                <w:b w:val="0"/>
                <w:sz w:val="20"/>
              </w:rPr>
              <w:t>12</w:t>
            </w:r>
          </w:p>
        </w:tc>
        <w:tc>
          <w:tcPr>
            <w:tcW w:type="dxa" w:w="4896"/>
            <w:vAlign w:val="center"/>
            <w:shd w:fill="FFFFFF"/>
          </w:tcPr>
          <w:p>
            <w:pPr>
              <w:spacing w:after="20" w:before="20" w:line="250" w:lineRule="auto"/>
            </w:pPr>
            <w:r>
              <w:rPr>
                <w:b w:val="0"/>
                <w:sz w:val="20"/>
              </w:rPr>
              <w:t>Search privacy for issue 11</w:t>
            </w:r>
          </w:p>
        </w:tc>
        <w:tc>
          <w:tcPr>
            <w:tcW w:type="dxa" w:w="4248"/>
            <w:vAlign w:val="center"/>
            <w:shd w:fill="FFFFFF"/>
          </w:tcPr>
          <w:p>
            <w:pPr>
              <w:spacing w:after="20" w:before="20" w:line="250" w:lineRule="auto"/>
            </w:pPr>
            <w:r>
              <w:rPr>
                <w:b w:val="0"/>
                <w:sz w:val="20"/>
              </w:rPr>
              <w:t>Merged 11 Sept; no submitted review returned</w:t>
            </w:r>
          </w:p>
        </w:tc>
      </w:tr>
      <w:tr>
        <w:trPr>
          <w:cantSplit/>
        </w:trPr>
        <w:tc>
          <w:tcPr>
            <w:tcW w:type="dxa" w:w="648"/>
            <w:vAlign w:val="center"/>
            <w:shd w:fill="F5F5F5"/>
          </w:tcPr>
          <w:p>
            <w:pPr>
              <w:spacing w:after="20" w:before="20" w:line="250" w:lineRule="auto"/>
              <w:jc w:val="center"/>
            </w:pPr>
            <w:r>
              <w:rPr>
                <w:b w:val="0"/>
                <w:sz w:val="20"/>
              </w:rPr>
              <w:t>14</w:t>
            </w:r>
          </w:p>
        </w:tc>
        <w:tc>
          <w:tcPr>
            <w:tcW w:type="dxa" w:w="4896"/>
            <w:vAlign w:val="center"/>
            <w:shd w:fill="F5F5F5"/>
          </w:tcPr>
          <w:p>
            <w:pPr>
              <w:spacing w:after="20" w:before="20" w:line="250" w:lineRule="auto"/>
            </w:pPr>
            <w:r>
              <w:rPr>
                <w:b w:val="0"/>
                <w:sz w:val="20"/>
              </w:rPr>
              <w:t>API throttling for issue 13</w:t>
            </w:r>
          </w:p>
        </w:tc>
        <w:tc>
          <w:tcPr>
            <w:tcW w:type="dxa" w:w="4248"/>
            <w:vAlign w:val="center"/>
            <w:shd w:fill="F5F5F5"/>
          </w:tcPr>
          <w:p>
            <w:pPr>
              <w:spacing w:after="20" w:before="20" w:line="250" w:lineRule="auto"/>
            </w:pPr>
            <w:r>
              <w:rPr>
                <w:b w:val="0"/>
                <w:sz w:val="20"/>
              </w:rPr>
              <w:t>Merged 12 Sept; no submitted review returned</w:t>
            </w:r>
          </w:p>
        </w:tc>
      </w:tr>
      <w:tr>
        <w:trPr>
          <w:cantSplit/>
        </w:trPr>
        <w:tc>
          <w:tcPr>
            <w:tcW w:type="dxa" w:w="648"/>
            <w:vAlign w:val="center"/>
            <w:shd w:fill="FFFFFF"/>
          </w:tcPr>
          <w:p>
            <w:pPr>
              <w:spacing w:after="20" w:before="20" w:line="250" w:lineRule="auto"/>
              <w:jc w:val="center"/>
            </w:pPr>
            <w:r>
              <w:rPr>
                <w:b w:val="0"/>
                <w:sz w:val="20"/>
              </w:rPr>
              <w:t>15</w:t>
            </w:r>
          </w:p>
        </w:tc>
        <w:tc>
          <w:tcPr>
            <w:tcW w:type="dxa" w:w="4896"/>
            <w:vAlign w:val="center"/>
            <w:shd w:fill="FFFFFF"/>
          </w:tcPr>
          <w:p>
            <w:pPr>
              <w:spacing w:after="20" w:before="20" w:line="250" w:lineRule="auto"/>
            </w:pPr>
            <w:r>
              <w:rPr>
                <w:b w:val="0"/>
                <w:sz w:val="20"/>
              </w:rPr>
              <w:t>Individual contribution report</w:t>
            </w:r>
          </w:p>
        </w:tc>
        <w:tc>
          <w:tcPr>
            <w:tcW w:type="dxa" w:w="4248"/>
            <w:vAlign w:val="center"/>
            <w:shd w:fill="FFFFFF"/>
          </w:tcPr>
          <w:p>
            <w:pPr>
              <w:spacing w:after="20" w:before="20" w:line="250" w:lineRule="auto"/>
            </w:pPr>
            <w:r>
              <w:rPr>
                <w:b w:val="0"/>
                <w:sz w:val="20"/>
              </w:rPr>
              <w:t>Merged 13 September</w:t>
            </w:r>
          </w:p>
        </w:tc>
      </w:tr>
    </w:tbl>
    <w:p>
      <w:pPr>
        <w:spacing w:after="80" w:before="0" w:line="240" w:lineRule="auto"/>
      </w:pPr>
      <w:r>
        <w:rPr>
          <w:sz w:val="4"/>
        </w:rPr>
      </w:r>
    </w:p>
    <w:p>
      <w:pPr>
        <w:spacing w:line="257" w:lineRule="auto" w:after="100"/>
      </w:pPr>
      <w:r>
        <w:rPr>
          <w:sz w:val="21"/>
        </w:rPr>
        <w:t xml:space="preserve">PR links: </w:t>
      </w:r>
      <w:hyperlink r:id="rId22">
        <w:r>
          <w:rPr>
            <w:color w:val="000000"/>
            <w:u w:val="single"/>
          </w:rPr>
          <w:t>PR 4</w:t>
        </w:r>
      </w:hyperlink>
      <w:r>
        <w:rPr>
          <w:sz w:val="21"/>
        </w:rPr>
        <w:t xml:space="preserve"> ; </w:t>
      </w:r>
      <w:hyperlink r:id="rId23">
        <w:r>
          <w:rPr>
            <w:color w:val="000000"/>
            <w:u w:val="single"/>
          </w:rPr>
          <w:t>PR 6</w:t>
        </w:r>
      </w:hyperlink>
      <w:r>
        <w:rPr>
          <w:sz w:val="21"/>
        </w:rPr>
        <w:t xml:space="preserve"> ; </w:t>
      </w:r>
      <w:hyperlink r:id="rId24">
        <w:r>
          <w:rPr>
            <w:color w:val="000000"/>
            <w:u w:val="single"/>
          </w:rPr>
          <w:t>PR 8</w:t>
        </w:r>
      </w:hyperlink>
      <w:r>
        <w:rPr>
          <w:sz w:val="21"/>
        </w:rPr>
        <w:t xml:space="preserve"> ; </w:t>
      </w:r>
      <w:hyperlink r:id="rId25">
        <w:r>
          <w:rPr>
            <w:color w:val="000000"/>
            <w:u w:val="single"/>
          </w:rPr>
          <w:t>PR 10</w:t>
        </w:r>
      </w:hyperlink>
      <w:r>
        <w:rPr>
          <w:sz w:val="21"/>
        </w:rPr>
        <w:t xml:space="preserve"> ; </w:t>
      </w:r>
      <w:hyperlink r:id="rId26">
        <w:r>
          <w:rPr>
            <w:color w:val="000000"/>
            <w:u w:val="single"/>
          </w:rPr>
          <w:t>PR 12</w:t>
        </w:r>
      </w:hyperlink>
      <w:r>
        <w:rPr>
          <w:sz w:val="21"/>
        </w:rPr>
        <w:t xml:space="preserve"> ; </w:t>
      </w:r>
      <w:hyperlink r:id="rId27">
        <w:r>
          <w:rPr>
            <w:color w:val="000000"/>
            <w:u w:val="single"/>
          </w:rPr>
          <w:t>PR 14</w:t>
        </w:r>
      </w:hyperlink>
      <w:r>
        <w:rPr>
          <w:sz w:val="21"/>
        </w:rPr>
        <w:t xml:space="preserve"> ; </w:t>
      </w:r>
      <w:hyperlink r:id="rId28">
        <w:r>
          <w:rPr>
            <w:color w:val="000000"/>
            <w:u w:val="single"/>
          </w:rPr>
          <w:t>PR 15</w:t>
        </w:r>
      </w:hyperlink>
      <w:r>
        <w:rPr>
          <w:sz w:val="21"/>
        </w:rPr>
      </w:r>
    </w:p>
    <w:p>
      <w:pPr>
        <w:spacing w:line="257" w:lineRule="auto" w:after="100"/>
      </w:pPr>
      <w:r>
        <w:rPr>
          <w:sz w:val="21"/>
        </w:rPr>
        <w:t xml:space="preserve">Independent approvals: </w:t>
      </w:r>
      <w:hyperlink r:id="rId29">
        <w:r>
          <w:rPr>
            <w:color w:val="000000"/>
            <w:u w:val="single"/>
          </w:rPr>
          <w:t>PR 4 approval</w:t>
        </w:r>
      </w:hyperlink>
      <w:r>
        <w:rPr>
          <w:sz w:val="21"/>
        </w:rPr>
        <w:t xml:space="preserve"> and </w:t>
      </w:r>
      <w:hyperlink r:id="rId30">
        <w:r>
          <w:rPr>
            <w:color w:val="000000"/>
            <w:u w:val="single"/>
          </w:rPr>
          <w:t>PR 6 approval</w:t>
        </w:r>
      </w:hyperlink>
      <w:r>
        <w:rPr>
          <w:sz w:val="21"/>
        </w:rPr>
      </w:r>
    </w:p>
    <w:p>
      <w:pPr>
        <w:pStyle w:val="Heading2"/>
      </w:pPr>
      <w:r>
        <w:t>Hosted page checks</w:t>
      </w:r>
    </w:p>
    <w:p>
      <w:pPr>
        <w:spacing w:line="257" w:lineRule="auto" w:after="100"/>
      </w:pPr>
      <w:r>
        <w:rPr>
          <w:sz w:val="21"/>
        </w:rPr>
        <w:t xml:space="preserve">Read-only checks at 18 34 UTC on 13 September 2026 reached </w:t>
      </w:r>
      <w:hyperlink r:id="rId31">
        <w:r>
          <w:rPr>
            <w:color w:val="000000"/>
            <w:u w:val="single"/>
          </w:rPr>
          <w:t>Hosted qualification verification application</w:t>
        </w:r>
      </w:hyperlink>
      <w:r>
        <w:rPr>
          <w:sz w:val="21"/>
        </w:rPr>
        <w:t xml:space="preserve"> with HTTP 200. The paths /static/css/style.css and /static/js/main.js each returned HTTP 404. The inspection did not establish the deployed commit, test hosted write operations, authenticate to production or verify database durability. A reachable landing page is therefore recorded as limited availability evidence.</w:t>
      </w:r>
    </w:p>
    <w:p>
      <w:bookmarkStart w:id="12" w:name="section_11"/>
      <w:pPr>
        <w:pStyle w:val="Heading1"/>
        <w:pageBreakBefore/>
      </w:pPr>
      <w:r>
        <w:t>Appendix B Requirement verification matrix</w:t>
      </w:r>
      <w:bookmarkEnd w:id="12"/>
    </w:p>
    <w:p>
      <w:pPr>
        <w:spacing w:line="257" w:lineRule="auto" w:after="100"/>
      </w:pPr>
      <w:r>
        <w:rPr>
          <w:sz w:val="21"/>
        </w:rPr>
        <w:t>The identifiers below originate in the repository specification. The observation column distinguishes committed regression tests, additional local probes and source inspection. A partial result does not imply that the complete requirement is accepted.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2232"/>
        <w:gridCol w:w="3888"/>
        <w:gridCol w:w="3672"/>
      </w:tblGrid>
      <w:tr>
        <w:trPr>
          <w:cantSplit/>
          <w:tblHeader/>
        </w:trPr>
        <w:tc>
          <w:tcPr>
            <w:tcW w:type="dxa" w:w="2232"/>
            <w:vAlign w:val="center"/>
            <w:shd w:fill="D9E2F3"/>
          </w:tcPr>
          <w:p>
            <w:pPr>
              <w:keepNext/>
              <w:spacing w:after="20" w:before="20" w:line="250" w:lineRule="auto"/>
            </w:pPr>
            <w:r>
              <w:rPr>
                <w:b/>
                <w:sz w:val="20"/>
              </w:rPr>
              <w:t>Requirement</w:t>
            </w:r>
          </w:p>
        </w:tc>
        <w:tc>
          <w:tcPr>
            <w:tcW w:type="dxa" w:w="3888"/>
            <w:vAlign w:val="center"/>
            <w:shd w:fill="D9E2F3"/>
          </w:tcPr>
          <w:p>
            <w:pPr>
              <w:keepNext/>
              <w:spacing w:after="20" w:before="20" w:line="250" w:lineRule="auto"/>
            </w:pPr>
            <w:r>
              <w:rPr>
                <w:b/>
                <w:sz w:val="20"/>
              </w:rPr>
              <w:t>Implementation or evidence</w:t>
            </w:r>
          </w:p>
        </w:tc>
        <w:tc>
          <w:tcPr>
            <w:tcW w:type="dxa" w:w="3672"/>
            <w:vAlign w:val="center"/>
            <w:shd w:fill="D9E2F3"/>
          </w:tcPr>
          <w:p>
            <w:pPr>
              <w:keepNext/>
              <w:spacing w:after="20" w:before="20" w:line="250" w:lineRule="auto"/>
            </w:pPr>
            <w:r>
              <w:rPr>
                <w:b/>
                <w:sz w:val="20"/>
              </w:rPr>
              <w:t>Current conclusion</w:t>
            </w:r>
          </w:p>
        </w:tc>
      </w:tr>
      <w:tr>
        <w:trPr>
          <w:cantSplit/>
        </w:trPr>
        <w:tc>
          <w:tcPr>
            <w:tcW w:type="dxa" w:w="2232"/>
            <w:vAlign w:val="center"/>
            <w:shd w:fill="FFFFFF"/>
          </w:tcPr>
          <w:p>
            <w:pPr>
              <w:spacing w:after="20" w:before="20" w:line="250" w:lineRule="auto"/>
            </w:pPr>
            <w:r>
              <w:rPr>
                <w:b w:val="0"/>
                <w:sz w:val="20"/>
              </w:rPr>
              <w:t>FR-IAM-03 and FR-IAM-10</w:t>
            </w:r>
          </w:p>
        </w:tc>
        <w:tc>
          <w:tcPr>
            <w:tcW w:type="dxa" w:w="3888"/>
            <w:vAlign w:val="center"/>
            <w:shd w:fill="FFFFFF"/>
          </w:tcPr>
          <w:p>
            <w:pPr>
              <w:spacing w:after="20" w:before="20" w:line="250" w:lineRule="auto"/>
            </w:pPr>
            <w:r>
              <w:rPr>
                <w:b w:val="0"/>
                <w:sz w:val="20"/>
              </w:rPr>
              <w:t>Authentication views and tests; PR 6</w:t>
            </w:r>
          </w:p>
        </w:tc>
        <w:tc>
          <w:tcPr>
            <w:tcW w:type="dxa" w:w="3672"/>
            <w:vAlign w:val="center"/>
            <w:shd w:fill="FFFFFF"/>
          </w:tcPr>
          <w:p>
            <w:pPr>
              <w:spacing w:after="20" w:before="20" w:line="250" w:lineRule="auto"/>
            </w:pPr>
            <w:r>
              <w:rPr>
                <w:b w:val="0"/>
                <w:sz w:val="20"/>
              </w:rPr>
              <w:t>Public-role restrictions and safe redirects tested</w:t>
            </w:r>
          </w:p>
        </w:tc>
      </w:tr>
      <w:tr>
        <w:trPr>
          <w:cantSplit/>
        </w:trPr>
        <w:tc>
          <w:tcPr>
            <w:tcW w:type="dxa" w:w="2232"/>
            <w:vAlign w:val="center"/>
            <w:shd w:fill="F5F5F5"/>
          </w:tcPr>
          <w:p>
            <w:pPr>
              <w:spacing w:after="20" w:before="20" w:line="250" w:lineRule="auto"/>
            </w:pPr>
            <w:r>
              <w:rPr>
                <w:b w:val="0"/>
                <w:sz w:val="20"/>
              </w:rPr>
              <w:t>FR-IAM-04</w:t>
            </w:r>
          </w:p>
        </w:tc>
        <w:tc>
          <w:tcPr>
            <w:tcW w:type="dxa" w:w="3888"/>
            <w:vAlign w:val="center"/>
            <w:shd w:fill="F5F5F5"/>
          </w:tcPr>
          <w:p>
            <w:pPr>
              <w:spacing w:after="20" w:before="20" w:line="250" w:lineRule="auto"/>
            </w:pPr>
            <w:r>
              <w:rPr>
                <w:b w:val="0"/>
                <w:sz w:val="20"/>
              </w:rPr>
              <w:t>UserViewSet and synthetic registrar PATCH</w:t>
            </w:r>
          </w:p>
        </w:tc>
        <w:tc>
          <w:tcPr>
            <w:tcW w:type="dxa" w:w="3672"/>
            <w:vAlign w:val="center"/>
            <w:shd w:fill="F5F5F5"/>
          </w:tcPr>
          <w:p>
            <w:pPr>
              <w:spacing w:after="20" w:before="20" w:line="250" w:lineRule="auto"/>
            </w:pPr>
            <w:r>
              <w:rPr>
                <w:b w:val="0"/>
                <w:sz w:val="20"/>
              </w:rPr>
              <w:t>Gap: registrar could change its own role</w:t>
            </w:r>
          </w:p>
        </w:tc>
      </w:tr>
      <w:tr>
        <w:trPr>
          <w:cantSplit/>
        </w:trPr>
        <w:tc>
          <w:tcPr>
            <w:tcW w:type="dxa" w:w="2232"/>
            <w:vAlign w:val="center"/>
            <w:shd w:fill="FFFFFF"/>
          </w:tcPr>
          <w:p>
            <w:pPr>
              <w:spacing w:after="20" w:before="20" w:line="250" w:lineRule="auto"/>
            </w:pPr>
            <w:r>
              <w:rPr>
                <w:b w:val="0"/>
                <w:sz w:val="20"/>
              </w:rPr>
              <w:t>FR-REG-01 and FR-REG-04</w:t>
            </w:r>
          </w:p>
        </w:tc>
        <w:tc>
          <w:tcPr>
            <w:tcW w:type="dxa" w:w="3888"/>
            <w:vAlign w:val="center"/>
            <w:shd w:fill="FFFFFF"/>
          </w:tcPr>
          <w:p>
            <w:pPr>
              <w:spacing w:after="20" w:before="20" w:line="250" w:lineRule="auto"/>
            </w:pPr>
            <w:r>
              <w:rPr>
                <w:b w:val="0"/>
                <w:sz w:val="20"/>
              </w:rPr>
              <w:t>Qualification and Certificate APIs and models</w:t>
            </w:r>
          </w:p>
        </w:tc>
        <w:tc>
          <w:tcPr>
            <w:tcW w:type="dxa" w:w="3672"/>
            <w:vAlign w:val="center"/>
            <w:shd w:fill="FFFFFF"/>
          </w:tcPr>
          <w:p>
            <w:pPr>
              <w:spacing w:after="20" w:before="20" w:line="250" w:lineRule="auto"/>
            </w:pPr>
            <w:r>
              <w:rPr>
                <w:b w:val="0"/>
                <w:sz w:val="20"/>
              </w:rPr>
              <w:t>Implemented paths; complete issuance acceptance tests absent</w:t>
            </w:r>
          </w:p>
        </w:tc>
      </w:tr>
      <w:tr>
        <w:trPr>
          <w:cantSplit/>
        </w:trPr>
        <w:tc>
          <w:tcPr>
            <w:tcW w:type="dxa" w:w="2232"/>
            <w:vAlign w:val="center"/>
            <w:shd w:fill="F5F5F5"/>
          </w:tcPr>
          <w:p>
            <w:pPr>
              <w:spacing w:after="20" w:before="20" w:line="250" w:lineRule="auto"/>
            </w:pPr>
            <w:r>
              <w:rPr>
                <w:b w:val="0"/>
                <w:sz w:val="20"/>
              </w:rPr>
              <w:t>FR-SRCH-01 and FR-SRCH-08</w:t>
            </w:r>
          </w:p>
        </w:tc>
        <w:tc>
          <w:tcPr>
            <w:tcW w:type="dxa" w:w="3888"/>
            <w:vAlign w:val="center"/>
            <w:shd w:fill="F5F5F5"/>
          </w:tcPr>
          <w:p>
            <w:pPr>
              <w:spacing w:after="20" w:before="20" w:line="250" w:lineRule="auto"/>
            </w:pPr>
            <w:r>
              <w:rPr>
                <w:b w:val="0"/>
                <w:sz w:val="20"/>
              </w:rPr>
              <w:t>Shared helper; synthetic public and registrar probes</w:t>
            </w:r>
          </w:p>
        </w:tc>
        <w:tc>
          <w:tcPr>
            <w:tcW w:type="dxa" w:w="3672"/>
            <w:vAlign w:val="center"/>
            <w:shd w:fill="F5F5F5"/>
          </w:tcPr>
          <w:p>
            <w:pPr>
              <w:spacing w:after="20" w:before="20" w:line="250" w:lineRule="auto"/>
            </w:pPr>
            <w:r>
              <w:rPr>
                <w:b w:val="0"/>
                <w:sz w:val="20"/>
              </w:rPr>
              <w:t>Exact public identifiers work; identity search restricted</w:t>
            </w:r>
          </w:p>
        </w:tc>
      </w:tr>
      <w:tr>
        <w:trPr>
          <w:cantSplit/>
        </w:trPr>
        <w:tc>
          <w:tcPr>
            <w:tcW w:type="dxa" w:w="2232"/>
            <w:vAlign w:val="center"/>
            <w:shd w:fill="FFFFFF"/>
          </w:tcPr>
          <w:p>
            <w:pPr>
              <w:spacing w:after="20" w:before="20" w:line="250" w:lineRule="auto"/>
            </w:pPr>
            <w:r>
              <w:rPr>
                <w:b w:val="0"/>
                <w:sz w:val="20"/>
              </w:rPr>
              <w:t>FR-SRCH-05</w:t>
            </w:r>
          </w:p>
        </w:tc>
        <w:tc>
          <w:tcPr>
            <w:tcW w:type="dxa" w:w="3888"/>
            <w:vAlign w:val="center"/>
            <w:shd w:fill="FFFFFF"/>
          </w:tcPr>
          <w:p>
            <w:pPr>
              <w:spacing w:after="20" w:before="20" w:line="250" w:lineRule="auto"/>
            </w:pPr>
            <w:r>
              <w:rPr>
                <w:b w:val="0"/>
                <w:sz w:val="20"/>
              </w:rPr>
              <w:t>Helper uses first matching name</w:t>
            </w:r>
          </w:p>
        </w:tc>
        <w:tc>
          <w:tcPr>
            <w:tcW w:type="dxa" w:w="3672"/>
            <w:vAlign w:val="center"/>
            <w:shd w:fill="FFFFFF"/>
          </w:tcPr>
          <w:p>
            <w:pPr>
              <w:spacing w:after="20" w:before="20" w:line="250" w:lineRule="auto"/>
            </w:pPr>
            <w:r>
              <w:rPr>
                <w:b w:val="0"/>
                <w:sz w:val="20"/>
              </w:rPr>
              <w:t>Gap: no ambiguous-name result selection</w:t>
            </w:r>
          </w:p>
        </w:tc>
      </w:tr>
      <w:tr>
        <w:trPr>
          <w:cantSplit/>
        </w:trPr>
        <w:tc>
          <w:tcPr>
            <w:tcW w:type="dxa" w:w="2232"/>
            <w:vAlign w:val="center"/>
            <w:shd w:fill="F5F5F5"/>
          </w:tcPr>
          <w:p>
            <w:pPr>
              <w:spacing w:after="20" w:before="20" w:line="250" w:lineRule="auto"/>
            </w:pPr>
            <w:r>
              <w:rPr>
                <w:b w:val="0"/>
                <w:sz w:val="20"/>
              </w:rPr>
              <w:t>FR-SRCH-07 and FR-SRCH-14</w:t>
            </w:r>
          </w:p>
        </w:tc>
        <w:tc>
          <w:tcPr>
            <w:tcW w:type="dxa" w:w="3888"/>
            <w:vAlign w:val="center"/>
            <w:shd w:fill="F5F5F5"/>
          </w:tcPr>
          <w:p>
            <w:pPr>
              <w:spacing w:after="20" w:before="20" w:line="250" w:lineRule="auto"/>
            </w:pPr>
            <w:r>
              <w:rPr>
                <w:b w:val="0"/>
                <w:sz w:val="20"/>
              </w:rPr>
              <w:t>StudentSerializer, masking utility and local probes</w:t>
            </w:r>
          </w:p>
        </w:tc>
        <w:tc>
          <w:tcPr>
            <w:tcW w:type="dxa" w:w="3672"/>
            <w:vAlign w:val="center"/>
            <w:shd w:fill="F5F5F5"/>
          </w:tcPr>
          <w:p>
            <w:pPr>
              <w:spacing w:after="20" w:before="20" w:line="250" w:lineRule="auto"/>
            </w:pPr>
            <w:r>
              <w:rPr>
                <w:b w:val="0"/>
                <w:sz w:val="20"/>
              </w:rPr>
              <w:t>Selected ID masking works; comprehensive regression coverage absent</w:t>
            </w:r>
          </w:p>
        </w:tc>
      </w:tr>
      <w:tr>
        <w:trPr>
          <w:cantSplit/>
        </w:trPr>
        <w:tc>
          <w:tcPr>
            <w:tcW w:type="dxa" w:w="2232"/>
            <w:vAlign w:val="center"/>
            <w:shd w:fill="FFFFFF"/>
          </w:tcPr>
          <w:p>
            <w:pPr>
              <w:spacing w:after="20" w:before="20" w:line="250" w:lineRule="auto"/>
            </w:pPr>
            <w:r>
              <w:rPr>
                <w:b w:val="0"/>
                <w:sz w:val="20"/>
              </w:rPr>
              <w:t>FR-SRCH-11</w:t>
            </w:r>
          </w:p>
        </w:tc>
        <w:tc>
          <w:tcPr>
            <w:tcW w:type="dxa" w:w="3888"/>
            <w:vAlign w:val="center"/>
            <w:shd w:fill="FFFFFF"/>
          </w:tcPr>
          <w:p>
            <w:pPr>
              <w:spacing w:after="20" w:before="20" w:line="250" w:lineRule="auto"/>
            </w:pPr>
            <w:r>
              <w:rPr>
                <w:b w:val="0"/>
                <w:sz w:val="20"/>
              </w:rPr>
              <w:t>Issue 9; PR 10; committed regression tests</w:t>
            </w:r>
          </w:p>
        </w:tc>
        <w:tc>
          <w:tcPr>
            <w:tcW w:type="dxa" w:w="3672"/>
            <w:vAlign w:val="center"/>
            <w:shd w:fill="FFFFFF"/>
          </w:tcPr>
          <w:p>
            <w:pPr>
              <w:spacing w:after="20" w:before="20" w:line="250" w:lineRule="auto"/>
            </w:pPr>
            <w:r>
              <w:rPr>
                <w:b w:val="0"/>
                <w:sz w:val="20"/>
              </w:rPr>
              <w:t>Invalid verification inputs rejected safely</w:t>
            </w:r>
          </w:p>
        </w:tc>
      </w:tr>
      <w:tr>
        <w:trPr>
          <w:cantSplit/>
        </w:trPr>
        <w:tc>
          <w:tcPr>
            <w:tcW w:type="dxa" w:w="2232"/>
            <w:vAlign w:val="center"/>
            <w:shd w:fill="F5F5F5"/>
          </w:tcPr>
          <w:p>
            <w:pPr>
              <w:spacing w:after="20" w:before="20" w:line="250" w:lineRule="auto"/>
            </w:pPr>
            <w:r>
              <w:rPr>
                <w:b w:val="0"/>
                <w:sz w:val="20"/>
              </w:rPr>
              <w:t>FR-SRCH-12</w:t>
            </w:r>
          </w:p>
        </w:tc>
        <w:tc>
          <w:tcPr>
            <w:tcW w:type="dxa" w:w="3888"/>
            <w:vAlign w:val="center"/>
            <w:shd w:fill="F5F5F5"/>
          </w:tcPr>
          <w:p>
            <w:pPr>
              <w:spacing w:after="20" w:before="20" w:line="250" w:lineRule="auto"/>
            </w:pPr>
            <w:r>
              <w:rPr>
                <w:b w:val="0"/>
                <w:sz w:val="20"/>
              </w:rPr>
              <w:t>API scopes; PR 14; two throttle tests</w:t>
            </w:r>
          </w:p>
        </w:tc>
        <w:tc>
          <w:tcPr>
            <w:tcW w:type="dxa" w:w="3672"/>
            <w:vAlign w:val="center"/>
            <w:shd w:fill="F5F5F5"/>
          </w:tcPr>
          <w:p>
            <w:pPr>
              <w:spacing w:after="20" w:before="20" w:line="250" w:lineRule="auto"/>
            </w:pPr>
            <w:r>
              <w:rPr>
                <w:b w:val="0"/>
                <w:sz w:val="20"/>
              </w:rPr>
              <w:t>API limits tested; web routes remain uncovered</w:t>
            </w:r>
          </w:p>
        </w:tc>
      </w:tr>
      <w:tr>
        <w:trPr>
          <w:cantSplit/>
        </w:trPr>
        <w:tc>
          <w:tcPr>
            <w:tcW w:type="dxa" w:w="2232"/>
            <w:vAlign w:val="center"/>
            <w:shd w:fill="FFFFFF"/>
          </w:tcPr>
          <w:p>
            <w:pPr>
              <w:spacing w:after="20" w:before="20" w:line="250" w:lineRule="auto"/>
            </w:pPr>
            <w:r>
              <w:rPr>
                <w:b w:val="0"/>
                <w:sz w:val="20"/>
              </w:rPr>
              <w:t>FR-VER-03 to FR-VER-06</w:t>
            </w:r>
          </w:p>
        </w:tc>
        <w:tc>
          <w:tcPr>
            <w:tcW w:type="dxa" w:w="3888"/>
            <w:vAlign w:val="center"/>
            <w:shd w:fill="FFFFFF"/>
          </w:tcPr>
          <w:p>
            <w:pPr>
              <w:spacing w:after="20" w:before="20" w:line="250" w:lineRule="auto"/>
            </w:pPr>
            <w:r>
              <w:rPr>
                <w:b w:val="0"/>
                <w:sz w:val="20"/>
              </w:rPr>
              <w:t>Status mapping and local probes</w:t>
            </w:r>
          </w:p>
        </w:tc>
        <w:tc>
          <w:tcPr>
            <w:tcW w:type="dxa" w:w="3672"/>
            <w:vAlign w:val="center"/>
            <w:shd w:fill="FFFFFF"/>
          </w:tcPr>
          <w:p>
            <w:pPr>
              <w:spacing w:after="20" w:before="20" w:line="250" w:lineRule="auto"/>
            </w:pPr>
            <w:r>
              <w:rPr>
                <w:b w:val="0"/>
                <w:sz w:val="20"/>
              </w:rPr>
              <w:t>API outcomes work; suspended web display and lifecycle gaps</w:t>
            </w:r>
          </w:p>
        </w:tc>
      </w:tr>
      <w:tr>
        <w:trPr>
          <w:cantSplit/>
        </w:trPr>
        <w:tc>
          <w:tcPr>
            <w:tcW w:type="dxa" w:w="2232"/>
            <w:vAlign w:val="center"/>
            <w:shd w:fill="F5F5F5"/>
          </w:tcPr>
          <w:p>
            <w:pPr>
              <w:spacing w:after="20" w:before="20" w:line="250" w:lineRule="auto"/>
            </w:pPr>
            <w:r>
              <w:rPr>
                <w:b w:val="0"/>
                <w:sz w:val="20"/>
              </w:rPr>
              <w:t>FR-VER-02</w:t>
            </w:r>
          </w:p>
        </w:tc>
        <w:tc>
          <w:tcPr>
            <w:tcW w:type="dxa" w:w="3888"/>
            <w:vAlign w:val="center"/>
            <w:shd w:fill="F5F5F5"/>
          </w:tcPr>
          <w:p>
            <w:pPr>
              <w:spacing w:after="20" w:before="20" w:line="250" w:lineRule="auto"/>
            </w:pPr>
            <w:r>
              <w:rPr>
                <w:b w:val="0"/>
                <w:sz w:val="20"/>
              </w:rPr>
              <w:t>QR scanner template and JavaScript</w:t>
            </w:r>
          </w:p>
        </w:tc>
        <w:tc>
          <w:tcPr>
            <w:tcW w:type="dxa" w:w="3672"/>
            <w:vAlign w:val="center"/>
            <w:shd w:fill="F5F5F5"/>
          </w:tcPr>
          <w:p>
            <w:pPr>
              <w:spacing w:after="20" w:before="20" w:line="250" w:lineRule="auto"/>
            </w:pPr>
            <w:r>
              <w:rPr>
                <w:b w:val="0"/>
                <w:sz w:val="20"/>
              </w:rPr>
              <w:t>Gap: camera preview without decoding</w:t>
            </w:r>
          </w:p>
        </w:tc>
      </w:tr>
      <w:tr>
        <w:trPr>
          <w:cantSplit/>
        </w:trPr>
        <w:tc>
          <w:tcPr>
            <w:tcW w:type="dxa" w:w="2232"/>
            <w:vAlign w:val="center"/>
            <w:shd w:fill="FFFFFF"/>
          </w:tcPr>
          <w:p>
            <w:pPr>
              <w:spacing w:after="20" w:before="20" w:line="250" w:lineRule="auto"/>
            </w:pPr>
            <w:r>
              <w:rPr>
                <w:b w:val="0"/>
                <w:sz w:val="20"/>
              </w:rPr>
              <w:t>FR-VER-09 and FR-VER-10</w:t>
            </w:r>
          </w:p>
        </w:tc>
        <w:tc>
          <w:tcPr>
            <w:tcW w:type="dxa" w:w="3888"/>
            <w:vAlign w:val="center"/>
            <w:shd w:fill="FFFFFF"/>
          </w:tcPr>
          <w:p>
            <w:pPr>
              <w:spacing w:after="20" w:before="20" w:line="250" w:lineRule="auto"/>
            </w:pPr>
            <w:r>
              <w:rPr>
                <w:b w:val="0"/>
                <w:sz w:val="20"/>
              </w:rPr>
              <w:t>PDF endpoint and synthetic access probe</w:t>
            </w:r>
          </w:p>
        </w:tc>
        <w:tc>
          <w:tcPr>
            <w:tcW w:type="dxa" w:w="3672"/>
            <w:vAlign w:val="center"/>
            <w:shd w:fill="FFFFFF"/>
          </w:tcPr>
          <w:p>
            <w:pPr>
              <w:spacing w:after="20" w:before="20" w:line="250" w:lineRule="auto"/>
            </w:pPr>
            <w:r>
              <w:rPr>
                <w:b w:val="0"/>
                <w:sz w:val="20"/>
              </w:rPr>
              <w:t>Gap: anonymous access to another verifier's report</w:t>
            </w:r>
          </w:p>
        </w:tc>
      </w:tr>
      <w:tr>
        <w:trPr>
          <w:cantSplit/>
        </w:trPr>
        <w:tc>
          <w:tcPr>
            <w:tcW w:type="dxa" w:w="2232"/>
            <w:vAlign w:val="center"/>
            <w:shd w:fill="F5F5F5"/>
          </w:tcPr>
          <w:p>
            <w:pPr>
              <w:spacing w:after="20" w:before="20" w:line="250" w:lineRule="auto"/>
            </w:pPr>
            <w:r>
              <w:rPr>
                <w:b w:val="0"/>
                <w:sz w:val="20"/>
              </w:rPr>
              <w:t>FR-AUD series</w:t>
            </w:r>
          </w:p>
        </w:tc>
        <w:tc>
          <w:tcPr>
            <w:tcW w:type="dxa" w:w="3888"/>
            <w:vAlign w:val="center"/>
            <w:shd w:fill="F5F5F5"/>
          </w:tcPr>
          <w:p>
            <w:pPr>
              <w:spacing w:after="20" w:before="20" w:line="250" w:lineRule="auto"/>
            </w:pPr>
            <w:r>
              <w:rPr>
                <w:b w:val="0"/>
                <w:sz w:val="20"/>
              </w:rPr>
              <w:t>VerificationLog and AuditLog middleware</w:t>
            </w:r>
          </w:p>
        </w:tc>
        <w:tc>
          <w:tcPr>
            <w:tcW w:type="dxa" w:w="3672"/>
            <w:vAlign w:val="center"/>
            <w:shd w:fill="F5F5F5"/>
          </w:tcPr>
          <w:p>
            <w:pPr>
              <w:spacing w:after="20" w:before="20" w:line="250" w:lineRule="auto"/>
            </w:pPr>
            <w:r>
              <w:rPr>
                <w:b w:val="0"/>
                <w:sz w:val="20"/>
              </w:rPr>
              <w:t>Logs created; immutable domain history not implemented</w:t>
            </w:r>
          </w:p>
        </w:tc>
      </w:tr>
      <w:tr>
        <w:trPr>
          <w:cantSplit/>
        </w:trPr>
        <w:tc>
          <w:tcPr>
            <w:tcW w:type="dxa" w:w="2232"/>
            <w:vAlign w:val="center"/>
            <w:shd w:fill="FFFFFF"/>
          </w:tcPr>
          <w:p>
            <w:pPr>
              <w:spacing w:after="20" w:before="20" w:line="250" w:lineRule="auto"/>
            </w:pPr>
            <w:r>
              <w:rPr>
                <w:b w:val="0"/>
                <w:sz w:val="20"/>
              </w:rPr>
              <w:t>NFR-TEST and NFR-DEV series</w:t>
            </w:r>
          </w:p>
        </w:tc>
        <w:tc>
          <w:tcPr>
            <w:tcW w:type="dxa" w:w="3888"/>
            <w:vAlign w:val="center"/>
            <w:shd w:fill="FFFFFF"/>
          </w:tcPr>
          <w:p>
            <w:pPr>
              <w:spacing w:after="20" w:before="20" w:line="250" w:lineRule="auto"/>
            </w:pPr>
            <w:r>
              <w:rPr>
                <w:b w:val="0"/>
                <w:sz w:val="20"/>
              </w:rPr>
              <w:t>CI log, coverage and Ruff results</w:t>
            </w:r>
          </w:p>
        </w:tc>
        <w:tc>
          <w:tcPr>
            <w:tcW w:type="dxa" w:w="3672"/>
            <w:vAlign w:val="center"/>
            <w:shd w:fill="FFFFFF"/>
          </w:tcPr>
          <w:p>
            <w:pPr>
              <w:spacing w:after="20" w:before="20" w:line="250" w:lineRule="auto"/>
            </w:pPr>
            <w:r>
              <w:rPr>
                <w:b w:val="0"/>
                <w:sz w:val="20"/>
              </w:rPr>
              <w:t>Tests/build pass; continuous quality and CD remain incomplete</w:t>
            </w:r>
          </w:p>
        </w:tc>
      </w:tr>
    </w:tbl>
    <w:p>
      <w:pPr>
        <w:spacing w:after="80" w:before="0" w:line="240" w:lineRule="auto"/>
      </w:pPr>
      <w:r>
        <w:rPr>
          <w:sz w:val="4"/>
        </w:rPr>
      </w:r>
    </w:p>
    <w:p>
      <w:pPr>
        <w:pStyle w:val="Heading2"/>
        <w:pageBreakBefore/>
      </w:pPr>
      <w:r>
        <w:t>Additional behavioural observations</w:t>
      </w:r>
    </w:p>
    <w:p>
      <w:pPr>
        <w:spacing w:line="257" w:lineRule="auto" w:after="100"/>
      </w:pPr>
      <w:r>
        <w:rPr>
          <w:sz w:val="21"/>
        </w:rPr>
        <w:t>The following probes ran against the pinned code and a separate synthetic SQLite database after applying migrations. They are inspection observations, not additional committed tests or a completed user-acceptance exercise.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00" w:type="dxa"/>
          <w:right w:w="100" w:type="dxa"/>
        </w:tblCellMar>
      </w:tblPr>
      <w:tblGrid>
        <w:gridCol w:w="2304"/>
        <w:gridCol w:w="4032"/>
        <w:gridCol w:w="3456"/>
      </w:tblGrid>
      <w:tr>
        <w:trPr>
          <w:cantSplit/>
          <w:tblHeader/>
        </w:trPr>
        <w:tc>
          <w:tcPr>
            <w:tcW w:type="dxa" w:w="2304"/>
            <w:vAlign w:val="center"/>
            <w:shd w:fill="D9E2F3"/>
          </w:tcPr>
          <w:p>
            <w:pPr>
              <w:keepNext/>
              <w:spacing w:after="20" w:before="20" w:line="250" w:lineRule="auto"/>
            </w:pPr>
            <w:r>
              <w:rPr>
                <w:b/>
                <w:sz w:val="20"/>
              </w:rPr>
              <w:t>Scenario</w:t>
            </w:r>
          </w:p>
        </w:tc>
        <w:tc>
          <w:tcPr>
            <w:tcW w:type="dxa" w:w="4032"/>
            <w:vAlign w:val="center"/>
            <w:shd w:fill="D9E2F3"/>
          </w:tcPr>
          <w:p>
            <w:pPr>
              <w:keepNext/>
              <w:spacing w:after="20" w:before="20" w:line="250" w:lineRule="auto"/>
            </w:pPr>
            <w:r>
              <w:rPr>
                <w:b/>
                <w:sz w:val="20"/>
              </w:rPr>
              <w:t>Observed behaviour</w:t>
            </w:r>
          </w:p>
        </w:tc>
        <w:tc>
          <w:tcPr>
            <w:tcW w:type="dxa" w:w="3456"/>
            <w:vAlign w:val="center"/>
            <w:shd w:fill="D9E2F3"/>
          </w:tcPr>
          <w:p>
            <w:pPr>
              <w:keepNext/>
              <w:spacing w:after="20" w:before="20" w:line="250" w:lineRule="auto"/>
            </w:pPr>
            <w:r>
              <w:rPr>
                <w:b/>
                <w:sz w:val="20"/>
              </w:rPr>
              <w:t>Assessment</w:t>
            </w:r>
          </w:p>
        </w:tc>
      </w:tr>
      <w:tr>
        <w:trPr>
          <w:cantSplit/>
        </w:trPr>
        <w:tc>
          <w:tcPr>
            <w:tcW w:type="dxa" w:w="2304"/>
            <w:vAlign w:val="center"/>
            <w:shd w:fill="FFFFFF"/>
          </w:tcPr>
          <w:p>
            <w:pPr>
              <w:spacing w:after="20" w:before="20" w:line="250" w:lineRule="auto"/>
            </w:pPr>
            <w:r>
              <w:rPr>
                <w:b w:val="0"/>
                <w:sz w:val="20"/>
              </w:rPr>
              <w:t>Anonymous exact certificate number or verification code</w:t>
            </w:r>
          </w:p>
        </w:tc>
        <w:tc>
          <w:tcPr>
            <w:tcW w:type="dxa" w:w="4032"/>
            <w:vAlign w:val="center"/>
            <w:shd w:fill="FFFFFF"/>
          </w:tcPr>
          <w:p>
            <w:pPr>
              <w:spacing w:after="20" w:before="20" w:line="250" w:lineRule="auto"/>
            </w:pPr>
            <w:r>
              <w:rPr>
                <w:b w:val="0"/>
                <w:sz w:val="20"/>
              </w:rPr>
              <w:t>HTTP 200 and VERIFIED; full National ID absent</w:t>
            </w:r>
          </w:p>
        </w:tc>
        <w:tc>
          <w:tcPr>
            <w:tcW w:type="dxa" w:w="3456"/>
            <w:vAlign w:val="center"/>
            <w:shd w:fill="FFFFFF"/>
          </w:tcPr>
          <w:p>
            <w:pPr>
              <w:spacing w:after="20" w:before="20" w:line="250" w:lineRule="auto"/>
            </w:pPr>
            <w:r>
              <w:rPr>
                <w:b w:val="0"/>
                <w:sz w:val="20"/>
              </w:rPr>
              <w:t>Expected boundary observed</w:t>
            </w:r>
          </w:p>
        </w:tc>
      </w:tr>
      <w:tr>
        <w:trPr>
          <w:cantSplit/>
        </w:trPr>
        <w:tc>
          <w:tcPr>
            <w:tcW w:type="dxa" w:w="2304"/>
            <w:vAlign w:val="center"/>
            <w:shd w:fill="F5F5F5"/>
          </w:tcPr>
          <w:p>
            <w:pPr>
              <w:spacing w:after="20" w:before="20" w:line="250" w:lineRule="auto"/>
            </w:pPr>
            <w:r>
              <w:rPr>
                <w:b w:val="0"/>
                <w:sz w:val="20"/>
              </w:rPr>
              <w:t>Anonymous student number, National ID or name</w:t>
            </w:r>
          </w:p>
        </w:tc>
        <w:tc>
          <w:tcPr>
            <w:tcW w:type="dxa" w:w="4032"/>
            <w:vAlign w:val="center"/>
            <w:shd w:fill="F5F5F5"/>
          </w:tcPr>
          <w:p>
            <w:pPr>
              <w:spacing w:after="20" w:before="20" w:line="250" w:lineRule="auto"/>
            </w:pPr>
            <w:r>
              <w:rPr>
                <w:b w:val="0"/>
                <w:sz w:val="20"/>
              </w:rPr>
              <w:t>HTTP 404 and INVALID; no certificate details</w:t>
            </w:r>
          </w:p>
        </w:tc>
        <w:tc>
          <w:tcPr>
            <w:tcW w:type="dxa" w:w="3456"/>
            <w:vAlign w:val="center"/>
            <w:shd w:fill="F5F5F5"/>
          </w:tcPr>
          <w:p>
            <w:pPr>
              <w:spacing w:after="20" w:before="20" w:line="250" w:lineRule="auto"/>
            </w:pPr>
            <w:r>
              <w:rPr>
                <w:b w:val="0"/>
                <w:sz w:val="20"/>
              </w:rPr>
              <w:t>Expected boundary observed</w:t>
            </w:r>
          </w:p>
        </w:tc>
      </w:tr>
      <w:tr>
        <w:trPr>
          <w:cantSplit/>
        </w:trPr>
        <w:tc>
          <w:tcPr>
            <w:tcW w:type="dxa" w:w="2304"/>
            <w:vAlign w:val="center"/>
            <w:shd w:fill="FFFFFF"/>
          </w:tcPr>
          <w:p>
            <w:pPr>
              <w:spacing w:after="20" w:before="20" w:line="250" w:lineRule="auto"/>
            </w:pPr>
            <w:r>
              <w:rPr>
                <w:b w:val="0"/>
                <w:sz w:val="20"/>
              </w:rPr>
              <w:t>Registrar student number, National ID or name</w:t>
            </w:r>
          </w:p>
        </w:tc>
        <w:tc>
          <w:tcPr>
            <w:tcW w:type="dxa" w:w="4032"/>
            <w:vAlign w:val="center"/>
            <w:shd w:fill="FFFFFF"/>
          </w:tcPr>
          <w:p>
            <w:pPr>
              <w:spacing w:after="20" w:before="20" w:line="250" w:lineRule="auto"/>
            </w:pPr>
            <w:r>
              <w:rPr>
                <w:b w:val="0"/>
                <w:sz w:val="20"/>
              </w:rPr>
              <w:t>HTTP 200 and VERIFIED; masked National ID</w:t>
            </w:r>
          </w:p>
        </w:tc>
        <w:tc>
          <w:tcPr>
            <w:tcW w:type="dxa" w:w="3456"/>
            <w:vAlign w:val="center"/>
            <w:shd w:fill="FFFFFF"/>
          </w:tcPr>
          <w:p>
            <w:pPr>
              <w:spacing w:after="20" w:before="20" w:line="250" w:lineRule="auto"/>
            </w:pPr>
            <w:r>
              <w:rPr>
                <w:b w:val="0"/>
                <w:sz w:val="20"/>
              </w:rPr>
              <w:t>Internal search retained</w:t>
            </w:r>
          </w:p>
        </w:tc>
      </w:tr>
      <w:tr>
        <w:trPr>
          <w:cantSplit/>
        </w:trPr>
        <w:tc>
          <w:tcPr>
            <w:tcW w:type="dxa" w:w="2304"/>
            <w:vAlign w:val="center"/>
            <w:shd w:fill="F5F5F5"/>
          </w:tcPr>
          <w:p>
            <w:pPr>
              <w:spacing w:after="20" w:before="20" w:line="250" w:lineRule="auto"/>
            </w:pPr>
            <w:r>
              <w:rPr>
                <w:b w:val="0"/>
                <w:sz w:val="20"/>
              </w:rPr>
              <w:t>Recognised National ID query logging</w:t>
            </w:r>
          </w:p>
        </w:tc>
        <w:tc>
          <w:tcPr>
            <w:tcW w:type="dxa" w:w="4032"/>
            <w:vAlign w:val="center"/>
            <w:shd w:fill="F5F5F5"/>
          </w:tcPr>
          <w:p>
            <w:pPr>
              <w:spacing w:after="20" w:before="20" w:line="250" w:lineRule="auto"/>
            </w:pPr>
            <w:r>
              <w:rPr>
                <w:b w:val="0"/>
                <w:sz w:val="20"/>
              </w:rPr>
              <w:t>No raw synthetic National ID retained in query field</w:t>
            </w:r>
          </w:p>
        </w:tc>
        <w:tc>
          <w:tcPr>
            <w:tcW w:type="dxa" w:w="3456"/>
            <w:vAlign w:val="center"/>
            <w:shd w:fill="F5F5F5"/>
          </w:tcPr>
          <w:p>
            <w:pPr>
              <w:spacing w:after="20" w:before="20" w:line="250" w:lineRule="auto"/>
            </w:pPr>
            <w:r>
              <w:rPr>
                <w:b w:val="0"/>
                <w:sz w:val="20"/>
              </w:rPr>
              <w:t>Masking observed for tested format</w:t>
            </w:r>
          </w:p>
        </w:tc>
      </w:tr>
      <w:tr>
        <w:trPr>
          <w:cantSplit/>
        </w:trPr>
        <w:tc>
          <w:tcPr>
            <w:tcW w:type="dxa" w:w="2304"/>
            <w:vAlign w:val="center"/>
            <w:shd w:fill="FFFFFF"/>
          </w:tcPr>
          <w:p>
            <w:pPr>
              <w:spacing w:after="20" w:before="20" w:line="250" w:lineRule="auto"/>
            </w:pPr>
            <w:r>
              <w:rPr>
                <w:b w:val="0"/>
                <w:sz w:val="20"/>
              </w:rPr>
              <w:t>Active and revoked certificates</w:t>
            </w:r>
          </w:p>
        </w:tc>
        <w:tc>
          <w:tcPr>
            <w:tcW w:type="dxa" w:w="4032"/>
            <w:vAlign w:val="center"/>
            <w:shd w:fill="FFFFFF"/>
          </w:tcPr>
          <w:p>
            <w:pPr>
              <w:spacing w:after="20" w:before="20" w:line="250" w:lineRule="auto"/>
            </w:pPr>
            <w:r>
              <w:rPr>
                <w:b w:val="0"/>
                <w:sz w:val="20"/>
              </w:rPr>
              <w:t>VERIFIED and REVOKED respectively</w:t>
            </w:r>
          </w:p>
        </w:tc>
        <w:tc>
          <w:tcPr>
            <w:tcW w:type="dxa" w:w="3456"/>
            <w:vAlign w:val="center"/>
            <w:shd w:fill="FFFFFF"/>
          </w:tcPr>
          <w:p>
            <w:pPr>
              <w:spacing w:after="20" w:before="20" w:line="250" w:lineRule="auto"/>
            </w:pPr>
            <w:r>
              <w:rPr>
                <w:b w:val="0"/>
                <w:sz w:val="20"/>
              </w:rPr>
              <w:t>Expected API mapping observed</w:t>
            </w:r>
          </w:p>
        </w:tc>
      </w:tr>
      <w:tr>
        <w:trPr>
          <w:cantSplit/>
        </w:trPr>
        <w:tc>
          <w:tcPr>
            <w:tcW w:type="dxa" w:w="2304"/>
            <w:vAlign w:val="center"/>
            <w:shd w:fill="F5F5F5"/>
          </w:tcPr>
          <w:p>
            <w:pPr>
              <w:spacing w:after="20" w:before="20" w:line="250" w:lineRule="auto"/>
            </w:pPr>
            <w:r>
              <w:rPr>
                <w:b w:val="0"/>
                <w:sz w:val="20"/>
              </w:rPr>
              <w:t>Suspended certificate</w:t>
            </w:r>
          </w:p>
        </w:tc>
        <w:tc>
          <w:tcPr>
            <w:tcW w:type="dxa" w:w="4032"/>
            <w:vAlign w:val="center"/>
            <w:shd w:fill="F5F5F5"/>
          </w:tcPr>
          <w:p>
            <w:pPr>
              <w:spacing w:after="20" w:before="20" w:line="250" w:lineRule="auto"/>
            </w:pPr>
            <w:r>
              <w:rPr>
                <w:b w:val="0"/>
                <w:sz w:val="20"/>
              </w:rPr>
              <w:t>API PENDING; web displays INVALID / NOT FOUND</w:t>
            </w:r>
          </w:p>
        </w:tc>
        <w:tc>
          <w:tcPr>
            <w:tcW w:type="dxa" w:w="3456"/>
            <w:vAlign w:val="center"/>
            <w:shd w:fill="F5F5F5"/>
          </w:tcPr>
          <w:p>
            <w:pPr>
              <w:spacing w:after="20" w:before="20" w:line="250" w:lineRule="auto"/>
            </w:pPr>
            <w:r>
              <w:rPr>
                <w:b w:val="0"/>
                <w:sz w:val="20"/>
              </w:rPr>
              <w:t>Presentation defect</w:t>
            </w:r>
          </w:p>
        </w:tc>
      </w:tr>
      <w:tr>
        <w:trPr>
          <w:cantSplit/>
        </w:trPr>
        <w:tc>
          <w:tcPr>
            <w:tcW w:type="dxa" w:w="2304"/>
            <w:vAlign w:val="center"/>
            <w:shd w:fill="FFFFFF"/>
          </w:tcPr>
          <w:p>
            <w:pPr>
              <w:spacing w:after="20" w:before="20" w:line="250" w:lineRule="auto"/>
            </w:pPr>
            <w:r>
              <w:rPr>
                <w:b w:val="0"/>
                <w:sz w:val="20"/>
              </w:rPr>
              <w:t>Revoked student with active certificate</w:t>
            </w:r>
          </w:p>
        </w:tc>
        <w:tc>
          <w:tcPr>
            <w:tcW w:type="dxa" w:w="4032"/>
            <w:vAlign w:val="center"/>
            <w:shd w:fill="FFFFFF"/>
          </w:tcPr>
          <w:p>
            <w:pPr>
              <w:spacing w:after="20" w:before="20" w:line="250" w:lineRule="auto"/>
            </w:pPr>
            <w:r>
              <w:rPr>
                <w:b w:val="0"/>
                <w:sz w:val="20"/>
              </w:rPr>
              <w:t>VERIFIED</w:t>
            </w:r>
          </w:p>
        </w:tc>
        <w:tc>
          <w:tcPr>
            <w:tcW w:type="dxa" w:w="3456"/>
            <w:vAlign w:val="center"/>
            <w:shd w:fill="FFFFFF"/>
          </w:tcPr>
          <w:p>
            <w:pPr>
              <w:spacing w:after="20" w:before="20" w:line="250" w:lineRule="auto"/>
            </w:pPr>
            <w:r>
              <w:rPr>
                <w:b w:val="0"/>
                <w:sz w:val="20"/>
              </w:rPr>
              <w:t>Lifecycle inconsistency</w:t>
            </w:r>
          </w:p>
        </w:tc>
      </w:tr>
      <w:tr>
        <w:trPr>
          <w:cantSplit/>
        </w:trPr>
        <w:tc>
          <w:tcPr>
            <w:tcW w:type="dxa" w:w="2304"/>
            <w:vAlign w:val="center"/>
            <w:shd w:fill="F5F5F5"/>
          </w:tcPr>
          <w:p>
            <w:pPr>
              <w:spacing w:after="20" w:before="20" w:line="250" w:lineRule="auto"/>
            </w:pPr>
            <w:r>
              <w:rPr>
                <w:b w:val="0"/>
                <w:sz w:val="20"/>
              </w:rPr>
              <w:t>Anonymous download of employer verification PDF</w:t>
            </w:r>
          </w:p>
        </w:tc>
        <w:tc>
          <w:tcPr>
            <w:tcW w:type="dxa" w:w="4032"/>
            <w:vAlign w:val="center"/>
            <w:shd w:fill="F5F5F5"/>
          </w:tcPr>
          <w:p>
            <w:pPr>
              <w:spacing w:after="20" w:before="20" w:line="250" w:lineRule="auto"/>
            </w:pPr>
            <w:r>
              <w:rPr>
                <w:b w:val="0"/>
                <w:sz w:val="20"/>
              </w:rPr>
              <w:t>HTTP 200 and valid PDF bytes</w:t>
            </w:r>
          </w:p>
        </w:tc>
        <w:tc>
          <w:tcPr>
            <w:tcW w:type="dxa" w:w="3456"/>
            <w:vAlign w:val="center"/>
            <w:shd w:fill="F5F5F5"/>
          </w:tcPr>
          <w:p>
            <w:pPr>
              <w:spacing w:after="20" w:before="20" w:line="250" w:lineRule="auto"/>
            </w:pPr>
            <w:r>
              <w:rPr>
                <w:b w:val="0"/>
                <w:sz w:val="20"/>
              </w:rPr>
              <w:t>Ownership control absent</w:t>
            </w:r>
          </w:p>
        </w:tc>
      </w:tr>
      <w:tr>
        <w:trPr>
          <w:cantSplit/>
        </w:trPr>
        <w:tc>
          <w:tcPr>
            <w:tcW w:type="dxa" w:w="2304"/>
            <w:vAlign w:val="center"/>
            <w:shd w:fill="FFFFFF"/>
          </w:tcPr>
          <w:p>
            <w:pPr>
              <w:spacing w:after="20" w:before="20" w:line="250" w:lineRule="auto"/>
            </w:pPr>
            <w:r>
              <w:rPr>
                <w:b w:val="0"/>
                <w:sz w:val="20"/>
              </w:rPr>
              <w:t>Unrelated public verifier opens certificate page</w:t>
            </w:r>
          </w:p>
        </w:tc>
        <w:tc>
          <w:tcPr>
            <w:tcW w:type="dxa" w:w="4032"/>
            <w:vAlign w:val="center"/>
            <w:shd w:fill="FFFFFF"/>
          </w:tcPr>
          <w:p>
            <w:pPr>
              <w:spacing w:after="20" w:before="20" w:line="250" w:lineRule="auto"/>
            </w:pPr>
            <w:r>
              <w:rPr>
                <w:b w:val="0"/>
                <w:sz w:val="20"/>
              </w:rPr>
              <w:t>HTTP 200 and student name visible</w:t>
            </w:r>
          </w:p>
        </w:tc>
        <w:tc>
          <w:tcPr>
            <w:tcW w:type="dxa" w:w="3456"/>
            <w:vAlign w:val="center"/>
            <w:shd w:fill="FFFFFF"/>
          </w:tcPr>
          <w:p>
            <w:pPr>
              <w:spacing w:after="20" w:before="20" w:line="250" w:lineRule="auto"/>
            </w:pPr>
            <w:r>
              <w:rPr>
                <w:b w:val="0"/>
                <w:sz w:val="20"/>
              </w:rPr>
              <w:t>Object access gap</w:t>
            </w:r>
          </w:p>
        </w:tc>
      </w:tr>
      <w:tr>
        <w:trPr>
          <w:cantSplit/>
        </w:trPr>
        <w:tc>
          <w:tcPr>
            <w:tcW w:type="dxa" w:w="2304"/>
            <w:vAlign w:val="center"/>
            <w:shd w:fill="F5F5F5"/>
          </w:tcPr>
          <w:p>
            <w:pPr>
              <w:spacing w:after="20" w:before="20" w:line="250" w:lineRule="auto"/>
            </w:pPr>
            <w:r>
              <w:rPr>
                <w:b w:val="0"/>
                <w:sz w:val="20"/>
              </w:rPr>
              <w:t>Registrar updates own role through user API</w:t>
            </w:r>
          </w:p>
        </w:tc>
        <w:tc>
          <w:tcPr>
            <w:tcW w:type="dxa" w:w="4032"/>
            <w:vAlign w:val="center"/>
            <w:shd w:fill="F5F5F5"/>
          </w:tcPr>
          <w:p>
            <w:pPr>
              <w:spacing w:after="20" w:before="20" w:line="250" w:lineRule="auto"/>
            </w:pPr>
            <w:r>
              <w:rPr>
                <w:b w:val="0"/>
                <w:sz w:val="20"/>
              </w:rPr>
              <w:t>HTTP 200; role becomes ADMINISTRATOR</w:t>
            </w:r>
          </w:p>
        </w:tc>
        <w:tc>
          <w:tcPr>
            <w:tcW w:type="dxa" w:w="3456"/>
            <w:vAlign w:val="center"/>
            <w:shd w:fill="F5F5F5"/>
          </w:tcPr>
          <w:p>
            <w:pPr>
              <w:spacing w:after="20" w:before="20" w:line="250" w:lineRule="auto"/>
            </w:pPr>
            <w:r>
              <w:rPr>
                <w:b w:val="0"/>
                <w:sz w:val="20"/>
              </w:rPr>
              <w:t>Privileged-role boundary absent</w:t>
            </w:r>
          </w:p>
        </w:tc>
      </w:tr>
      <w:tr>
        <w:trPr>
          <w:cantSplit/>
        </w:trPr>
        <w:tc>
          <w:tcPr>
            <w:tcW w:type="dxa" w:w="2304"/>
            <w:vAlign w:val="center"/>
            <w:shd w:fill="FFFFFF"/>
          </w:tcPr>
          <w:p>
            <w:pPr>
              <w:spacing w:after="20" w:before="20" w:line="250" w:lineRule="auto"/>
            </w:pPr>
            <w:r>
              <w:rPr>
                <w:b w:val="0"/>
                <w:sz w:val="20"/>
              </w:rPr>
              <w:t>Verification and write activity</w:t>
            </w:r>
          </w:p>
        </w:tc>
        <w:tc>
          <w:tcPr>
            <w:tcW w:type="dxa" w:w="4032"/>
            <w:vAlign w:val="center"/>
            <w:shd w:fill="FFFFFF"/>
          </w:tcPr>
          <w:p>
            <w:pPr>
              <w:spacing w:after="20" w:before="20" w:line="250" w:lineRule="auto"/>
            </w:pPr>
            <w:r>
              <w:rPr>
                <w:b w:val="0"/>
                <w:sz w:val="20"/>
              </w:rPr>
              <w:t>VerificationLog and AuditLog records created</w:t>
            </w:r>
          </w:p>
        </w:tc>
        <w:tc>
          <w:tcPr>
            <w:tcW w:type="dxa" w:w="3456"/>
            <w:vAlign w:val="center"/>
            <w:shd w:fill="FFFFFF"/>
          </w:tcPr>
          <w:p>
            <w:pPr>
              <w:spacing w:after="20" w:before="20" w:line="250" w:lineRule="auto"/>
            </w:pPr>
            <w:r>
              <w:rPr>
                <w:b w:val="0"/>
                <w:sz w:val="20"/>
              </w:rPr>
              <w:t>Basic recording observed</w:t>
            </w:r>
          </w:p>
        </w:tc>
      </w:tr>
    </w:tbl>
    <w:p>
      <w:pPr>
        <w:spacing w:after="80" w:before="0" w:line="240" w:lineRule="auto"/>
      </w:pPr>
      <w:r>
        <w:rPr>
          <w:sz w:val="4"/>
        </w:rPr>
      </w:r>
    </w:p>
    <w:p>
      <w:pPr>
        <w:spacing w:line="257" w:lineRule="auto" w:after="100"/>
      </w:pPr>
      <w:r>
        <w:rPr>
          <w:sz w:val="21"/>
        </w:rPr>
        <w:t>Source locations: backend/authentication/views.py; backend/authentication/permissions.py; backend/students/serializers.py; backend/qualifications/models.py; backend/qualifications/views.py; backend/verification/views.py; backend/verification/utils.py; backend/audit/middleware.py; backend/templates/verify.html; backend/templates/qr_scanner.html; tests/test_authentication.py; tests/test_verification.py.</w:t>
      </w:r>
    </w:p>
    <w:p>
      <w:bookmarkStart w:id="13" w:name="section_12"/>
      <w:pPr>
        <w:pStyle w:val="Heading1"/>
        <w:pageBreakBefore/>
      </w:pPr>
      <w:r>
        <w:t>Appendix C Data model and report preparation</w:t>
      </w:r>
      <w:bookmarkEnd w:id="13"/>
    </w:p>
    <w:p>
      <w:pPr>
        <w:keepNext/>
        <w:jc w:val="center"/>
      </w:pPr>
      <w:r>
        <w:drawing>
          <wp:inline xmlns:a="http://schemas.openxmlformats.org/drawingml/2006/main" xmlns:pic="http://schemas.openxmlformats.org/drawingml/2006/picture">
            <wp:extent cx="6035040" cy="4437191"/>
            <wp:docPr id="2" name="Picture 2" descr="Implemented data model relationships"/>
            <wp:cNvGraphicFramePr>
              <a:graphicFrameLocks noChangeAspect="1"/>
            </wp:cNvGraphicFramePr>
            <a:graphic>
              <a:graphicData uri="http://schemas.openxmlformats.org/drawingml/2006/picture">
                <pic:pic>
                  <pic:nvPicPr>
                    <pic:cNvPr id="0" name="data_model.png"/>
                    <pic:cNvPicPr/>
                  </pic:nvPicPr>
                  <pic:blipFill>
                    <a:blip r:embed="rId32"/>
                    <a:stretch>
                      <a:fillRect/>
                    </a:stretch>
                  </pic:blipFill>
                  <pic:spPr>
                    <a:xfrm>
                      <a:off x="0" y="0"/>
                      <a:ext cx="6035040" cy="4437191"/>
                    </a:xfrm>
                    <a:prstGeom prst="rect"/>
                  </pic:spPr>
                </pic:pic>
              </a:graphicData>
            </a:graphic>
          </wp:inline>
        </w:drawing>
      </w:r>
    </w:p>
    <w:p>
      <w:pPr>
        <w:pStyle w:val="Caption"/>
      </w:pPr>
      <w:r>
        <w:t>Figure 2 shows the principal implemented relationships. A parent may have no related record; every existing certificate requires one student and one qualification. User references in the two log models are nullable. Student deletion cascades to its certificate; certificate deletion leaves verification logs with a null certificate reference. Qualification deletion is protected when referenced.</w:t>
      </w:r>
    </w:p>
    <w:p>
      <w:pPr>
        <w:spacing w:line="257" w:lineRule="auto" w:after="100"/>
      </w:pPr>
      <w:r>
        <w:rPr>
          <w:sz w:val="21"/>
        </w:rPr>
        <w:t>This report was prepared with AI assistance for repository inspection, execution analysis, diagrams and drafting. It records observed implementation and evidence separately from recommendations. No repository changes, pull-request submissions or deployment changes were made as part of preparing the report. Team responsibility allocations are reproduced from CONTRIBUTING.md; individual contributions should be supported by each member's own evidence and reflection.</w:t>
      </w:r>
    </w:p>
    <w:sectPr w:rsidR="00FC693F" w:rsidRPr="0006063C" w:rsidSect="00034616">
      <w:headerReference w:type="default" r:id="rId9"/>
      <w:footerReference w:type="default" r:id="rId10"/>
      <w:pgSz w:w="12240" w:h="15840"/>
      <w:pgMar w:top="1152" w:right="1224" w:bottom="1080" w:left="1224"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MIM736   Qualification Verification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4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before="80"/>
    </w:pPr>
    <w:rPr>
      <w:rFonts w:ascii="Times New Roman" w:hAnsi="Times New Roman" w:eastAsia="Times New Roman"/>
      <w:b w:val="0"/>
      <w:bCs/>
      <w:i/>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unclechipaz/qualification_verification_system/tree/e12f7d92e280e8a8fc7714a67154d69692d906e3" TargetMode="External"/><Relationship Id="rId13" Type="http://schemas.openxmlformats.org/officeDocument/2006/relationships/hyperlink" Target="https://github.com/unclechipaz/qualification_verification_system/pulls?q=is%3Apr+is%3Aclosed" TargetMode="External"/><Relationship Id="rId14" Type="http://schemas.openxmlformats.org/officeDocument/2006/relationships/hyperlink" Target="https://github.com/unclechipaz/qualification_verification_system/blob/e12f7d92e280e8a8fc7714a67154d69692d906e3/.github/workflows/ci_cd.yml" TargetMode="External"/><Relationship Id="rId15" Type="http://schemas.openxmlformats.org/officeDocument/2006/relationships/hyperlink" Target="https://github.com/unclechipaz/qualification_verification_system/actions/runs/34738520353" TargetMode="External"/><Relationship Id="rId16" Type="http://schemas.openxmlformats.org/officeDocument/2006/relationships/hyperlink" Target="https://www.djangoproject.com/download/" TargetMode="External"/><Relationship Id="rId17" Type="http://schemas.openxmlformats.org/officeDocument/2006/relationships/hyperlink" Target="https://docs.djangoproject.com/en/5.1/howto/deployment/checklist/" TargetMode="External"/><Relationship Id="rId18" Type="http://schemas.openxmlformats.org/officeDocument/2006/relationships/hyperlink" Target="https://www.django-rest-framework.org/api-guide/throttling/" TargetMode="External"/><Relationship Id="rId19" Type="http://schemas.openxmlformats.org/officeDocument/2006/relationships/hyperlink" Target="https://github.com/unclechipaz/qualification_verification_system" TargetMode="External"/><Relationship Id="rId20" Type="http://schemas.openxmlformats.org/officeDocument/2006/relationships/hyperlink" Target="https://github.com/unclechipaz/qualification_verification_system/actions/runs/34738520353/job/103674107626" TargetMode="External"/><Relationship Id="rId21" Type="http://schemas.openxmlformats.org/officeDocument/2006/relationships/hyperlink" Target="https://github.com/unclechipaz/qualification_verification_system/actions/runs/34738520353/job/103674149351" TargetMode="External"/><Relationship Id="rId22" Type="http://schemas.openxmlformats.org/officeDocument/2006/relationships/hyperlink" Target="https://github.com/unclechipaz/qualification_verification_system/pull/4" TargetMode="External"/><Relationship Id="rId23" Type="http://schemas.openxmlformats.org/officeDocument/2006/relationships/hyperlink" Target="https://github.com/unclechipaz/qualification_verification_system/pull/6" TargetMode="External"/><Relationship Id="rId24" Type="http://schemas.openxmlformats.org/officeDocument/2006/relationships/hyperlink" Target="https://github.com/unclechipaz/qualification_verification_system/pull/8" TargetMode="External"/><Relationship Id="rId25" Type="http://schemas.openxmlformats.org/officeDocument/2006/relationships/hyperlink" Target="https://github.com/unclechipaz/qualification_verification_system/pull/10" TargetMode="External"/><Relationship Id="rId26" Type="http://schemas.openxmlformats.org/officeDocument/2006/relationships/hyperlink" Target="https://github.com/unclechipaz/qualification_verification_system/pull/12" TargetMode="External"/><Relationship Id="rId27" Type="http://schemas.openxmlformats.org/officeDocument/2006/relationships/hyperlink" Target="https://github.com/unclechipaz/qualification_verification_system/pull/14" TargetMode="External"/><Relationship Id="rId28" Type="http://schemas.openxmlformats.org/officeDocument/2006/relationships/hyperlink" Target="https://github.com/unclechipaz/qualification_verification_system/pull/15" TargetMode="External"/><Relationship Id="rId29" Type="http://schemas.openxmlformats.org/officeDocument/2006/relationships/hyperlink" Target="https://github.com/unclechipaz/qualification_verification_system/pull/4#pullrequestreview-5159770205" TargetMode="External"/><Relationship Id="rId30" Type="http://schemas.openxmlformats.org/officeDocument/2006/relationships/hyperlink" Target="https://github.com/unclechipaz/qualification_verification_system/pull/6#pullrequestreview-5160011050" TargetMode="External"/><Relationship Id="rId31" Type="http://schemas.openxmlformats.org/officeDocument/2006/relationships/hyperlink" Target="https://qualification-verification-system.vercel.app/" TargetMode="External"/><Relationship Id="rId3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Qualification Verification System Technical Report</dc:title>
  <dc:subject>MIM736 practical assignment technical report</dc:subject>
  <dc:creator>MSU QVS Project Team</dc:creator>
  <cp:keywords>MIM736 qualification verification Django Git CI CD technical report</cp:keywords>
  <dc:description>Source and execution evidence reviewed on 13 September 2026.</dc:description>
  <cp:lastModifiedBy/>
  <cp:revision>1</cp:revision>
  <dcterms:created xsi:type="dcterms:W3CDTF">2013-12-23T23:15:00Z</dcterms:created>
  <dcterms:modified xsi:type="dcterms:W3CDTF">2013-12-23T23:15:00Z</dcterms:modified>
  <cp:category/>
</cp:coreProperties>
</file>