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971BA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Default="005971BA" w:rsidP="005971B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Pr="005273A2" w:rsidRDefault="005971BA" w:rsidP="005971B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Default="005971BA" w:rsidP="005971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Pr="005273A2" w:rsidRDefault="005971BA" w:rsidP="005971B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5971BA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Default="005971BA" w:rsidP="005971B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Default="005971BA" w:rsidP="005971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1BA" w:rsidRDefault="005971BA" w:rsidP="005971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BA" w:rsidRDefault="005971BA" w:rsidP="005971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971BA" w:rsidRPr="005971BA" w:rsidTr="00C1784A">
        <w:tc>
          <w:tcPr>
            <w:tcW w:w="1626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971BA">
              <w:rPr>
                <w:rFonts w:ascii="Arial Narrow" w:eastAsia="Times New Roman" w:hAnsi="Arial Narrow" w:cs="Arial"/>
              </w:rPr>
              <w:t>Conta</w:t>
            </w:r>
            <w:r w:rsidRPr="005971B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971BA">
              <w:rPr>
                <w:rFonts w:ascii="Arial Narrow" w:eastAsia="Times New Roman" w:hAnsi="Arial Narrow" w:cs="Arial"/>
              </w:rPr>
              <w:t>t wi</w:t>
            </w:r>
            <w:r w:rsidRPr="005971B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971B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971B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5971BA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5971BA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5971BA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5971B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5971BA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5971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971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971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971B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5971BA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971BA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5971BA">
              <w:rPr>
                <w:rFonts w:ascii="Arial Narrow" w:hAnsi="Arial Narrow"/>
                <w:sz w:val="20"/>
                <w:szCs w:val="20"/>
              </w:rPr>
              <w:t>supply</w:t>
            </w:r>
            <w:r w:rsidRPr="005971BA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5971BA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5971BA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971B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5971BA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5971BA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5971BA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971B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5971BA">
              <w:rPr>
                <w:rFonts w:ascii="Arial Narrow" w:eastAsia="Times New Roman" w:hAnsi="Arial Narrow" w:cs="Arial"/>
              </w:rPr>
              <w:t>pp</w:t>
            </w:r>
            <w:r w:rsidRPr="005971B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971BA">
              <w:rPr>
                <w:rFonts w:ascii="Arial Narrow" w:eastAsia="Times New Roman" w:hAnsi="Arial Narrow" w:cs="Arial"/>
              </w:rPr>
              <w:t>o</w:t>
            </w:r>
            <w:r w:rsidRPr="005971B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971BA">
              <w:rPr>
                <w:rFonts w:ascii="Arial Narrow" w:eastAsia="Times New Roman" w:hAnsi="Arial Narrow" w:cs="Arial"/>
              </w:rPr>
              <w:t>ed pe</w:t>
            </w:r>
            <w:r w:rsidRPr="005971B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971BA">
              <w:rPr>
                <w:rFonts w:ascii="Arial Narrow" w:eastAsia="Times New Roman" w:hAnsi="Arial Narrow" w:cs="Arial"/>
              </w:rPr>
              <w:t>s</w:t>
            </w:r>
            <w:r w:rsidRPr="005971B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971BA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5971BA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5971BA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5971BA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5971BA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5971BA">
              <w:rPr>
                <w:rFonts w:ascii="Arial Narrow" w:eastAsia="Times New Roman" w:hAnsi="Arial Narrow" w:cs="Arial"/>
              </w:rPr>
              <w:t>Supe</w:t>
            </w:r>
            <w:r w:rsidR="00625DE6" w:rsidRPr="005971BA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5971BA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5971BA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5971BA">
              <w:rPr>
                <w:rFonts w:ascii="Arial Narrow" w:eastAsia="Times New Roman" w:hAnsi="Arial Narrow" w:cs="Arial"/>
              </w:rPr>
              <w:t>s</w:t>
            </w:r>
            <w:r w:rsidR="00625DE6" w:rsidRPr="005971BA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5971B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5971BA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5971BA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5971BA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5971BA">
              <w:rPr>
                <w:rFonts w:ascii="Arial Narrow" w:eastAsia="Times New Roman" w:hAnsi="Arial Narrow" w:cs="Arial"/>
              </w:rPr>
              <w:t>Contr</w:t>
            </w:r>
            <w:r w:rsidRPr="005971B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971BA">
              <w:rPr>
                <w:rFonts w:ascii="Arial Narrow" w:eastAsia="Times New Roman" w:hAnsi="Arial Narrow" w:cs="Arial"/>
              </w:rPr>
              <w:t>tor / all ‘</w:t>
            </w:r>
            <w:r w:rsidRPr="005971B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5971BA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5971BA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971BA" w:rsidRPr="005971BA" w:rsidTr="00C1784A">
        <w:tc>
          <w:tcPr>
            <w:tcW w:w="1626" w:type="dxa"/>
            <w:vAlign w:val="center"/>
          </w:tcPr>
          <w:p w:rsidR="009A1DB9" w:rsidRPr="005971BA" w:rsidRDefault="00D2527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5971BA">
              <w:rPr>
                <w:rFonts w:ascii="Arial Narrow" w:eastAsia="Times New Roman" w:hAnsi="Arial Narrow" w:cs="Arial"/>
              </w:rPr>
              <w:t xml:space="preserve">Erecting </w:t>
            </w:r>
            <w:r w:rsidR="009A1DB9" w:rsidRPr="005971BA">
              <w:rPr>
                <w:rFonts w:ascii="Arial Narrow" w:eastAsia="Times New Roman" w:hAnsi="Arial Narrow" w:cs="Arial"/>
              </w:rPr>
              <w:t xml:space="preserve">scaffold </w:t>
            </w:r>
            <w:r w:rsidRPr="005971BA">
              <w:rPr>
                <w:rFonts w:ascii="Arial Narrow" w:eastAsia="Times New Roman" w:hAnsi="Arial Narrow" w:cs="Arial"/>
              </w:rPr>
              <w:t>-</w:t>
            </w:r>
            <w:r w:rsidR="009A1DB9" w:rsidRPr="005971BA">
              <w:rPr>
                <w:rFonts w:ascii="Arial Narrow" w:eastAsia="Times New Roman" w:hAnsi="Arial Narrow" w:cs="Arial"/>
              </w:rPr>
              <w:t>top out</w:t>
            </w:r>
          </w:p>
          <w:p w:rsidR="00200CBE" w:rsidRPr="005971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5971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5971B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5971B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5971BA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5971BA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5971BA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5971BA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F1128E" w:rsidRPr="005971BA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5971BA">
              <w:rPr>
                <w:rFonts w:ascii="Arial Narrow" w:hAnsi="Arial Narrow" w:cs="Arial"/>
                <w:sz w:val="20"/>
                <w:szCs w:val="20"/>
              </w:rPr>
              <w:t>overbalancing</w:t>
            </w:r>
            <w:r w:rsidR="00F1128E" w:rsidRPr="005971BA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5971BA" w:rsidRDefault="00F1128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128E" w:rsidRPr="005971BA" w:rsidRDefault="00F1128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t xml:space="preserve">Windy and or wet conditions - </w:t>
            </w:r>
          </w:p>
          <w:p w:rsidR="00200CBE" w:rsidRPr="005971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5971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5971BA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5971BA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5971BA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5971B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5971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5971BA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5971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5971B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5971BA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5971BA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5971BA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5971BA" w:rsidRDefault="00200CBE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5971B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</w:tcPr>
          <w:p w:rsidR="00200CBE" w:rsidRPr="005971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5971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200CBE" w:rsidRPr="005971BA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5971BA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487050" w:rsidRPr="005971BA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5971BA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9A1DB9" w:rsidRPr="005971BA" w:rsidRDefault="009A1D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971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971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971BA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5971BA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971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5971BA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5971BA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971B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971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5971B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24EA8" w:rsidRPr="005971BA" w:rsidRDefault="00724EA8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67A4" w:rsidRPr="005971BA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64BB" w:rsidRPr="005971BA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971B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Pr="005971BA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Pr="005971BA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971B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Pr="005971BA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A1DB9" w:rsidRPr="005971BA" w:rsidRDefault="009A1DB9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Work from two [2] plank width working platform</w:t>
            </w:r>
            <w:r w:rsidR="006C29A3"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067B9" w:rsidRPr="005971BA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51EF" w:rsidRPr="005971BA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C452F9" w:rsidRPr="005971BA">
              <w:rPr>
                <w:rFonts w:ascii="Arial Narrow" w:hAnsi="Arial Narrow" w:cs="Arial"/>
                <w:sz w:val="20"/>
                <w:szCs w:val="20"/>
              </w:rPr>
              <w:t>hand</w:t>
            </w:r>
            <w:r w:rsidRPr="005971BA">
              <w:rPr>
                <w:rFonts w:ascii="Arial Narrow" w:hAnsi="Arial Narrow" w:cs="Arial"/>
                <w:sz w:val="20"/>
                <w:szCs w:val="20"/>
              </w:rPr>
              <w:t>rails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 as</w:t>
            </w:r>
          </w:p>
          <w:p w:rsidR="004351EF" w:rsidRPr="005971BA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wo</w:t>
            </w:r>
            <w:r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5971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067B9" w:rsidRPr="005971BA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351EF" w:rsidRPr="005971BA" w:rsidRDefault="006C29A3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Access to scaffold by ladder, balcony deck, or internal stair</w:t>
            </w:r>
            <w:r w:rsidR="00487050" w:rsidRPr="005971B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/ ladder</w:t>
            </w:r>
          </w:p>
          <w:p w:rsidR="00AF4A2F" w:rsidRPr="005971BA" w:rsidRDefault="00AF4A2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5971BA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971B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1DB9" w:rsidRPr="005971BA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9A1DB9" w:rsidRPr="005971B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4351EF" w:rsidRPr="005971BA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971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971B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5971BA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5971B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971B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971BA">
              <w:rPr>
                <w:rFonts w:ascii="Arial Narrow" w:eastAsia="Times New Roman" w:hAnsi="Arial Narrow" w:cs="Arial"/>
              </w:rPr>
              <w:t>tor / all ‘</w:t>
            </w:r>
            <w:r w:rsidRPr="005971B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351EF" w:rsidRPr="005971BA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4351EF" w:rsidRPr="005971BA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A0050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506" w:rsidRDefault="00A00506" w:rsidP="0014268F">
      <w:pPr>
        <w:spacing w:after="0" w:line="240" w:lineRule="auto"/>
      </w:pPr>
      <w:r>
        <w:separator/>
      </w:r>
    </w:p>
  </w:endnote>
  <w:endnote w:type="continuationSeparator" w:id="0">
    <w:p w:rsidR="00A00506" w:rsidRDefault="00A0050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0050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5971BA">
      <w:rPr>
        <w:rFonts w:ascii="Arial" w:hAnsi="Arial" w:cs="Arial"/>
        <w:b/>
        <w:noProof/>
        <w:sz w:val="20"/>
        <w:szCs w:val="20"/>
      </w:rPr>
      <w:t>5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5971BA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5971BA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5971BA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506" w:rsidRDefault="00A00506" w:rsidP="0014268F">
      <w:pPr>
        <w:spacing w:after="0" w:line="240" w:lineRule="auto"/>
      </w:pPr>
      <w:r>
        <w:separator/>
      </w:r>
    </w:p>
  </w:footnote>
  <w:footnote w:type="continuationSeparator" w:id="0">
    <w:p w:rsidR="00A00506" w:rsidRDefault="00A0050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0050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0050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A0050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971BA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0506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B0920-0A59-4F64-B60B-9FD47758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2017-09-11T02:34:00Z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