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F2A58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Default="003F2A58" w:rsidP="003F2A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Pr="005273A2" w:rsidRDefault="003F2A58" w:rsidP="003F2A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Default="003F2A58" w:rsidP="003F2A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Pr="005273A2" w:rsidRDefault="003F2A58" w:rsidP="003F2A5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3F2A58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Default="003F2A58" w:rsidP="003F2A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Pr="00C535FD" w:rsidRDefault="003F2A58" w:rsidP="003F2A5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58" w:rsidRDefault="003F2A58" w:rsidP="003F2A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A58" w:rsidRDefault="003F2A58" w:rsidP="003F2A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A58" w:rsidRPr="003F2A58" w:rsidTr="005B2185">
        <w:tc>
          <w:tcPr>
            <w:tcW w:w="1631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F2A58">
              <w:rPr>
                <w:rFonts w:ascii="Arial Narrow" w:eastAsia="Times New Roman" w:hAnsi="Arial Narrow" w:cs="Arial"/>
              </w:rPr>
              <w:t>Conta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3F2A58">
              <w:rPr>
                <w:rFonts w:ascii="Arial Narrow" w:eastAsia="Times New Roman" w:hAnsi="Arial Narrow" w:cs="Arial"/>
              </w:rPr>
              <w:t>t wi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3F2A5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3F2A5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3F2A5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3F2A58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3F2A5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3F2A58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3F2A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3F2A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3F2A58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3F2A58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F2A58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3F2A58">
              <w:rPr>
                <w:rFonts w:ascii="Arial Narrow" w:eastAsia="Times New Roman" w:hAnsi="Arial Narrow" w:cs="Arial"/>
              </w:rPr>
              <w:t>pp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2A58">
              <w:rPr>
                <w:rFonts w:ascii="Arial Narrow" w:eastAsia="Times New Roman" w:hAnsi="Arial Narrow" w:cs="Arial"/>
              </w:rPr>
              <w:t>o</w:t>
            </w:r>
            <w:r w:rsidRPr="003F2A5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F2A58">
              <w:rPr>
                <w:rFonts w:ascii="Arial Narrow" w:eastAsia="Times New Roman" w:hAnsi="Arial Narrow" w:cs="Arial"/>
              </w:rPr>
              <w:t>ed pe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2A58">
              <w:rPr>
                <w:rFonts w:ascii="Arial Narrow" w:eastAsia="Times New Roman" w:hAnsi="Arial Narrow" w:cs="Arial"/>
              </w:rPr>
              <w:t>s</w:t>
            </w:r>
            <w:r w:rsidRPr="003F2A5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F2A58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t>Supe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F2A5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F2A58">
              <w:rPr>
                <w:rFonts w:ascii="Arial Narrow" w:eastAsia="Times New Roman" w:hAnsi="Arial Narrow" w:cs="Arial"/>
              </w:rPr>
              <w:t>s</w:t>
            </w:r>
            <w:r w:rsidRPr="003F2A5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3F2A58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3F2A58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F2A58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t>Contr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A58">
              <w:rPr>
                <w:rFonts w:ascii="Arial Narrow" w:eastAsia="Times New Roman" w:hAnsi="Arial Narrow" w:cs="Arial"/>
              </w:rPr>
              <w:t>tor / all ‘</w:t>
            </w:r>
            <w:r w:rsidRPr="003F2A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F2A58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F2A58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A58" w:rsidRPr="003F2A58" w:rsidTr="005B2185">
        <w:tc>
          <w:tcPr>
            <w:tcW w:w="1631" w:type="dxa"/>
          </w:tcPr>
          <w:p w:rsidR="00FB1254" w:rsidRPr="003F2A58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3F2A58">
              <w:rPr>
                <w:rFonts w:ascii="Arial Narrow" w:eastAsia="Times New Roman" w:hAnsi="Arial Narrow" w:cs="Arial"/>
              </w:rPr>
              <w:t xml:space="preserve">from site </w:t>
            </w:r>
            <w:r w:rsidRPr="003F2A58">
              <w:rPr>
                <w:rFonts w:ascii="Arial Narrow" w:eastAsia="Times New Roman" w:hAnsi="Arial Narrow" w:cs="Arial"/>
              </w:rPr>
              <w:t xml:space="preserve">of material that </w:t>
            </w:r>
            <w:r w:rsidRPr="003F2A58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3F2A58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3F2A58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3F2A58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F2A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3F2A58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3F2A58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3F2A58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F2A58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3F2A5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F2A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F2A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3F2A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3F2A58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3F2A58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3F2A58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3F2A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3F2A58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3F2A58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F2A58">
              <w:rPr>
                <w:rFonts w:ascii="Arial Narrow" w:eastAsia="Times New Roman" w:hAnsi="Arial Narrow" w:cs="Arial"/>
              </w:rPr>
              <w:t>up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F2A58">
              <w:rPr>
                <w:rFonts w:ascii="Arial Narrow" w:eastAsia="Times New Roman" w:hAnsi="Arial Narrow" w:cs="Arial"/>
              </w:rPr>
              <w:t>rvisor</w:t>
            </w:r>
          </w:p>
          <w:p w:rsidR="00FB1254" w:rsidRPr="003F2A58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3F2A58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A58">
              <w:rPr>
                <w:rFonts w:ascii="Arial Narrow" w:eastAsia="Times New Roman" w:hAnsi="Arial Narrow" w:cs="Arial"/>
              </w:rPr>
              <w:t>tor / all ‘</w:t>
            </w:r>
            <w:r w:rsidRPr="003F2A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3F2A58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A58" w:rsidRPr="003F2A58" w:rsidTr="00245313">
        <w:tc>
          <w:tcPr>
            <w:tcW w:w="1631" w:type="dxa"/>
            <w:vAlign w:val="center"/>
          </w:tcPr>
          <w:p w:rsidR="007B1B38" w:rsidRPr="003F2A58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3F2A58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3F2A58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F2A5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3F2A5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3F2A5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F2A5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3F2A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F2A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3F2A5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3F2A58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F2A58">
              <w:rPr>
                <w:rFonts w:ascii="Arial Narrow" w:eastAsia="Times New Roman" w:hAnsi="Arial Narrow" w:cs="Arial"/>
              </w:rPr>
              <w:t>up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F2A58">
              <w:rPr>
                <w:rFonts w:ascii="Arial Narrow" w:eastAsia="Times New Roman" w:hAnsi="Arial Narrow" w:cs="Arial"/>
              </w:rPr>
              <w:t>rvisor</w:t>
            </w:r>
          </w:p>
          <w:p w:rsidR="007B1B38" w:rsidRPr="003F2A58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3F2A58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t>Contr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A58">
              <w:rPr>
                <w:rFonts w:ascii="Arial Narrow" w:eastAsia="Times New Roman" w:hAnsi="Arial Narrow" w:cs="Arial"/>
              </w:rPr>
              <w:t>tor / all ‘</w:t>
            </w:r>
            <w:r w:rsidRPr="003F2A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3F2A58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A58" w:rsidRPr="003F2A58" w:rsidTr="005B2185">
        <w:tc>
          <w:tcPr>
            <w:tcW w:w="1631" w:type="dxa"/>
            <w:vAlign w:val="center"/>
          </w:tcPr>
          <w:p w:rsidR="00D27E52" w:rsidRPr="003F2A58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3F2A58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3F2A58" w:rsidRPr="003F2A58">
              <w:rPr>
                <w:rFonts w:ascii="Arial Narrow" w:eastAsia="Times New Roman" w:hAnsi="Arial Narrow" w:cs="Arial"/>
                <w:spacing w:val="1"/>
              </w:rPr>
              <w:t>/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 foil backed insulation</w:t>
            </w:r>
            <w:r w:rsidR="003C3B30" w:rsidRPr="003F2A58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3F2A58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3F2A58">
              <w:rPr>
                <w:rFonts w:ascii="Arial Narrow" w:hAnsi="Arial Narrow" w:cs="Arial"/>
              </w:rPr>
              <w:t>-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F2A5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3F2A5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3F2A5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3F2A58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3F2A5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F2A5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F2A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F2A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3F2A58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3F2A58">
              <w:rPr>
                <w:rFonts w:ascii="Arial Narrow" w:eastAsia="Times New Roman" w:hAnsi="Arial Narrow" w:cs="Arial"/>
              </w:rPr>
              <w:t>up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F2A58">
              <w:rPr>
                <w:rFonts w:ascii="Arial Narrow" w:eastAsia="Times New Roman" w:hAnsi="Arial Narrow" w:cs="Arial"/>
              </w:rPr>
              <w:t>rvisor</w:t>
            </w:r>
          </w:p>
          <w:p w:rsidR="00D27E52" w:rsidRPr="003F2A58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3F2A58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t>Contr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A58">
              <w:rPr>
                <w:rFonts w:ascii="Arial Narrow" w:eastAsia="Times New Roman" w:hAnsi="Arial Narrow" w:cs="Arial"/>
              </w:rPr>
              <w:t>tor / all ‘</w:t>
            </w:r>
            <w:r w:rsidRPr="003F2A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3F2A58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F2A58" w:rsidRPr="003F2A58" w:rsidTr="005B2185">
        <w:tc>
          <w:tcPr>
            <w:tcW w:w="1631" w:type="dxa"/>
            <w:vAlign w:val="center"/>
          </w:tcPr>
          <w:p w:rsidR="00726FFD" w:rsidRPr="003F2A58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3F2A58">
              <w:rPr>
                <w:rFonts w:ascii="Arial Narrow" w:eastAsia="Times New Roman" w:hAnsi="Arial Narrow" w:cs="Arial"/>
                <w:spacing w:val="1"/>
              </w:rPr>
              <w:t xml:space="preserve">roofing tiles / </w:t>
            </w:r>
            <w:r w:rsidRPr="003F2A58">
              <w:rPr>
                <w:rFonts w:ascii="Arial Narrow" w:eastAsia="Times New Roman" w:hAnsi="Arial Narrow" w:cs="Arial"/>
                <w:spacing w:val="1"/>
              </w:rPr>
              <w:t xml:space="preserve">sheet metal roofing </w:t>
            </w:r>
            <w:r w:rsidRPr="003F2A58">
              <w:rPr>
                <w:rFonts w:ascii="Arial Narrow" w:hAnsi="Arial Narrow" w:cs="Arial"/>
              </w:rPr>
              <w:t>-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3F2A58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F2A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F2A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F2A5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3F2A5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3F2A5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3F2A58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3F2A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F2A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F2A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3F2A5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3F2A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3F2A58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3F2A58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F2A58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3F2A58">
              <w:rPr>
                <w:rFonts w:ascii="Arial Narrow" w:eastAsia="Times New Roman" w:hAnsi="Arial Narrow" w:cs="Arial"/>
              </w:rPr>
              <w:t>up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F2A58">
              <w:rPr>
                <w:rFonts w:ascii="Arial Narrow" w:eastAsia="Times New Roman" w:hAnsi="Arial Narrow" w:cs="Arial"/>
              </w:rPr>
              <w:t>rvisor</w:t>
            </w:r>
          </w:p>
          <w:p w:rsidR="00726FFD" w:rsidRPr="003F2A58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3F2A58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3F2A58">
              <w:rPr>
                <w:rFonts w:ascii="Arial Narrow" w:eastAsia="Times New Roman" w:hAnsi="Arial Narrow" w:cs="Arial"/>
              </w:rPr>
              <w:t>Contr</w:t>
            </w:r>
            <w:r w:rsidRPr="003F2A5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F2A58">
              <w:rPr>
                <w:rFonts w:ascii="Arial Narrow" w:eastAsia="Times New Roman" w:hAnsi="Arial Narrow" w:cs="Arial"/>
              </w:rPr>
              <w:t>tor / all ‘</w:t>
            </w:r>
            <w:r w:rsidRPr="003F2A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3F2A58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3F2A58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DC2" w:rsidRDefault="00963DC2" w:rsidP="0014268F">
      <w:pPr>
        <w:spacing w:after="0" w:line="240" w:lineRule="auto"/>
      </w:pPr>
      <w:r>
        <w:separator/>
      </w:r>
    </w:p>
  </w:endnote>
  <w:endnote w:type="continuationSeparator" w:id="0">
    <w:p w:rsidR="00963DC2" w:rsidRDefault="00963DC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3D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5D7648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5D7648">
      <w:rPr>
        <w:rFonts w:ascii="Arial" w:hAnsi="Arial" w:cs="Arial"/>
        <w:b/>
        <w:noProof/>
        <w:sz w:val="18"/>
      </w:rPr>
      <w:t>9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D764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D7648">
      <w:rPr>
        <w:b/>
        <w:noProof/>
      </w:rPr>
      <w:t>9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DC2" w:rsidRDefault="00963DC2" w:rsidP="0014268F">
      <w:pPr>
        <w:spacing w:after="0" w:line="240" w:lineRule="auto"/>
      </w:pPr>
      <w:r>
        <w:separator/>
      </w:r>
    </w:p>
  </w:footnote>
  <w:footnote w:type="continuationSeparator" w:id="0">
    <w:p w:rsidR="00963DC2" w:rsidRDefault="00963DC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3DC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63DC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963DC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A58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3DC2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4:docId w14:val="0053EB8D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D9C4-8967-468F-9021-3828C1B0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