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Wire Transfer Sample Information</w:t>
      </w:r>
    </w:p>
    <w:p>
      <w:pPr>
        <w:pStyle w:val="Subtitle"/>
      </w:pPr>
      <w:r>
        <w:t>For Testing and Validation Purposes Only</w:t>
      </w:r>
    </w:p>
    <w:p>
      <w:pPr>
        <w:pStyle w:val="Subtitle"/>
      </w:pPr>
      <w:r>
        <w:t>May 14, 2025</w:t>
      </w:r>
    </w:p>
    <w:p>
      <w:pPr>
        <w:pStyle w:val="Heading1"/>
      </w:pPr>
      <w:r>
        <w:t>Source Account</w:t>
      </w:r>
    </w:p>
    <w:p>
      <w:r>
        <w:t xml:space="preserve">Treasury Account: </w:t>
      </w:r>
      <w:r>
        <w:rPr>
          <w:b/>
        </w:rPr>
        <w:t>Emapa Pacific Fund - USD 1300001645</w:t>
      </w:r>
    </w:p>
    <w:p>
      <w:pPr>
        <w:pStyle w:val="Heading1"/>
      </w:pPr>
      <w:r>
        <w:t>Correspondent Bank</w:t>
      </w:r>
    </w:p>
    <w:p>
      <w:r>
        <w:t>Global Correspondent Bank (GCBA15333A)</w:t>
      </w:r>
    </w:p>
    <w:p>
      <w:pPr>
        <w:pStyle w:val="Heading1"/>
      </w:pPr>
      <w:r>
        <w:t>Transfer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Amount</w:t>
            </w:r>
          </w:p>
        </w:tc>
        <w:tc>
          <w:tcPr>
            <w:tcW w:type="dxa" w:w="4320"/>
          </w:tcPr>
          <w:p>
            <w:r>
              <w:t>USD 1000.00</w:t>
            </w:r>
          </w:p>
        </w:tc>
      </w:tr>
      <w:tr>
        <w:tc>
          <w:tcPr>
            <w:tcW w:type="dxa" w:w="4320"/>
          </w:tcPr>
          <w:p>
            <w:r>
              <w:t>Purpose</w:t>
            </w:r>
          </w:p>
        </w:tc>
        <w:tc>
          <w:tcPr>
            <w:tcW w:type="dxa" w:w="4320"/>
          </w:tcPr>
          <w:p>
            <w:r>
              <w:t>Test wire transfer for system validation</w:t>
            </w:r>
          </w:p>
        </w:tc>
      </w:tr>
    </w:tbl>
    <w:p>
      <w:pPr>
        <w:pStyle w:val="Heading1"/>
      </w:pPr>
      <w:r>
        <w:t>Originator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NVC Global Treasury</w:t>
            </w:r>
          </w:p>
        </w:tc>
      </w:tr>
      <w:tr>
        <w:tc>
          <w:tcPr>
            <w:tcW w:type="dxa" w:w="4320"/>
          </w:tcPr>
          <w:p>
            <w:r>
              <w:t>Account</w:t>
            </w:r>
          </w:p>
        </w:tc>
        <w:tc>
          <w:tcPr>
            <w:tcW w:type="dxa" w:w="4320"/>
          </w:tcPr>
          <w:p>
            <w:r>
              <w:t>1300001645</w:t>
            </w:r>
          </w:p>
        </w:tc>
      </w:tr>
      <w:tr>
        <w:tc>
          <w:tcPr>
            <w:tcW w:type="dxa" w:w="4320"/>
          </w:tcPr>
          <w:p>
            <w:r>
              <w:t>Address</w:t>
            </w:r>
          </w:p>
        </w:tc>
        <w:tc>
          <w:tcPr>
            <w:tcW w:type="dxa" w:w="4320"/>
          </w:tcPr>
          <w:p>
            <w:r>
              <w:t>123 Financial Plaza, Suite 400, Singapore 123456</w:t>
            </w:r>
          </w:p>
        </w:tc>
      </w:tr>
    </w:tbl>
    <w:p>
      <w:pPr>
        <w:pStyle w:val="Heading1"/>
      </w:pPr>
      <w:r>
        <w:t>Beneficiary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 Corporation Ltd.</w:t>
            </w:r>
          </w:p>
        </w:tc>
      </w:tr>
      <w:tr>
        <w:tc>
          <w:tcPr>
            <w:tcW w:type="dxa" w:w="4320"/>
          </w:tcPr>
          <w:p>
            <w:r>
              <w:t>Account</w:t>
            </w:r>
          </w:p>
        </w:tc>
        <w:tc>
          <w:tcPr>
            <w:tcW w:type="dxa" w:w="4320"/>
          </w:tcPr>
          <w:p>
            <w:r>
              <w:t>9876543210</w:t>
            </w:r>
          </w:p>
        </w:tc>
      </w:tr>
      <w:tr>
        <w:tc>
          <w:tcPr>
            <w:tcW w:type="dxa" w:w="4320"/>
          </w:tcPr>
          <w:p>
            <w:r>
              <w:t>Address</w:t>
            </w:r>
          </w:p>
        </w:tc>
        <w:tc>
          <w:tcPr>
            <w:tcW w:type="dxa" w:w="4320"/>
          </w:tcPr>
          <w:p>
            <w:r>
              <w:t>456 Commerce Street, London, UK EC4R 1AB</w:t>
            </w:r>
          </w:p>
        </w:tc>
      </w:tr>
    </w:tbl>
    <w:p>
      <w:pPr>
        <w:pStyle w:val="Heading1"/>
      </w:pPr>
      <w:r>
        <w:t>Beneficiary Bank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Bank Name</w:t>
            </w:r>
          </w:p>
        </w:tc>
        <w:tc>
          <w:tcPr>
            <w:tcW w:type="dxa" w:w="4320"/>
          </w:tcPr>
          <w:p>
            <w:r>
              <w:t>International Trust Bank</w:t>
            </w:r>
          </w:p>
        </w:tc>
      </w:tr>
      <w:tr>
        <w:tc>
          <w:tcPr>
            <w:tcW w:type="dxa" w:w="4320"/>
          </w:tcPr>
          <w:p>
            <w:r>
              <w:t>Bank Address</w:t>
            </w:r>
          </w:p>
        </w:tc>
        <w:tc>
          <w:tcPr>
            <w:tcW w:type="dxa" w:w="4320"/>
          </w:tcPr>
          <w:p>
            <w:r>
              <w:t>789 Banking Boulevard, London, UK EC3M 4BY</w:t>
            </w:r>
          </w:p>
        </w:tc>
      </w:tr>
      <w:tr>
        <w:tc>
          <w:tcPr>
            <w:tcW w:type="dxa" w:w="4320"/>
          </w:tcPr>
          <w:p>
            <w:r>
              <w:t>SWIFT/BIC Code</w:t>
            </w:r>
          </w:p>
        </w:tc>
        <w:tc>
          <w:tcPr>
            <w:tcW w:type="dxa" w:w="4320"/>
          </w:tcPr>
          <w:p>
            <w:r>
              <w:t>INTRGB2L</w:t>
            </w:r>
          </w:p>
        </w:tc>
      </w:tr>
      <w:tr>
        <w:tc>
          <w:tcPr>
            <w:tcW w:type="dxa" w:w="4320"/>
          </w:tcPr>
          <w:p>
            <w:r>
              <w:t>Routing Number</w:t>
            </w:r>
          </w:p>
        </w:tc>
        <w:tc>
          <w:tcPr>
            <w:tcW w:type="dxa" w:w="4320"/>
          </w:tcPr>
          <w:p>
            <w:r>
              <w:t>021000089 (for US banks)</w:t>
            </w:r>
          </w:p>
        </w:tc>
      </w:tr>
    </w:tbl>
    <w:p>
      <w:pPr>
        <w:pStyle w:val="Heading1"/>
      </w:pPr>
      <w:r>
        <w:t>Intermediary Bank (Optional)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Bank Name</w:t>
            </w:r>
          </w:p>
        </w:tc>
        <w:tc>
          <w:tcPr>
            <w:tcW w:type="dxa" w:w="4320"/>
          </w:tcPr>
          <w:p>
            <w:r>
              <w:t>Global Clearing Bank</w:t>
            </w:r>
          </w:p>
        </w:tc>
      </w:tr>
      <w:tr>
        <w:tc>
          <w:tcPr>
            <w:tcW w:type="dxa" w:w="4320"/>
          </w:tcPr>
          <w:p>
            <w:r>
              <w:t>SWIFT/BIC Code</w:t>
            </w:r>
          </w:p>
        </w:tc>
        <w:tc>
          <w:tcPr>
            <w:tcW w:type="dxa" w:w="4320"/>
          </w:tcPr>
          <w:p>
            <w:r>
              <w:t>GLCBUS33</w:t>
            </w:r>
          </w:p>
        </w:tc>
      </w:tr>
    </w:tbl>
    <w:p>
      <w:pPr>
        <w:pStyle w:val="Heading1"/>
      </w:pPr>
      <w:r>
        <w:t>Additional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Message to Beneficiary</w:t>
            </w:r>
          </w:p>
        </w:tc>
        <w:tc>
          <w:tcPr>
            <w:tcW w:type="dxa" w:w="4320"/>
          </w:tcPr>
          <w:p>
            <w:r>
              <w:t>Payment for invoice #INV-2025-001</w:t>
            </w:r>
          </w:p>
        </w:tc>
      </w:tr>
    </w:tbl>
    <w:p/>
    <w:p>
      <w:pPr>
        <w:pStyle w:val="IntenseQuote"/>
      </w:pPr>
      <w:r>
        <w:t>This sample information is provided for testing the wire transfer system functionality only.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