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100"/>
          <w:szCs w:val="100"/>
        </w:rPr>
        <w:t xml:space="preserve">THE ROOM</w:t>
      </w:r>
    </w:p>
    <w:p>
      <w:pPr>
        <w:pBdr>
          <w:bottom w:val="single" w:color="C4A95A" w:sz="8" w:space="6"/>
        </w:pBdr>
        <w:spacing w:before="20" w:after="80"/>
      </w:pPr>
      <w:r>
        <w:rPr>
          <w:rFonts w:ascii="Garamond" w:cs="Garamond" w:eastAsia="Garamond" w:hAnsi="Garamond"/>
          <w:b/>
          <w:bCs/>
          <w:i w:val="false"/>
          <w:iCs w:val="false"/>
          <w:color w:val="C4A95A"/>
          <w:sz w:val="36"/>
          <w:szCs w:val="36"/>
        </w:rPr>
        <w:t xml:space="preserve">PLT Across Every Room That Matters.</w:t>
      </w:r>
    </w:p>
    <w:p>
      <w:pPr>
        <w:spacing w:before="40" w:after="600"/>
        <w:jc w:val="left"/>
      </w:pPr>
      <w:r>
        <w:rPr>
          <w:rFonts w:ascii="Garamond" w:cs="Garamond" w:eastAsia="Garamond" w:hAnsi="Garamond"/>
          <w:b w:val="false"/>
          <w:bCs w:val="false"/>
          <w:i/>
          <w:iCs/>
          <w:color w:val="666666"/>
          <w:sz w:val="22"/>
          <w:szCs w:val="22"/>
        </w:rPr>
        <w:t xml:space="preserve">The board room. The kitchen table. The hospital room. The corner. Each room scored. Each room revealing something different about the person who enters it.</w:t>
      </w:r>
    </w:p>
    <w:p>
      <w:pPr>
        <w:spacing w:before="0" w:after="0"/>
        <w:jc w:val="left"/>
      </w:pPr>
      <w:r>
        <w:rPr>
          <w:rFonts w:ascii="Garamond" w:cs="Garamond" w:eastAsia="Garamond" w:hAnsi="Garamond"/>
          <w:b/>
          <w:bCs/>
          <w:i w:val="false"/>
          <w:iCs w:val="false"/>
          <w:color w:val="0A0A0A"/>
          <w:sz w:val="22"/>
          <w:szCs w:val="22"/>
        </w:rPr>
        <w:t xml:space="preserve">Craig Jones</w:t>
      </w:r>
    </w:p>
    <w:p>
      <w:pPr>
        <w:spacing w:before="0" w:after="0"/>
        <w:jc w:val="left"/>
      </w:pPr>
      <w:r>
        <w:rPr>
          <w:rFonts w:ascii="Garamond" w:cs="Garamond" w:eastAsia="Garamond" w:hAnsi="Garamond"/>
          <w:b w:val="false"/>
          <w:bCs w:val="false"/>
          <w:i w:val="false"/>
          <w:iCs w:val="false"/>
          <w:color w:val="666666"/>
          <w:sz w:val="19"/>
          <w:szCs w:val="19"/>
        </w:rPr>
        <w:t xml:space="preserve">Little Bunny  ·  The PLT Press  ·  The Reality Building Series</w:t>
      </w:r>
    </w:p>
    <w:p>
      <w:pPr>
        <w:spacing w:before="0" w:after="0"/>
        <w:jc w:val="left"/>
      </w:pPr>
      <w:r>
        <w:br/>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666666"/>
          <w:sz w:val="20"/>
          <w:szCs w:val="20"/>
        </w:rPr>
        <w:t xml:space="preserve">Copyright © 2026 Craig Jones</w:t>
      </w:r>
    </w:p>
    <w:p>
      <w:pPr>
        <w:spacing w:before="120" w:after="120"/>
        <w:jc w:val="left"/>
      </w:pPr>
      <w:r>
        <w:rPr>
          <w:rFonts w:ascii="Garamond" w:cs="Garamond" w:eastAsia="Garamond" w:hAnsi="Garamond"/>
          <w:b w:val="false"/>
          <w:bCs w:val="false"/>
          <w:i w:val="false"/>
          <w:iCs w:val="false"/>
          <w:color w:val="999999"/>
          <w:sz w:val="18"/>
          <w:szCs w:val="18"/>
        </w:rPr>
        <w:t xml:space="preserve">All rights reserved. No part of this publication may be reproduced, distributed, or transmitted in any form or by any means without the prior written permission of the publisher.</w:t>
      </w:r>
    </w:p>
    <w:p>
      <w:pPr>
        <w:spacing w:before="0" w:after="0"/>
        <w:jc w:val="left"/>
      </w:pPr>
      <w:r>
        <w:rPr>
          <w:rFonts w:ascii="Garamond" w:cs="Garamond" w:eastAsia="Garamond" w:hAnsi="Garamond"/>
          <w:b w:val="false"/>
          <w:bCs w:val="false"/>
          <w:i w:val="false"/>
          <w:iCs w:val="false"/>
          <w:color w:val="999999"/>
          <w:sz w:val="18"/>
          <w:szCs w:val="18"/>
        </w:rPr>
        <w:t xml:space="preserve">PLT Framework is a trademark of Craig Jones.</w:t>
      </w:r>
    </w:p>
    <w:p>
      <w:pPr>
        <w:spacing w:before="0" w:after="200"/>
        <w:jc w:val="left"/>
      </w:pPr>
      <w:r>
        <w:rPr>
          <w:rFonts w:ascii="Garamond" w:cs="Garamond" w:eastAsia="Garamond" w:hAnsi="Garamond"/>
          <w:b w:val="false"/>
          <w:bCs w:val="false"/>
          <w:i w:val="false"/>
          <w:iCs w:val="false"/>
          <w:color w:val="999999"/>
          <w:sz w:val="18"/>
          <w:szCs w:val="18"/>
        </w:rPr>
        <w:t xml:space="preserve">Little Bunny  ·  The PLT Press</w:t>
      </w:r>
    </w:p>
    <w:p>
      <w:pPr>
        <w:spacing w:before="0" w:after="0"/>
        <w:jc w:val="left"/>
      </w:pPr>
      <w:r>
        <w:rPr>
          <w:rFonts w:ascii="Garamond" w:cs="Garamond" w:eastAsia="Garamond" w:hAnsi="Garamond"/>
          <w:b w:val="false"/>
          <w:bCs w:val="false"/>
          <w:i/>
          <w:iCs/>
          <w:color w:val="999999"/>
          <w:sz w:val="18"/>
          <w:szCs w:val="18"/>
        </w:rPr>
        <w:t xml:space="preserve">First Edition</w:t>
      </w:r>
    </w:p>
    <w:p>
      <w:pPr>
        <w:spacing w:before="0" w:after="0"/>
        <w:jc w:val="left"/>
      </w:pPr>
      <w:r>
        <w:br/>
      </w:r>
    </w:p>
    <w:p>
      <w:pPr>
        <w:spacing w:before="0" w:after="80"/>
        <w:jc w:val="center"/>
      </w:pPr>
      <w:r>
        <w:rPr>
          <w:rFonts w:ascii="Garamond" w:cs="Garamond" w:eastAsia="Garamond" w:hAnsi="Garamond"/>
          <w:b w:val="false"/>
          <w:bCs w:val="false"/>
          <w:i/>
          <w:iCs/>
          <w:color w:val="C4A95A"/>
          <w:sz w:val="28"/>
          <w:szCs w:val="28"/>
        </w:rPr>
        <w:t xml:space="preserve">The framework does not change between rooms.</w:t>
      </w:r>
    </w:p>
    <w:p>
      <w:pPr>
        <w:spacing w:before="0" w:after="80"/>
        <w:jc w:val="center"/>
      </w:pPr>
      <w:r>
        <w:rPr>
          <w:rFonts w:ascii="Garamond" w:cs="Garamond" w:eastAsia="Garamond" w:hAnsi="Garamond"/>
          <w:b w:val="false"/>
          <w:bCs w:val="false"/>
          <w:i/>
          <w:iCs/>
          <w:color w:val="C4A95A"/>
          <w:sz w:val="28"/>
          <w:szCs w:val="28"/>
        </w:rPr>
        <w:t xml:space="preserve">The room changes.</w:t>
      </w:r>
    </w:p>
    <w:p>
      <w:pPr>
        <w:spacing w:before="0" w:after="80"/>
        <w:jc w:val="center"/>
      </w:pPr>
      <w:r>
        <w:rPr>
          <w:rFonts w:ascii="Garamond" w:cs="Garamond" w:eastAsia="Garamond" w:hAnsi="Garamond"/>
          <w:b w:val="false"/>
          <w:bCs w:val="false"/>
          <w:i/>
          <w:iCs/>
          <w:color w:val="C4A95A"/>
          <w:sz w:val="28"/>
          <w:szCs w:val="28"/>
        </w:rPr>
        <w:t xml:space="preserve">And the room reveals which parts of the framework</w:t>
      </w:r>
    </w:p>
    <w:p>
      <w:pPr>
        <w:spacing w:before="0" w:after="80"/>
        <w:jc w:val="center"/>
      </w:pPr>
      <w:r>
        <w:rPr>
          <w:rFonts w:ascii="Garamond" w:cs="Garamond" w:eastAsia="Garamond" w:hAnsi="Garamond"/>
          <w:b w:val="false"/>
          <w:bCs w:val="false"/>
          <w:i/>
          <w:iCs/>
          <w:color w:val="C4A95A"/>
          <w:sz w:val="28"/>
          <w:szCs w:val="28"/>
        </w:rPr>
        <w:t xml:space="preserve">you have actually built.</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val="false"/>
          <w:bCs w:val="false"/>
          <w:i w:val="false"/>
          <w:iCs w:val="false"/>
          <w:color w:val="666666"/>
          <w:sz w:val="20"/>
          <w:szCs w:val="20"/>
        </w:rPr>
        <w:t xml:space="preserve">— The PLT Doctrine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32"/>
          <w:szCs w:val="32"/>
        </w:rPr>
        <w:t xml:space="preserve">How to Read This Book</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120"/>
        <w:jc w:val="both"/>
      </w:pPr>
      <w:r>
        <w:rPr>
          <w:rFonts w:ascii="Garamond" w:cs="Garamond" w:eastAsia="Garamond" w:hAnsi="Garamond"/>
          <w:b w:val="false"/>
          <w:bCs w:val="false"/>
          <w:i w:val="false"/>
          <w:iCs w:val="false"/>
          <w:color w:val="0A0A0A"/>
          <w:sz w:val="24"/>
          <w:szCs w:val="24"/>
        </w:rPr>
        <w:t xml:space="preserve">This book is organized around rooms — specific situational contexts, each of which makes different demands on the person entering it. Each chapter is a room. Each room applies the full PLT framework to the specific dynamics, pressures, and opportunities that room produces. Read every chapter. The rooms you believe are irrelevant to your life are the ones most likely to be revealing something important.</w:t>
      </w:r>
    </w:p>
    <w:p>
      <w:pPr>
        <w:spacing w:before="160" w:after="160"/>
        <w:jc w:val="center"/>
      </w:pPr>
      <w:r>
        <w:rPr>
          <w:rFonts w:ascii="Garamond" w:cs="Garamond" w:eastAsia="Garamond" w:hAnsi="Garamond"/>
          <w:b w:val="false"/>
          <w:bCs w:val="false"/>
          <w:i w:val="false"/>
          <w:iCs w:val="false"/>
          <w:color w:val="C4A95A"/>
          <w:sz w:val="24"/>
          <w:szCs w:val="24"/>
        </w:rPr>
        <w:t xml:space="preserve">◆</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30"/>
        <w:jc w:val="left"/>
      </w:pPr>
      <w:r>
        <w:rPr>
          <w:rFonts w:ascii="Garamond" w:cs="Garamond" w:eastAsia="Garamond" w:hAnsi="Garamond"/>
          <w:b/>
          <w:bCs/>
          <w:i w:val="false"/>
          <w:iCs w:val="false"/>
          <w:color w:val="C4A95A"/>
          <w:sz w:val="36"/>
          <w:szCs w:val="36"/>
        </w:rPr>
        <w:t xml:space="preserve">01</w:t>
      </w:r>
    </w:p>
    <w:p>
      <w:pPr>
        <w:spacing w:before="0" w:after="0"/>
        <w:jc w:val="left"/>
      </w:pPr>
      <w:r>
        <w:rPr>
          <w:rFonts w:ascii="Garamond" w:cs="Garamond" w:eastAsia="Garamond" w:hAnsi="Garamond"/>
          <w:b/>
          <w:bCs/>
          <w:i w:val="false"/>
          <w:iCs w:val="false"/>
          <w:color w:val="0A0A0A"/>
          <w:sz w:val="44"/>
          <w:szCs w:val="44"/>
        </w:rPr>
        <w:t xml:space="preserve">The Board Room</w:t>
      </w:r>
    </w:p>
    <w:p>
      <w:pPr>
        <w:pBdr>
          <w:bottom w:val="single" w:color="C4A95A" w:sz="6" w:space="6"/>
        </w:pBdr>
        <w:spacing w:before="20" w:after="160"/>
      </w:pPr>
      <w:r>
        <w:rPr>
          <w:rFonts w:ascii="Garamond" w:cs="Garamond" w:eastAsia="Garamond" w:hAnsi="Garamond"/>
          <w:b w:val="false"/>
          <w:bCs w:val="false"/>
          <w:i/>
          <w:iCs/>
          <w:color w:val="666666"/>
          <w:sz w:val="22"/>
          <w:szCs w:val="22"/>
        </w:rPr>
        <w:t xml:space="preserve">Where power is performed, leverage is negotiated, and the surplus is either visible or it is not.</w:t>
      </w:r>
    </w:p>
    <w:p>
      <w:pPr>
        <w:spacing w:before="120" w:after="120"/>
        <w:jc w:val="both"/>
      </w:pPr>
      <w:r>
        <w:rPr>
          <w:rFonts w:ascii="Garamond" w:cs="Garamond" w:eastAsia="Garamond" w:hAnsi="Garamond"/>
          <w:b w:val="false"/>
          <w:bCs w:val="false"/>
          <w:i w:val="false"/>
          <w:iCs w:val="false"/>
          <w:color w:val="0A0A0A"/>
          <w:sz w:val="24"/>
          <w:szCs w:val="24"/>
        </w:rPr>
        <w:t xml:space="preserve">The board room is the room where the Profit surplus is most nakedly visible. The people in this room have accumulated leverage — financial, reputational, positional — and they read each other's leverage positions before a word is spoken. The new person entering a board room for the first time discovers quickly whether the surplus they have accumulated is at the level the room requires, or whether they are performing a position they do not yet hold.</w:t>
      </w:r>
    </w:p>
    <w:p>
      <w:pPr>
        <w:spacing w:before="120" w:after="120"/>
        <w:jc w:val="both"/>
      </w:pPr>
      <w:r>
        <w:rPr>
          <w:rFonts w:ascii="Garamond" w:cs="Garamond" w:eastAsia="Garamond" w:hAnsi="Garamond"/>
          <w:b w:val="false"/>
          <w:bCs w:val="false"/>
          <w:i w:val="false"/>
          <w:iCs w:val="false"/>
          <w:color w:val="0A0A0A"/>
          <w:sz w:val="24"/>
          <w:szCs w:val="24"/>
        </w:rPr>
        <w:t xml:space="preserve">The specific demands of the board room: the ability to speak at the level of consequence rather than the level of detail. The pattern recognition to read what is actually being decided beneath the stated agenda. The comfort with the specific quality of silence that this room uses — not personal silence, institutional silence, the silence that follows a significant statement and that is read by every person in the room as either confidence or discomfort. And the genuine independence of position — the willingness to hold a view that the room has not yet validated, from a surplus deep enough that the room's disapproval is not a threat to the position.</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board room does not reward preparation. It rewards position. Preparation is how you earn the position outside the room. Inside it, you either have it or you do not.</w:t>
      </w:r>
    </w:p>
    <w:p>
      <w:pPr>
        <w:spacing w:before="120" w:after="120"/>
        <w:jc w:val="both"/>
      </w:pPr>
      <w:r>
        <w:rPr>
          <w:rFonts w:ascii="Garamond" w:cs="Garamond" w:eastAsia="Garamond" w:hAnsi="Garamond"/>
          <w:b w:val="false"/>
          <w:bCs w:val="false"/>
          <w:i w:val="false"/>
          <w:iCs w:val="false"/>
          <w:color w:val="0A0A0A"/>
          <w:sz w:val="24"/>
          <w:szCs w:val="24"/>
        </w:rPr>
        <w:t xml:space="preserve">The PLT move in the board room: arrive having done the preparation, hold the position lightly, and be the person in the room who is most genuinely interested in what is actually being decided rather than in performing your relationship to what is being decided. The person who is genuinely curious about the problem, in a room full of people who are performing their positions relative to the problem, is the most distinctive person in the room. Distinctiveness at the right level is leverage.</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When I am in the board room, what am I performing? What would the genuine version do differently?</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Board Room Practice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Before your next board room: write the one genuine question you have about what is actually being decided — not a rhetorical question, a real one. Bring only that question. Ask it at the moment when the answer would be most useful to the room. The person who asks the genuine question in the board room reveals a surplus the board room rarely encounters. That revelation is the leverage.</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30"/>
        <w:jc w:val="left"/>
      </w:pPr>
      <w:r>
        <w:rPr>
          <w:rFonts w:ascii="Garamond" w:cs="Garamond" w:eastAsia="Garamond" w:hAnsi="Garamond"/>
          <w:b/>
          <w:bCs/>
          <w:i w:val="false"/>
          <w:iCs w:val="false"/>
          <w:color w:val="C4A95A"/>
          <w:sz w:val="36"/>
          <w:szCs w:val="36"/>
        </w:rPr>
        <w:t xml:space="preserve">02</w:t>
      </w:r>
    </w:p>
    <w:p>
      <w:pPr>
        <w:spacing w:before="0" w:after="0"/>
        <w:jc w:val="left"/>
      </w:pPr>
      <w:r>
        <w:rPr>
          <w:rFonts w:ascii="Garamond" w:cs="Garamond" w:eastAsia="Garamond" w:hAnsi="Garamond"/>
          <w:b/>
          <w:bCs/>
          <w:i w:val="false"/>
          <w:iCs w:val="false"/>
          <w:color w:val="0A0A0A"/>
          <w:sz w:val="44"/>
          <w:szCs w:val="44"/>
        </w:rPr>
        <w:t xml:space="preserve">The Kitchen Table</w:t>
      </w:r>
    </w:p>
    <w:p>
      <w:pPr>
        <w:pBdr>
          <w:bottom w:val="single" w:color="C4A95A" w:sz="6" w:space="6"/>
        </w:pBdr>
        <w:spacing w:before="20" w:after="160"/>
      </w:pPr>
      <w:r>
        <w:rPr>
          <w:rFonts w:ascii="Garamond" w:cs="Garamond" w:eastAsia="Garamond" w:hAnsi="Garamond"/>
          <w:b w:val="false"/>
          <w:bCs w:val="false"/>
          <w:i/>
          <w:iCs/>
          <w:color w:val="666666"/>
          <w:sz w:val="22"/>
          <w:szCs w:val="22"/>
        </w:rPr>
        <w:t xml:space="preserve">Where the real conversations happen. Where the surplus is either present or its absence is felt most acutely.</w:t>
      </w:r>
    </w:p>
    <w:p>
      <w:pPr>
        <w:spacing w:before="120" w:after="120"/>
        <w:jc w:val="both"/>
      </w:pPr>
      <w:r>
        <w:rPr>
          <w:rFonts w:ascii="Garamond" w:cs="Garamond" w:eastAsia="Garamond" w:hAnsi="Garamond"/>
          <w:b w:val="false"/>
          <w:bCs w:val="false"/>
          <w:i w:val="false"/>
          <w:iCs w:val="false"/>
          <w:color w:val="0A0A0A"/>
          <w:sz w:val="24"/>
          <w:szCs w:val="24"/>
        </w:rPr>
        <w:t xml:space="preserve">The kitchen table is the room that tells the truth. Not the boardroom, not the conference room, not the negotiating table — the kitchen table, the dinner, the end of the day when the professional context has been set aside and what remains is the actual person in the actual relationship with the people who matter most to them.</w:t>
      </w:r>
    </w:p>
    <w:p>
      <w:pPr>
        <w:spacing w:before="120" w:after="120"/>
        <w:jc w:val="both"/>
      </w:pPr>
      <w:r>
        <w:rPr>
          <w:rFonts w:ascii="Garamond" w:cs="Garamond" w:eastAsia="Garamond" w:hAnsi="Garamond"/>
          <w:b w:val="false"/>
          <w:bCs w:val="false"/>
          <w:i w:val="false"/>
          <w:iCs w:val="false"/>
          <w:color w:val="0A0A0A"/>
          <w:sz w:val="24"/>
          <w:szCs w:val="24"/>
        </w:rPr>
        <w:t xml:space="preserve">The person who has built genuine surplus across the professional rooms but who arrives at the kitchen table depleted — who gives the household the residue of the day rather than a genuine version of themselves — has not built the surplus for the rooms that matter most. They have built it for the rooms that matter most to their career. The distinction, compounded over years, produces a specific kind of loss that the career's success cannot compensate for.</w:t>
      </w:r>
    </w:p>
    <w:p>
      <w:pPr>
        <w:spacing w:before="120" w:after="120"/>
        <w:jc w:val="both"/>
      </w:pPr>
      <w:r>
        <w:rPr>
          <w:rFonts w:ascii="Garamond" w:cs="Garamond" w:eastAsia="Garamond" w:hAnsi="Garamond"/>
          <w:b w:val="false"/>
          <w:bCs w:val="false"/>
          <w:i w:val="false"/>
          <w:iCs w:val="false"/>
          <w:color w:val="0A0A0A"/>
          <w:sz w:val="24"/>
          <w:szCs w:val="24"/>
        </w:rPr>
        <w:t xml:space="preserve">The kitchen table room requires a different kind of PLT operation than the professional rooms. It does not require performance — it requires the cessation of performance. The clearance practice is more important here than in any professional context, because what the kitchen table needs is the real version, not the professional version who happens to have arrived home. The clearance is the crossing of the threshold between the professional context and the genuine one.</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people at the kitchen table do not need your professional surplus. They need the version of you that the professional surplus was built by and for.</w:t>
      </w:r>
    </w:p>
    <w:p>
      <w:pPr>
        <w:spacing w:before="120" w:after="120"/>
        <w:jc w:val="both"/>
      </w:pPr>
      <w:r>
        <w:rPr>
          <w:rFonts w:ascii="Garamond" w:cs="Garamond" w:eastAsia="Garamond" w:hAnsi="Garamond"/>
          <w:b w:val="false"/>
          <w:bCs w:val="false"/>
          <w:i w:val="false"/>
          <w:iCs w:val="false"/>
          <w:color w:val="0A0A0A"/>
          <w:sz w:val="24"/>
          <w:szCs w:val="24"/>
        </w:rPr>
        <w:t xml:space="preserve">The specific PLT demands of the kitchen table: complete presence without agenda. Genuine curiosity about what happened in the other people's day that does not require the other people to entertain or impress. The willingness to receive difficulty — to hear what is hard for the people at the table without immediately problem-solving it, because the kitchen table often does not need the problem solved, it needs the problem witnessed. And the patience to be there fully, without the part of you that is already on tomorrow, already planning the next move, already in the next room.</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version of me arrives at the kitchen table? Is it the version the people there actually need?</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Threshold Practice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Design your kitchen table threshold — the specific transition between the professional context and the home one. Where does it happen? What is the physical signal that you have crossed it? The clearance for the kitchen table is not optional — it is the most important clearance practice in the series. The room at home requires more of your genuine self than any professional room. Prepare for it with the same deliberateness you bring to any high-stakes professional context.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30"/>
        <w:jc w:val="left"/>
      </w:pPr>
      <w:r>
        <w:rPr>
          <w:rFonts w:ascii="Garamond" w:cs="Garamond" w:eastAsia="Garamond" w:hAnsi="Garamond"/>
          <w:b/>
          <w:bCs/>
          <w:i w:val="false"/>
          <w:iCs w:val="false"/>
          <w:color w:val="C4A95A"/>
          <w:sz w:val="36"/>
          <w:szCs w:val="36"/>
        </w:rPr>
        <w:t xml:space="preserve">03</w:t>
      </w:r>
    </w:p>
    <w:p>
      <w:pPr>
        <w:spacing w:before="0" w:after="0"/>
        <w:jc w:val="left"/>
      </w:pPr>
      <w:r>
        <w:rPr>
          <w:rFonts w:ascii="Garamond" w:cs="Garamond" w:eastAsia="Garamond" w:hAnsi="Garamond"/>
          <w:b/>
          <w:bCs/>
          <w:i w:val="false"/>
          <w:iCs w:val="false"/>
          <w:color w:val="0A0A0A"/>
          <w:sz w:val="44"/>
          <w:szCs w:val="44"/>
        </w:rPr>
        <w:t xml:space="preserve">The Hospital Room</w:t>
      </w:r>
    </w:p>
    <w:p>
      <w:pPr>
        <w:pBdr>
          <w:bottom w:val="single" w:color="C4A95A" w:sz="6" w:space="6"/>
        </w:pBdr>
        <w:spacing w:before="20" w:after="160"/>
      </w:pPr>
      <w:r>
        <w:rPr>
          <w:rFonts w:ascii="Garamond" w:cs="Garamond" w:eastAsia="Garamond" w:hAnsi="Garamond"/>
          <w:b w:val="false"/>
          <w:bCs w:val="false"/>
          <w:i/>
          <w:iCs/>
          <w:color w:val="666666"/>
          <w:sz w:val="22"/>
          <w:szCs w:val="22"/>
        </w:rPr>
        <w:t xml:space="preserve">Where every PLT score is stripped of its pretense and the real person is what is left.</w:t>
      </w:r>
    </w:p>
    <w:p>
      <w:pPr>
        <w:spacing w:before="120" w:after="120"/>
        <w:jc w:val="both"/>
      </w:pPr>
      <w:r>
        <w:rPr>
          <w:rFonts w:ascii="Garamond" w:cs="Garamond" w:eastAsia="Garamond" w:hAnsi="Garamond"/>
          <w:b w:val="false"/>
          <w:bCs w:val="false"/>
          <w:i w:val="false"/>
          <w:iCs w:val="false"/>
          <w:color w:val="0A0A0A"/>
          <w:sz w:val="24"/>
          <w:szCs w:val="24"/>
        </w:rPr>
        <w:t xml:space="preserve">The hospital room changes every framework. Not because the framework is wrong — because the hospital room eliminates the conditions that allow the performed version to run. The ambient management that most people carry through their professional and social lives is not available in the hospital room. The energy required to maintain it is not available. What remains is the real version, without the support of the context that usually sustains the performance.</w:t>
      </w:r>
    </w:p>
    <w:p>
      <w:pPr>
        <w:spacing w:before="120" w:after="120"/>
        <w:jc w:val="both"/>
      </w:pPr>
      <w:r>
        <w:rPr>
          <w:rFonts w:ascii="Garamond" w:cs="Garamond" w:eastAsia="Garamond" w:hAnsi="Garamond"/>
          <w:b w:val="false"/>
          <w:bCs w:val="false"/>
          <w:i w:val="false"/>
          <w:iCs w:val="false"/>
          <w:color w:val="0A0A0A"/>
          <w:sz w:val="24"/>
          <w:szCs w:val="24"/>
        </w:rPr>
        <w:t xml:space="preserve">This is the hospital room's gift — it strips pretense and leaves the real person. The person who has been building the genuine version, who has been running the clearance practice, who has been reducing the Tax of the performed version over years — they arrive at the hospital room with a version of themselves that is already real. The transition to the honesty that the hospital room requires is not a dramatic change for them. It is a deepening of a practice they have already been running.</w:t>
      </w:r>
    </w:p>
    <w:p>
      <w:pPr>
        <w:spacing w:before="120" w:after="120"/>
        <w:jc w:val="both"/>
      </w:pPr>
      <w:r>
        <w:rPr>
          <w:rFonts w:ascii="Garamond" w:cs="Garamond" w:eastAsia="Garamond" w:hAnsi="Garamond"/>
          <w:b w:val="false"/>
          <w:bCs w:val="false"/>
          <w:i w:val="false"/>
          <w:iCs w:val="false"/>
          <w:color w:val="0A0A0A"/>
          <w:sz w:val="24"/>
          <w:szCs w:val="24"/>
        </w:rPr>
        <w:t xml:space="preserve">For the person who has been running primarily the performed version: the hospital room is the most disorienting room in the series. The tools that work everywhere else do not work here. The leverage the professional rooms have trained them to rely on is irrelevant here. What is required — genuine presence, genuine vulnerability, genuine investment in the human being in the room without any management of what that investment might produce — is precisely what the performed version was built to avoid.</w:t>
      </w:r>
    </w:p>
    <w:p>
      <w:pPr>
        <w:spacing w:before="120" w:after="120"/>
        <w:jc w:val="both"/>
      </w:pPr>
      <w:r>
        <w:rPr>
          <w:rFonts w:ascii="Garamond" w:cs="Garamond" w:eastAsia="Garamond" w:hAnsi="Garamond"/>
          <w:b w:val="false"/>
          <w:bCs w:val="false"/>
          <w:i w:val="false"/>
          <w:iCs w:val="false"/>
          <w:color w:val="0A0A0A"/>
          <w:sz w:val="24"/>
          <w:szCs w:val="24"/>
        </w:rPr>
        <w:t xml:space="preserve">The PLT framework in the hospital room has one instruction: be the real version. Not the version that handles difficulty well. Not the version that is strong for the room. The real one — with whatever that real version currently holds, including the things it does not know how to hold. The hospital room has seen every version. It knows the difference. And the person in the bed knows too.</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Have I been in a hospital room and run the performed version because I did not have access to the real one? What did the person in the bed actually need from me?</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Presence Practice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Think of the most significant hospital room you have been in — as the patient or as the person present for someone else. What version of you was in that room? What version did the room require? If there is a gap, that gap is the work. Not for that room — that moment has passed. For the next one. The hospital room will come again. The preparation is the daily practice of building the real version so it is available when the room requires it.</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30"/>
        <w:jc w:val="left"/>
      </w:pPr>
      <w:r>
        <w:rPr>
          <w:rFonts w:ascii="Garamond" w:cs="Garamond" w:eastAsia="Garamond" w:hAnsi="Garamond"/>
          <w:b/>
          <w:bCs/>
          <w:i w:val="false"/>
          <w:iCs w:val="false"/>
          <w:color w:val="C4A95A"/>
          <w:sz w:val="36"/>
          <w:szCs w:val="36"/>
        </w:rPr>
        <w:t xml:space="preserve">04</w:t>
      </w:r>
    </w:p>
    <w:p>
      <w:pPr>
        <w:spacing w:before="0" w:after="0"/>
        <w:jc w:val="left"/>
      </w:pPr>
      <w:r>
        <w:rPr>
          <w:rFonts w:ascii="Garamond" w:cs="Garamond" w:eastAsia="Garamond" w:hAnsi="Garamond"/>
          <w:b/>
          <w:bCs/>
          <w:i w:val="false"/>
          <w:iCs w:val="false"/>
          <w:color w:val="0A0A0A"/>
          <w:sz w:val="44"/>
          <w:szCs w:val="44"/>
        </w:rPr>
        <w:t xml:space="preserve">The Corner</w:t>
      </w:r>
    </w:p>
    <w:p>
      <w:pPr>
        <w:pBdr>
          <w:bottom w:val="single" w:color="C4A95A" w:sz="6" w:space="6"/>
        </w:pBdr>
        <w:spacing w:before="20" w:after="160"/>
      </w:pPr>
      <w:r>
        <w:rPr>
          <w:rFonts w:ascii="Garamond" w:cs="Garamond" w:eastAsia="Garamond" w:hAnsi="Garamond"/>
          <w:b w:val="false"/>
          <w:bCs w:val="false"/>
          <w:i/>
          <w:iCs/>
          <w:color w:val="666666"/>
          <w:sz w:val="22"/>
          <w:szCs w:val="22"/>
        </w:rPr>
        <w:t xml:space="preserve">The private room. The room with no audience. What the framework reveals when no one is watching.</w:t>
      </w:r>
    </w:p>
    <w:p>
      <w:pPr>
        <w:spacing w:before="120" w:after="120"/>
        <w:jc w:val="both"/>
      </w:pPr>
      <w:r>
        <w:rPr>
          <w:rFonts w:ascii="Garamond" w:cs="Garamond" w:eastAsia="Garamond" w:hAnsi="Garamond"/>
          <w:b w:val="false"/>
          <w:bCs w:val="false"/>
          <w:i w:val="false"/>
          <w:iCs w:val="false"/>
          <w:color w:val="0A0A0A"/>
          <w:sz w:val="24"/>
          <w:szCs w:val="24"/>
        </w:rPr>
        <w:t xml:space="preserve">The corner is the room with no audience. The decision made when no one will know how it was made. The behavior when the only observer is the self. The specific version of yourself that runs when the professional context, the social context, and the approval of others have all been removed.</w:t>
      </w:r>
    </w:p>
    <w:p>
      <w:pPr>
        <w:spacing w:before="120" w:after="120"/>
        <w:jc w:val="both"/>
      </w:pPr>
      <w:r>
        <w:rPr>
          <w:rFonts w:ascii="Garamond" w:cs="Garamond" w:eastAsia="Garamond" w:hAnsi="Garamond"/>
          <w:b w:val="false"/>
          <w:bCs w:val="false"/>
          <w:i w:val="false"/>
          <w:iCs w:val="false"/>
          <w:color w:val="0A0A0A"/>
          <w:sz w:val="24"/>
          <w:szCs w:val="24"/>
        </w:rPr>
        <w:t xml:space="preserve">The corner is the most honest room in the series. Not because it requires courage — though sometimes it does. Because it removes the incentive structure that shapes behavior in every other room. The professional rooms reward certain behaviors and sanction others. The social rooms do the same. The corner rewards nothing and sanctions nothing, because no one is watching to reward or sanction. What runs in the corner is what is actually there.</w:t>
      </w:r>
    </w:p>
    <w:p>
      <w:pPr>
        <w:spacing w:before="120" w:after="120"/>
        <w:jc w:val="both"/>
      </w:pPr>
      <w:r>
        <w:rPr>
          <w:rFonts w:ascii="Garamond" w:cs="Garamond" w:eastAsia="Garamond" w:hAnsi="Garamond"/>
          <w:b w:val="false"/>
          <w:bCs w:val="false"/>
          <w:i w:val="false"/>
          <w:iCs w:val="false"/>
          <w:color w:val="0A0A0A"/>
          <w:sz w:val="24"/>
          <w:szCs w:val="24"/>
        </w:rPr>
        <w:t xml:space="preserve">The PLT practitioner uses the corner as the most accurate feedback instrument available. Not what they say about their doctrine in the professional rooms — what their doctrine actually produces in the corner. Not what their performance of presence looks like in the social rooms — what their actual relationship with themselves looks like when no one is in the room. Not the version they have been building for external validation — the version that exists without the validation.</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Who you are in the corner is who you actually are. Everything else is who you are trying to be. The gap between them is the work.</w:t>
      </w:r>
    </w:p>
    <w:p>
      <w:pPr>
        <w:spacing w:before="120" w:after="120"/>
        <w:jc w:val="both"/>
      </w:pPr>
      <w:r>
        <w:rPr>
          <w:rFonts w:ascii="Garamond" w:cs="Garamond" w:eastAsia="Garamond" w:hAnsi="Garamond"/>
          <w:b w:val="false"/>
          <w:bCs w:val="false"/>
          <w:i w:val="false"/>
          <w:iCs w:val="false"/>
          <w:color w:val="0A0A0A"/>
          <w:sz w:val="24"/>
          <w:szCs w:val="24"/>
        </w:rPr>
        <w:t xml:space="preserve">The specific corner practices the Reality Builder runs: the honest close, done privately, without the audience that might receive the self-assessment as performance. The genuine solitude, in which the thoughts that run are the real ones rather than the thoughts that would be acceptable in a social or professional context. The decision made correctly when the wrong version would have produced no visible consequence. These corner practices are the foundation of the Frequency — because the Frequency is the signal of the real version, and the real version is built in the corner.</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Who am I in the corner? Does that version match the one I present in every other room?</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Corner Log</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For the next thirty days, keep a private Corner Log. At the end of each day, record one thing: what did the real version do today that the performed version would not have done? And what did the real version fail to do today that the doctrine requires? The log is private. It never leaves the corner. It is the most accurate development instrument in the series.</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30"/>
        <w:jc w:val="left"/>
      </w:pPr>
      <w:r>
        <w:rPr>
          <w:rFonts w:ascii="Garamond" w:cs="Garamond" w:eastAsia="Garamond" w:hAnsi="Garamond"/>
          <w:b/>
          <w:bCs/>
          <w:i w:val="false"/>
          <w:iCs w:val="false"/>
          <w:color w:val="C4A95A"/>
          <w:sz w:val="36"/>
          <w:szCs w:val="36"/>
        </w:rPr>
        <w:t xml:space="preserve">05</w:t>
      </w:r>
    </w:p>
    <w:p>
      <w:pPr>
        <w:spacing w:before="0" w:after="0"/>
        <w:jc w:val="left"/>
      </w:pPr>
      <w:r>
        <w:rPr>
          <w:rFonts w:ascii="Garamond" w:cs="Garamond" w:eastAsia="Garamond" w:hAnsi="Garamond"/>
          <w:b/>
          <w:bCs/>
          <w:i w:val="false"/>
          <w:iCs w:val="false"/>
          <w:color w:val="0A0A0A"/>
          <w:sz w:val="44"/>
          <w:szCs w:val="44"/>
        </w:rPr>
        <w:t xml:space="preserve">The Room After</w:t>
      </w:r>
    </w:p>
    <w:p>
      <w:pPr>
        <w:pBdr>
          <w:bottom w:val="single" w:color="C4A95A" w:sz="6" w:space="6"/>
        </w:pBdr>
        <w:spacing w:before="20" w:after="160"/>
      </w:pPr>
      <w:r>
        <w:rPr>
          <w:rFonts w:ascii="Garamond" w:cs="Garamond" w:eastAsia="Garamond" w:hAnsi="Garamond"/>
          <w:b w:val="false"/>
          <w:bCs w:val="false"/>
          <w:i/>
          <w:iCs/>
          <w:color w:val="666666"/>
          <w:sz w:val="22"/>
          <w:szCs w:val="22"/>
        </w:rPr>
        <w:t xml:space="preserve">What happens in the conversation that follows the significant event. The most underestimated room in the framework.</w:t>
      </w:r>
    </w:p>
    <w:p>
      <w:pPr>
        <w:spacing w:before="120" w:after="120"/>
        <w:jc w:val="both"/>
      </w:pPr>
      <w:r>
        <w:rPr>
          <w:rFonts w:ascii="Garamond" w:cs="Garamond" w:eastAsia="Garamond" w:hAnsi="Garamond"/>
          <w:b w:val="false"/>
          <w:bCs w:val="false"/>
          <w:i w:val="false"/>
          <w:iCs w:val="false"/>
          <w:color w:val="0A0A0A"/>
          <w:sz w:val="24"/>
          <w:szCs w:val="24"/>
        </w:rPr>
        <w:t xml:space="preserve">Every significant room — the negotiation, the loss, the difficult conversation, the high-stakes presentation — is followed by another room. The room after. The conversation in the car on the way home. The debrief that happens between people who were in the significant room together. The internal processing that occurs in the hours after a moment that mattered.</w:t>
      </w:r>
    </w:p>
    <w:p>
      <w:pPr>
        <w:spacing w:before="120" w:after="120"/>
        <w:jc w:val="both"/>
      </w:pPr>
      <w:r>
        <w:rPr>
          <w:rFonts w:ascii="Garamond" w:cs="Garamond" w:eastAsia="Garamond" w:hAnsi="Garamond"/>
          <w:b w:val="false"/>
          <w:bCs w:val="false"/>
          <w:i w:val="false"/>
          <w:iCs w:val="false"/>
          <w:color w:val="0A0A0A"/>
          <w:sz w:val="24"/>
          <w:szCs w:val="24"/>
        </w:rPr>
        <w:t xml:space="preserve">The room after is where the significant room is either integrated or defended. The person who uses the room after to defend their performance in the significant room — to explain, justify, and rationalize what happened in a way that protects the identity — does not learn from the significant room. They learn to protect themselves from what the significant room revealed.</w:t>
      </w:r>
    </w:p>
    <w:p>
      <w:pPr>
        <w:spacing w:before="120" w:after="120"/>
        <w:jc w:val="both"/>
      </w:pPr>
      <w:r>
        <w:rPr>
          <w:rFonts w:ascii="Garamond" w:cs="Garamond" w:eastAsia="Garamond" w:hAnsi="Garamond"/>
          <w:b w:val="false"/>
          <w:bCs w:val="false"/>
          <w:i w:val="false"/>
          <w:iCs w:val="false"/>
          <w:color w:val="0A0A0A"/>
          <w:sz w:val="24"/>
          <w:szCs w:val="24"/>
        </w:rPr>
        <w:t xml:space="preserve">The person who uses the room after to integrate honestly — to run the PLT score on what actually happened, to identify what the room revealed about their current position, to name without self-punishment the specific moves that did not produce the intended result — learns from the significant room at a rate that compounds into the pattern recognition the framework is built on.</w:t>
      </w:r>
    </w:p>
    <w:p>
      <w:pPr>
        <w:spacing w:before="120" w:after="120"/>
        <w:jc w:val="both"/>
      </w:pPr>
      <w:r>
        <w:rPr>
          <w:rFonts w:ascii="Garamond" w:cs="Garamond" w:eastAsia="Garamond" w:hAnsi="Garamond"/>
          <w:b w:val="false"/>
          <w:bCs w:val="false"/>
          <w:i w:val="false"/>
          <w:iCs w:val="false"/>
          <w:color w:val="0A0A0A"/>
          <w:sz w:val="24"/>
          <w:szCs w:val="24"/>
        </w:rPr>
        <w:t xml:space="preserve">The room after is where the Honest Close lives. Not the event close — the learning close. The specific, honest accounting of what the significant room produced, what it revealed, and what the next room will do differently because of what this one showed. This is the most important practice in the framework for sustained development. The person who runs an honest room-after for every significant room they enter will develop pattern recognition at a rate that no training program can approach.</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do I do in the room after? Do I integrate or defend? What has that pattern cost me in development?</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Room After Protocol</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Design your Room After protocol. Specifically: how long after the significant room do you run the honest debrief? What questions do you ask? Who, if anyone, do you debrief with — and are they capable of genuine feedback rather than social support? The room after should be as deliberate as the preparation for the room before. Design it. Run it. The learning that compounds in the room after is the pattern recognition that makes every future room higher-scoring.</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8"/>
          <w:szCs w:val="28"/>
        </w:rPr>
        <w:t xml:space="preserve">Craig Jones</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both"/>
      </w:pPr>
      <w:r>
        <w:rPr>
          <w:rFonts w:ascii="Garamond" w:cs="Garamond" w:eastAsia="Garamond" w:hAnsi="Garamond"/>
          <w:b w:val="false"/>
          <w:bCs w:val="false"/>
          <w:i w:val="false"/>
          <w:iCs w:val="false"/>
          <w:color w:val="666666"/>
          <w:sz w:val="20"/>
          <w:szCs w:val="20"/>
        </w:rPr>
        <w:t xml:space="preserve">Craig Jones is the founder of the PLT Framework and the architect of the PLT Doctrine Series. He writes under the name Little Bunny. The Room is the framework applied across every context where it matters — from the board room to the hospital room, from the corner to the kitchen table. Each room reveals a different dimension of the surplus. All of them are required.</w:t>
      </w:r>
    </w:p>
    <w:p>
      <w:pPr>
        <w:spacing w:before="0" w:after="0"/>
        <w:jc w:val="left"/>
      </w:pPr>
      <w:r>
        <w:br/>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Also by Craig Jones / Little Bunny</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Reality Building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Reality Building: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The Surplus</w:t>
      </w:r>
    </w:p>
    <w:p>
      <w:pPr>
        <w:spacing w:before="40" w:after="40"/>
        <w:jc w:val="left"/>
      </w:pPr>
      <w:r>
        <w:rPr>
          <w:rFonts w:ascii="Garamond" w:cs="Garamond" w:eastAsia="Garamond" w:hAnsi="Garamond"/>
          <w:b w:val="false"/>
          <w:bCs w:val="false"/>
          <w:i w:val="false"/>
          <w:iCs w:val="false"/>
          <w:color w:val="666666"/>
          <w:sz w:val="20"/>
          <w:szCs w:val="20"/>
        </w:rPr>
        <w:t xml:space="preserve">The Frequency</w:t>
      </w:r>
    </w:p>
    <w:p>
      <w:pPr>
        <w:spacing w:before="40" w:after="40"/>
        <w:jc w:val="left"/>
      </w:pPr>
      <w:r>
        <w:rPr>
          <w:rFonts w:ascii="Garamond" w:cs="Garamond" w:eastAsia="Garamond" w:hAnsi="Garamond"/>
          <w:b w:val="false"/>
          <w:bCs w:val="false"/>
          <w:i w:val="false"/>
          <w:iCs w:val="false"/>
          <w:color w:val="666666"/>
          <w:sz w:val="20"/>
          <w:szCs w:val="20"/>
        </w:rPr>
        <w:t xml:space="preserve">Reality Building: Business</w:t>
      </w:r>
    </w:p>
    <w:p>
      <w:pPr>
        <w:spacing w:before="40" w:after="40"/>
        <w:jc w:val="left"/>
      </w:pPr>
      <w:r>
        <w:rPr>
          <w:rFonts w:ascii="Garamond" w:cs="Garamond" w:eastAsia="Garamond" w:hAnsi="Garamond"/>
          <w:b w:val="false"/>
          <w:bCs w:val="false"/>
          <w:i w:val="false"/>
          <w:iCs w:val="false"/>
          <w:color w:val="666666"/>
          <w:sz w:val="20"/>
          <w:szCs w:val="20"/>
        </w:rPr>
        <w:t xml:space="preserve">Reality Building: Relationships</w:t>
      </w:r>
    </w:p>
    <w:p>
      <w:pPr>
        <w:spacing w:before="40" w:after="40"/>
        <w:jc w:val="left"/>
      </w:pPr>
      <w:r>
        <w:rPr>
          <w:rFonts w:ascii="Garamond" w:cs="Garamond" w:eastAsia="Garamond" w:hAnsi="Garamond"/>
          <w:b w:val="false"/>
          <w:bCs w:val="false"/>
          <w:i w:val="false"/>
          <w:iCs w:val="false"/>
          <w:color w:val="666666"/>
          <w:sz w:val="20"/>
          <w:szCs w:val="20"/>
        </w:rPr>
        <w:t xml:space="preserve">Reality Building: Identity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Finance</w:t>
      </w:r>
    </w:p>
    <w:p>
      <w:pPr>
        <w:spacing w:before="40" w:after="40"/>
        <w:jc w:val="left"/>
      </w:pPr>
      <w:r>
        <w:rPr>
          <w:rFonts w:ascii="Garamond" w:cs="Garamond" w:eastAsia="Garamond" w:hAnsi="Garamond"/>
          <w:b w:val="false"/>
          <w:bCs w:val="false"/>
          <w:i w:val="false"/>
          <w:iCs w:val="false"/>
          <w:color w:val="666666"/>
          <w:sz w:val="20"/>
          <w:szCs w:val="20"/>
        </w:rPr>
        <w:t xml:space="preserve">Reality Building: Health</w:t>
      </w:r>
    </w:p>
    <w:p>
      <w:pPr>
        <w:spacing w:before="40" w:after="40"/>
        <w:jc w:val="left"/>
      </w:pPr>
      <w:r>
        <w:rPr>
          <w:rFonts w:ascii="Garamond" w:cs="Garamond" w:eastAsia="Garamond" w:hAnsi="Garamond"/>
          <w:b w:val="false"/>
          <w:bCs w:val="false"/>
          <w:i w:val="false"/>
          <w:iCs w:val="false"/>
          <w:color w:val="666666"/>
          <w:sz w:val="20"/>
          <w:szCs w:val="20"/>
        </w:rPr>
        <w:t xml:space="preserve">Reality Building: Community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Legacy</w:t>
      </w:r>
    </w:p>
    <w:p>
      <w:pPr>
        <w:spacing w:before="40" w:after="40"/>
        <w:jc w:val="left"/>
      </w:pPr>
      <w:r>
        <w:rPr>
          <w:rFonts w:ascii="Garamond" w:cs="Garamond" w:eastAsia="Garamond" w:hAnsi="Garamond"/>
          <w:b w:val="false"/>
          <w:bCs w:val="false"/>
          <w:i w:val="false"/>
          <w:iCs w:val="false"/>
          <w:color w:val="666666"/>
          <w:sz w:val="20"/>
          <w:szCs w:val="20"/>
        </w:rPr>
        <w:t xml:space="preserve">The Reality Ledger</w:t>
      </w:r>
    </w:p>
    <w:p>
      <w:pPr>
        <w:spacing w:before="40" w:after="40"/>
        <w:jc w:val="left"/>
      </w:pPr>
      <w:r>
        <w:rPr>
          <w:rFonts w:ascii="Garamond" w:cs="Garamond" w:eastAsia="Garamond" w:hAnsi="Garamond"/>
          <w:b w:val="false"/>
          <w:bCs w:val="false"/>
          <w:i w:val="false"/>
          <w:iCs w:val="false"/>
          <w:color w:val="666666"/>
          <w:sz w:val="20"/>
          <w:szCs w:val="20"/>
        </w:rPr>
        <w:t xml:space="preserve">The Architecture</w:t>
      </w:r>
    </w:p>
    <w:p>
      <w:pPr>
        <w:spacing w:before="40" w:after="40"/>
        <w:jc w:val="left"/>
      </w:pPr>
      <w:r>
        <w:rPr>
          <w:rFonts w:ascii="Garamond" w:cs="Garamond" w:eastAsia="Garamond" w:hAnsi="Garamond"/>
          <w:b w:val="false"/>
          <w:bCs w:val="false"/>
          <w:i w:val="false"/>
          <w:iCs w:val="false"/>
          <w:color w:val="666666"/>
          <w:sz w:val="20"/>
          <w:szCs w:val="20"/>
        </w:rPr>
        <w:t xml:space="preserve">The Negotiation</w:t>
      </w:r>
    </w:p>
    <w:p>
      <w:pPr>
        <w:spacing w:before="40" w:after="40"/>
        <w:jc w:val="left"/>
      </w:pPr>
      <w:r>
        <w:rPr>
          <w:rFonts w:ascii="Garamond" w:cs="Garamond" w:eastAsia="Garamond" w:hAnsi="Garamond"/>
          <w:b w:val="false"/>
          <w:bCs w:val="false"/>
          <w:i w:val="false"/>
          <w:iCs w:val="false"/>
          <w:color w:val="666666"/>
          <w:sz w:val="20"/>
          <w:szCs w:val="20"/>
        </w:rPr>
        <w:t xml:space="preserve">The Pivot</w:t>
      </w:r>
    </w:p>
    <w:p>
      <w:pPr>
        <w:spacing w:before="40" w:after="40"/>
        <w:jc w:val="left"/>
      </w:pPr>
      <w:r>
        <w:rPr>
          <w:rFonts w:ascii="Garamond" w:cs="Garamond" w:eastAsia="Garamond" w:hAnsi="Garamond"/>
          <w:b w:val="false"/>
          <w:bCs w:val="false"/>
          <w:i w:val="false"/>
          <w:iCs w:val="false"/>
          <w:color w:val="666666"/>
          <w:sz w:val="20"/>
          <w:szCs w:val="20"/>
        </w:rPr>
        <w:t xml:space="preserve">The Loss</w:t>
      </w:r>
    </w:p>
    <w:p>
      <w:pPr>
        <w:spacing w:before="40" w:after="40"/>
        <w:jc w:val="left"/>
      </w:pPr>
      <w:r>
        <w:rPr>
          <w:rFonts w:ascii="Garamond" w:cs="Garamond" w:eastAsia="Garamond" w:hAnsi="Garamond"/>
          <w:b w:val="false"/>
          <w:bCs w:val="false"/>
          <w:i w:val="false"/>
          <w:iCs w:val="false"/>
          <w:color w:val="666666"/>
          <w:sz w:val="20"/>
          <w:szCs w:val="20"/>
        </w:rPr>
        <w:t xml:space="preserve">The Comeback</w:t>
      </w:r>
    </w:p>
    <w:p>
      <w:pPr>
        <w:spacing w:before="40" w:after="40"/>
        <w:jc w:val="left"/>
      </w:pPr>
      <w:r>
        <w:rPr>
          <w:rFonts w:ascii="Garamond" w:cs="Garamond" w:eastAsia="Garamond" w:hAnsi="Garamond"/>
          <w:b w:val="false"/>
          <w:bCs w:val="false"/>
          <w:i w:val="false"/>
          <w:iCs w:val="false"/>
          <w:color w:val="666666"/>
          <w:sz w:val="20"/>
          <w:szCs w:val="20"/>
        </w:rPr>
        <w:t xml:space="preserve">The Parent</w:t>
      </w:r>
    </w:p>
    <w:p>
      <w:pPr>
        <w:spacing w:before="40" w:after="40"/>
        <w:jc w:val="left"/>
      </w:pPr>
      <w:r>
        <w:rPr>
          <w:rFonts w:ascii="Garamond" w:cs="Garamond" w:eastAsia="Garamond" w:hAnsi="Garamond"/>
          <w:b w:val="false"/>
          <w:bCs w:val="false"/>
          <w:i w:val="false"/>
          <w:iCs w:val="false"/>
          <w:color w:val="666666"/>
          <w:sz w:val="20"/>
          <w:szCs w:val="20"/>
        </w:rPr>
        <w:t xml:space="preserve">The Partner</w:t>
      </w:r>
    </w:p>
    <w:p>
      <w:pPr>
        <w:spacing w:before="40" w:after="40"/>
        <w:jc w:val="left"/>
      </w:pPr>
      <w:r>
        <w:rPr>
          <w:rFonts w:ascii="Garamond" w:cs="Garamond" w:eastAsia="Garamond" w:hAnsi="Garamond"/>
          <w:b w:val="false"/>
          <w:bCs w:val="false"/>
          <w:i w:val="false"/>
          <w:iCs w:val="false"/>
          <w:color w:val="666666"/>
          <w:sz w:val="20"/>
          <w:szCs w:val="20"/>
        </w:rPr>
        <w:t xml:space="preserve">The Mentor</w:t>
      </w:r>
    </w:p>
    <w:p>
      <w:pPr>
        <w:spacing w:before="40" w:after="40"/>
        <w:jc w:val="left"/>
      </w:pPr>
      <w:r>
        <w:rPr>
          <w:rFonts w:ascii="Garamond" w:cs="Garamond" w:eastAsia="Garamond" w:hAnsi="Garamond"/>
          <w:b w:val="false"/>
          <w:bCs w:val="false"/>
          <w:i w:val="false"/>
          <w:iCs w:val="false"/>
          <w:color w:val="666666"/>
          <w:sz w:val="20"/>
          <w:szCs w:val="20"/>
        </w:rPr>
        <w:t xml:space="preserve">The Counter</w:t>
      </w:r>
    </w:p>
    <w:p>
      <w:pPr>
        <w:spacing w:before="40" w:after="40"/>
        <w:jc w:val="left"/>
      </w:pPr>
      <w:r>
        <w:rPr>
          <w:rFonts w:ascii="Garamond" w:cs="Garamond" w:eastAsia="Garamond" w:hAnsi="Garamond"/>
          <w:b w:val="false"/>
          <w:bCs w:val="false"/>
          <w:i w:val="false"/>
          <w:iCs w:val="false"/>
          <w:color w:val="666666"/>
          <w:sz w:val="20"/>
          <w:szCs w:val="20"/>
        </w:rPr>
        <w:t xml:space="preserve">The Room</w:t>
      </w:r>
    </w:p>
    <w:p>
      <w:pPr>
        <w:spacing w:before="40" w:after="40"/>
        <w:jc w:val="left"/>
      </w:pPr>
      <w:r>
        <w:rPr>
          <w:rFonts w:ascii="Garamond" w:cs="Garamond" w:eastAsia="Garamond" w:hAnsi="Garamond"/>
          <w:b w:val="false"/>
          <w:bCs w:val="false"/>
          <w:i w:val="false"/>
          <w:iCs w:val="false"/>
          <w:color w:val="666666"/>
          <w:sz w:val="20"/>
          <w:szCs w:val="20"/>
        </w:rPr>
        <w:t xml:space="preserve">The Silence</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PLT Doctrine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Profit. Love. Tax. —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Know What You Are: The 22 Archetypes</w:t>
      </w:r>
    </w:p>
    <w:p>
      <w:pPr>
        <w:spacing w:before="40" w:after="40"/>
        <w:jc w:val="left"/>
      </w:pPr>
      <w:r>
        <w:rPr>
          <w:rFonts w:ascii="Garamond" w:cs="Garamond" w:eastAsia="Garamond" w:hAnsi="Garamond"/>
          <w:b w:val="false"/>
          <w:bCs w:val="false"/>
          <w:i w:val="false"/>
          <w:iCs w:val="false"/>
          <w:color w:val="666666"/>
          <w:sz w:val="20"/>
          <w:szCs w:val="20"/>
        </w:rPr>
        <w:t xml:space="preserve">The PLT Daily: 52 Weeks</w:t>
      </w:r>
    </w:p>
    <w:p>
      <w:pPr>
        <w:spacing w:before="40" w:after="40"/>
        <w:jc w:val="left"/>
      </w:pPr>
      <w:r>
        <w:rPr>
          <w:rFonts w:ascii="Garamond" w:cs="Garamond" w:eastAsia="Garamond" w:hAnsi="Garamond"/>
          <w:b w:val="false"/>
          <w:bCs w:val="false"/>
          <w:i w:val="false"/>
          <w:iCs w:val="false"/>
          <w:color w:val="666666"/>
          <w:sz w:val="20"/>
          <w:szCs w:val="20"/>
        </w:rPr>
        <w:t xml:space="preserve">The Internal Scorer</w:t>
      </w:r>
    </w:p>
    <w:p>
      <w:pPr>
        <w:spacing w:before="40" w:after="40"/>
        <w:jc w:val="left"/>
      </w:pPr>
      <w:r>
        <w:rPr>
          <w:rFonts w:ascii="Garamond" w:cs="Garamond" w:eastAsia="Garamond" w:hAnsi="Garamond"/>
          <w:b w:val="false"/>
          <w:bCs w:val="false"/>
          <w:i w:val="false"/>
          <w:iCs w:val="false"/>
          <w:color w:val="666666"/>
          <w:sz w:val="20"/>
          <w:szCs w:val="20"/>
        </w:rPr>
        <w:t xml:space="preserve">Evol's Love Story</w:t>
      </w:r>
    </w:p>
    <w:p>
      <w:pPr>
        <w:spacing w:before="40" w:after="40"/>
        <w:jc w:val="left"/>
      </w:pPr>
      <w:r>
        <w:rPr>
          <w:rFonts w:ascii="Garamond" w:cs="Garamond" w:eastAsia="Garamond" w:hAnsi="Garamond"/>
          <w:b w:val="false"/>
          <w:bCs w:val="false"/>
          <w:i w:val="false"/>
          <w:iCs w:val="false"/>
          <w:color w:val="666666"/>
          <w:sz w:val="20"/>
          <w:szCs w:val="20"/>
        </w:rPr>
        <w:t xml:space="preserve">Brasi: The Love of the Game</w:t>
      </w:r>
    </w:p>
    <w:p>
      <w:pPr>
        <w:spacing w:before="40" w:after="40"/>
        <w:jc w:val="left"/>
      </w:pPr>
      <w:r>
        <w:rPr>
          <w:rFonts w:ascii="Garamond" w:cs="Garamond" w:eastAsia="Garamond" w:hAnsi="Garamond"/>
          <w:b w:val="false"/>
          <w:bCs w:val="false"/>
          <w:i w:val="false"/>
          <w:iCs w:val="false"/>
          <w:color w:val="666666"/>
          <w:sz w:val="20"/>
          <w:szCs w:val="20"/>
        </w:rPr>
        <w:t xml:space="preserve">Stiforp</w:t>
      </w:r>
    </w:p>
    <w:p>
      <w:pPr>
        <w:spacing w:before="40" w:after="40"/>
        <w:jc w:val="left"/>
      </w:pPr>
      <w:r>
        <w:rPr>
          <w:rFonts w:ascii="Garamond" w:cs="Garamond" w:eastAsia="Garamond" w:hAnsi="Garamond"/>
          <w:b w:val="false"/>
          <w:bCs w:val="false"/>
          <w:i w:val="false"/>
          <w:iCs w:val="false"/>
          <w:color w:val="666666"/>
          <w:sz w:val="20"/>
          <w:szCs w:val="20"/>
        </w:rPr>
        <w:t xml:space="preserve">The Build: Pope &amp; Brasi</w:t>
      </w:r>
    </w:p>
    <w:sectPr>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2026-03-12T06:10:36.004Z</dcterms:created>
  <dcterms:modified xsi:type="dcterms:W3CDTF">2026-03-12T06:10:36.005Z</dcterms:modified>
</cp:coreProperties>
</file>

<file path=docProps/custom.xml><?xml version="1.0" encoding="utf-8"?>
<Properties xmlns="http://schemas.openxmlformats.org/officeDocument/2006/custom-properties" xmlns:vt="http://schemas.openxmlformats.org/officeDocument/2006/docPropsVTypes"/>
</file>