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100"/>
          <w:szCs w:val="100"/>
        </w:rPr>
        <w:t xml:space="preserve">THE COUNTER</w:t>
      </w:r>
    </w:p>
    <w:p>
      <w:pPr>
        <w:pBdr>
          <w:bottom w:val="single" w:color="C4A95A" w:sz="8" w:space="6"/>
        </w:pBdr>
        <w:spacing w:before="20" w:after="80"/>
      </w:pPr>
      <w:r>
        <w:rPr>
          <w:rFonts w:ascii="Garamond" w:cs="Garamond" w:eastAsia="Garamond" w:hAnsi="Garamond"/>
          <w:b/>
          <w:bCs/>
          <w:i w:val="false"/>
          <w:iCs w:val="false"/>
          <w:color w:val="C4A95A"/>
          <w:sz w:val="36"/>
          <w:szCs w:val="36"/>
        </w:rPr>
        <w:t xml:space="preserve">What Happens When Someone Runs PLT Against You.</w:t>
      </w:r>
    </w:p>
    <w:p>
      <w:pPr>
        <w:spacing w:before="40" w:after="600"/>
        <w:jc w:val="left"/>
      </w:pPr>
      <w:r>
        <w:rPr>
          <w:rFonts w:ascii="Garamond" w:cs="Garamond" w:eastAsia="Garamond" w:hAnsi="Garamond"/>
          <w:b w:val="false"/>
          <w:bCs w:val="false"/>
          <w:i/>
          <w:iCs/>
          <w:color w:val="666666"/>
          <w:sz w:val="22"/>
          <w:szCs w:val="22"/>
        </w:rPr>
        <w:t xml:space="preserve">How to recognize it. How to score it in real time. How to respond from surplus instead of from reaction.</w:t>
      </w:r>
    </w:p>
    <w:p>
      <w:pPr>
        <w:spacing w:before="0" w:after="0"/>
        <w:jc w:val="left"/>
      </w:pPr>
      <w:r>
        <w:rPr>
          <w:rFonts w:ascii="Garamond" w:cs="Garamond" w:eastAsia="Garamond" w:hAnsi="Garamond"/>
          <w:b/>
          <w:bCs/>
          <w:i w:val="false"/>
          <w:iCs w:val="false"/>
          <w:color w:val="0A0A0A"/>
          <w:sz w:val="22"/>
          <w:szCs w:val="22"/>
        </w:rPr>
        <w:t xml:space="preserve">Craig Jones</w:t>
      </w:r>
    </w:p>
    <w:p>
      <w:pPr>
        <w:spacing w:before="0" w:after="0"/>
        <w:jc w:val="left"/>
      </w:pPr>
      <w:r>
        <w:rPr>
          <w:rFonts w:ascii="Garamond" w:cs="Garamond" w:eastAsia="Garamond" w:hAnsi="Garamond"/>
          <w:b w:val="false"/>
          <w:bCs w:val="false"/>
          <w:i w:val="false"/>
          <w:iCs w:val="false"/>
          <w:color w:val="666666"/>
          <w:sz w:val="19"/>
          <w:szCs w:val="19"/>
        </w:rPr>
        <w:t xml:space="preserve">Little Bunny  ·  The PLT Press  ·  The Reality Building Series</w:t>
      </w:r>
    </w:p>
    <w:p>
      <w:pPr>
        <w:spacing w:before="0" w:after="0"/>
        <w:jc w:val="left"/>
      </w:pPr>
      <w:r>
        <w:br/>
      </w:r>
    </w:p>
    <w:p>
      <w:pPr>
        <w:spacing w:before="6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val="false"/>
          <w:iCs w:val="false"/>
          <w:color w:val="666666"/>
          <w:sz w:val="20"/>
          <w:szCs w:val="20"/>
        </w:rPr>
        <w:t xml:space="preserve">Copyright © 2026 Craig Jones</w:t>
      </w:r>
    </w:p>
    <w:p>
      <w:pPr>
        <w:spacing w:before="120" w:after="120"/>
        <w:jc w:val="left"/>
      </w:pPr>
      <w:r>
        <w:rPr>
          <w:rFonts w:ascii="Garamond" w:cs="Garamond" w:eastAsia="Garamond" w:hAnsi="Garamond"/>
          <w:b w:val="false"/>
          <w:bCs w:val="false"/>
          <w:i w:val="false"/>
          <w:iCs w:val="false"/>
          <w:color w:val="999999"/>
          <w:sz w:val="18"/>
          <w:szCs w:val="18"/>
        </w:rPr>
        <w:t xml:space="preserve">All rights reserved. No part of this publication may be reproduced, distributed, or transmitted in any form or by any means without the prior written permission of the publisher.</w:t>
      </w:r>
    </w:p>
    <w:p>
      <w:pPr>
        <w:spacing w:before="0" w:after="0"/>
        <w:jc w:val="left"/>
      </w:pPr>
      <w:r>
        <w:rPr>
          <w:rFonts w:ascii="Garamond" w:cs="Garamond" w:eastAsia="Garamond" w:hAnsi="Garamond"/>
          <w:b w:val="false"/>
          <w:bCs w:val="false"/>
          <w:i w:val="false"/>
          <w:iCs w:val="false"/>
          <w:color w:val="999999"/>
          <w:sz w:val="18"/>
          <w:szCs w:val="18"/>
        </w:rPr>
        <w:t xml:space="preserve">PLT Framework is a trademark of Craig Jones.</w:t>
      </w:r>
    </w:p>
    <w:p>
      <w:pPr>
        <w:spacing w:before="0" w:after="200"/>
        <w:jc w:val="left"/>
      </w:pPr>
      <w:r>
        <w:rPr>
          <w:rFonts w:ascii="Garamond" w:cs="Garamond" w:eastAsia="Garamond" w:hAnsi="Garamond"/>
          <w:b w:val="false"/>
          <w:bCs w:val="false"/>
          <w:i w:val="false"/>
          <w:iCs w:val="false"/>
          <w:color w:val="999999"/>
          <w:sz w:val="18"/>
          <w:szCs w:val="18"/>
        </w:rPr>
        <w:t xml:space="preserve">Little Bunny  ·  The PLT Press</w:t>
      </w:r>
    </w:p>
    <w:p>
      <w:pPr>
        <w:spacing w:before="0" w:after="0"/>
        <w:jc w:val="left"/>
      </w:pPr>
      <w:r>
        <w:rPr>
          <w:rFonts w:ascii="Garamond" w:cs="Garamond" w:eastAsia="Garamond" w:hAnsi="Garamond"/>
          <w:b w:val="false"/>
          <w:bCs w:val="false"/>
          <w:i/>
          <w:iCs/>
          <w:color w:val="999999"/>
          <w:sz w:val="18"/>
          <w:szCs w:val="18"/>
        </w:rPr>
        <w:t xml:space="preserve">First Edition</w:t>
      </w:r>
    </w:p>
    <w:p>
      <w:pPr>
        <w:spacing w:before="0" w:after="0"/>
        <w:jc w:val="left"/>
      </w:pPr>
      <w:r>
        <w:br/>
      </w:r>
    </w:p>
    <w:p>
      <w:pPr>
        <w:spacing w:before="0" w:after="80"/>
        <w:jc w:val="center"/>
      </w:pPr>
      <w:r>
        <w:rPr>
          <w:rFonts w:ascii="Garamond" w:cs="Garamond" w:eastAsia="Garamond" w:hAnsi="Garamond"/>
          <w:b w:val="false"/>
          <w:bCs w:val="false"/>
          <w:i/>
          <w:iCs/>
          <w:color w:val="C4A95A"/>
          <w:sz w:val="28"/>
          <w:szCs w:val="28"/>
        </w:rPr>
        <w:t xml:space="preserve">The person running the framework against you</w:t>
      </w:r>
    </w:p>
    <w:p>
      <w:pPr>
        <w:spacing w:before="0" w:after="80"/>
        <w:jc w:val="center"/>
      </w:pPr>
      <w:r>
        <w:rPr>
          <w:rFonts w:ascii="Garamond" w:cs="Garamond" w:eastAsia="Garamond" w:hAnsi="Garamond"/>
          <w:b w:val="false"/>
          <w:bCs w:val="false"/>
          <w:i/>
          <w:iCs/>
          <w:color w:val="C4A95A"/>
          <w:sz w:val="28"/>
          <w:szCs w:val="28"/>
        </w:rPr>
        <w:t xml:space="preserve">is not the threat.</w:t>
      </w:r>
    </w:p>
    <w:p>
      <w:pPr>
        <w:spacing w:before="0" w:after="80"/>
        <w:jc w:val="center"/>
      </w:pPr>
      <w:r>
        <w:rPr>
          <w:rFonts w:ascii="Garamond" w:cs="Garamond" w:eastAsia="Garamond" w:hAnsi="Garamond"/>
          <w:b w:val="false"/>
          <w:bCs w:val="false"/>
          <w:i/>
          <w:iCs/>
          <w:color w:val="C4A95A"/>
          <w:sz w:val="28"/>
          <w:szCs w:val="28"/>
        </w:rPr>
        <w:t xml:space="preserve">Your reaction to them is.</w:t>
      </w:r>
    </w:p>
    <w:p>
      <w:pPr>
        <w:spacing w:before="0" w:after="80"/>
        <w:jc w:val="center"/>
      </w:pPr>
      <w:r>
        <w:rPr>
          <w:rFonts w:ascii="Garamond" w:cs="Garamond" w:eastAsia="Garamond" w:hAnsi="Garamond"/>
          <w:b w:val="false"/>
          <w:bCs w:val="false"/>
          <w:i/>
          <w:iCs/>
          <w:color w:val="C4A95A"/>
          <w:sz w:val="28"/>
          <w:szCs w:val="28"/>
        </w:rPr>
        <w:t xml:space="preserve">Score the reaction first.</w:t>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val="false"/>
          <w:bCs w:val="false"/>
          <w:i w:val="false"/>
          <w:iCs w:val="false"/>
          <w:color w:val="666666"/>
          <w:sz w:val="20"/>
          <w:szCs w:val="20"/>
        </w:rPr>
        <w:t xml:space="preserve">— The PLT Doctrine</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32"/>
          <w:szCs w:val="32"/>
        </w:rPr>
        <w:t xml:space="preserve">How to Read This Book</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120"/>
        <w:jc w:val="both"/>
      </w:pPr>
      <w:r>
        <w:rPr>
          <w:rFonts w:ascii="Garamond" w:cs="Garamond" w:eastAsia="Garamond" w:hAnsi="Garamond"/>
          <w:b w:val="false"/>
          <w:bCs w:val="false"/>
          <w:i w:val="false"/>
          <w:iCs w:val="false"/>
          <w:color w:val="0A0A0A"/>
          <w:sz w:val="24"/>
          <w:szCs w:val="24"/>
        </w:rPr>
        <w:t xml:space="preserve">This is the most tactical book in the series. It is written for the person who has encountered someone operating with genuine PLT sophistication against their interests — who can feel the moves being made and who wants to understand what is happening and how to respond. The framework is here as an instrument of clarity, not as a weapon. Understanding what is being done to you is not the same as doing it back. This book makes that distinction explicit.</w:t>
      </w:r>
    </w:p>
    <w:p>
      <w:pPr>
        <w:spacing w:before="160" w:after="160"/>
        <w:jc w:val="center"/>
      </w:pPr>
      <w:r>
        <w:rPr>
          <w:rFonts w:ascii="Garamond" w:cs="Garamond" w:eastAsia="Garamond" w:hAnsi="Garamond"/>
          <w:b w:val="false"/>
          <w:bCs w:val="false"/>
          <w:i w:val="false"/>
          <w:iCs w:val="false"/>
          <w:color w:val="C4A95A"/>
          <w:sz w:val="24"/>
          <w:szCs w:val="24"/>
        </w:rPr>
        <w:t xml:space="preserve">◆</w:t>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ONE</w:t>
      </w:r>
    </w:p>
    <w:p>
      <w:pPr>
        <w:spacing w:before="80" w:after="80"/>
        <w:jc w:val="center"/>
      </w:pPr>
      <w:r>
        <w:rPr>
          <w:rFonts w:ascii="Garamond" w:cs="Garamond" w:eastAsia="Garamond" w:hAnsi="Garamond"/>
          <w:b/>
          <w:bCs/>
          <w:i w:val="false"/>
          <w:iCs w:val="false"/>
          <w:color w:val="0A0A0A"/>
          <w:sz w:val="36"/>
          <w:szCs w:val="36"/>
        </w:rPr>
        <w:t xml:space="preserve">Reading the Counter</w:t>
      </w:r>
    </w:p>
    <w:p>
      <w:pPr>
        <w:spacing w:before="0" w:after="0"/>
        <w:jc w:val="center"/>
      </w:pPr>
      <w:r>
        <w:rPr>
          <w:rFonts w:ascii="Garamond" w:cs="Garamond" w:eastAsia="Garamond" w:hAnsi="Garamond"/>
          <w:b w:val="false"/>
          <w:bCs w:val="false"/>
          <w:i/>
          <w:iCs/>
          <w:color w:val="666666"/>
          <w:sz w:val="22"/>
          <w:szCs w:val="22"/>
        </w:rPr>
        <w:t xml:space="preserve">How to recognize PLT moves being run against you. What each move looks like from the receiving end.</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01</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When the Framework Is in the Room</w:t>
      </w:r>
    </w:p>
    <w:p>
      <w:pPr>
        <w:spacing w:before="40" w:after="200"/>
        <w:jc w:val="left"/>
      </w:pPr>
      <w:r>
        <w:rPr>
          <w:rFonts w:ascii="Garamond" w:cs="Garamond" w:eastAsia="Garamond" w:hAnsi="Garamond"/>
          <w:b w:val="false"/>
          <w:bCs w:val="false"/>
          <w:i/>
          <w:iCs/>
          <w:color w:val="666666"/>
          <w:sz w:val="22"/>
          <w:szCs w:val="22"/>
        </w:rPr>
        <w:t xml:space="preserve">How to know that someone is operating with PLT sophistication. The specific signals.</w:t>
      </w:r>
    </w:p>
    <w:p>
      <w:pPr>
        <w:spacing w:before="120" w:after="120"/>
        <w:jc w:val="both"/>
      </w:pPr>
      <w:r>
        <w:rPr>
          <w:rFonts w:ascii="Garamond" w:cs="Garamond" w:eastAsia="Garamond" w:hAnsi="Garamond"/>
          <w:b w:val="false"/>
          <w:bCs w:val="false"/>
          <w:i w:val="false"/>
          <w:iCs w:val="false"/>
          <w:color w:val="0A0A0A"/>
          <w:sz w:val="24"/>
          <w:szCs w:val="24"/>
        </w:rPr>
        <w:t xml:space="preserve">Not everyone who operates skillfully in a room is running the PLT framework consciously. Many people have developed genuine surplus, genuine presence, and genuine relational sophistication through experience rather than through explicit study of the framework. The presence of sophisticated operation in a room does not mean the other party has read this series. It means they have built something — and the build, whether or not it was named, produces the same signals.</w:t>
      </w:r>
    </w:p>
    <w:p>
      <w:pPr>
        <w:spacing w:before="120" w:after="120"/>
        <w:jc w:val="both"/>
      </w:pPr>
      <w:r>
        <w:rPr>
          <w:rFonts w:ascii="Garamond" w:cs="Garamond" w:eastAsia="Garamond" w:hAnsi="Garamond"/>
          <w:b w:val="false"/>
          <w:bCs w:val="false"/>
          <w:i w:val="false"/>
          <w:iCs w:val="false"/>
          <w:color w:val="0A0A0A"/>
          <w:sz w:val="24"/>
          <w:szCs w:val="24"/>
        </w:rPr>
        <w:t xml:space="preserve">The signals that a sophisticated operator is in the room: the pace is slightly slower than expected and the slowness is not discomfort — it is control. The questions are genuine and the questions reveal more about the questioner's understanding than the answers reveal about the person being questioned. The emotional temperature of the room is being managed by this person without visible effort — they are setting it without appearing to set it. And the leverage position in the room is moving toward them without any visible leverage move being made.</w:t>
      </w:r>
    </w:p>
    <w:p>
      <w:pPr>
        <w:spacing w:before="120" w:after="120"/>
        <w:jc w:val="both"/>
      </w:pPr>
      <w:r>
        <w:rPr>
          <w:rFonts w:ascii="Garamond" w:cs="Garamond" w:eastAsia="Garamond" w:hAnsi="Garamond"/>
          <w:b w:val="false"/>
          <w:bCs w:val="false"/>
          <w:i w:val="false"/>
          <w:iCs w:val="false"/>
          <w:color w:val="0A0A0A"/>
          <w:sz w:val="24"/>
          <w:szCs w:val="24"/>
        </w:rPr>
        <w:t xml:space="preserve">When you notice these signals, your first response determines everything that follows. The reactive response — the defensive adjustment, the performed confidence, the counter-move made from the anxiety of recognizing that you are not the most sophisticated person in the room — drops your PLT score immediately. The surplus response — the clearance, the return to genuine presence, the decision to engage with what is actually happening rather than with what you are afraid might be happening — is the only response that does not make the position worse.</w:t>
      </w:r>
    </w:p>
    <w:p>
      <w:pPr>
        <w:pBdr>
          <w:left w:val="single" w:color="C4A95A" w:sz="12" w:space="12"/>
        </w:pBdr>
        <w:spacing w:before="240" w:after="240"/>
        <w:ind w:left="400"/>
        <w:jc w:val="center"/>
      </w:pPr>
      <w:r>
        <w:rPr>
          <w:rFonts w:ascii="Garamond" w:cs="Garamond" w:eastAsia="Garamond" w:hAnsi="Garamond"/>
          <w:b w:val="false"/>
          <w:bCs w:val="false"/>
          <w:i/>
          <w:iCs/>
          <w:color w:val="C4A95A"/>
          <w:sz w:val="26"/>
          <w:szCs w:val="26"/>
        </w:rPr>
        <w:t xml:space="preserve">The person who recognizes a sophisticated operator in the room and responds with anxiety has already lost more than any move the operator could take. The recognition itself was the most expensive moment.</w:t>
      </w:r>
    </w:p>
    <w:p>
      <w:pPr>
        <w:spacing w:before="120" w:after="120"/>
        <w:jc w:val="both"/>
      </w:pPr>
      <w:r>
        <w:rPr>
          <w:rFonts w:ascii="Garamond" w:cs="Garamond" w:eastAsia="Garamond" w:hAnsi="Garamond"/>
          <w:b w:val="false"/>
          <w:bCs w:val="false"/>
          <w:i w:val="false"/>
          <w:iCs w:val="false"/>
          <w:color w:val="0A0A0A"/>
          <w:sz w:val="24"/>
          <w:szCs w:val="24"/>
        </w:rPr>
        <w:t xml:space="preserve">The framework for the counter begins here: recognize without reacting. Name what you are seeing internally. Do not perform a response to it. Let the recognition produce clarity rather than anxiety. The sophisticated operator in the room is not your enemy — they are the most interesting thing that has happened in this room. Approach them with genuine curiosity rather than defensive strategy.</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What is my first response when I recognize a more sophisticated operator in the room? Is it curiosity or anxiety?</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Recognition Practice</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For the next thirty days, practice recognition without reaction. In every room where you notice sophisticated operation — high Frequency, genuine leverage, the specific quality of someone who has accumulated real surplus — name it internally: this person has built something real. Then ask yourself: what can I learn about how they are moving that I am not yet doing? The counter begins with genuine curiosity. Anxiety is the counter to the counter.</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02</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Specific Moves and Their Counters</w:t>
      </w:r>
    </w:p>
    <w:p>
      <w:pPr>
        <w:spacing w:before="40" w:after="200"/>
        <w:jc w:val="left"/>
      </w:pPr>
      <w:r>
        <w:rPr>
          <w:rFonts w:ascii="Garamond" w:cs="Garamond" w:eastAsia="Garamond" w:hAnsi="Garamond"/>
          <w:b w:val="false"/>
          <w:bCs w:val="false"/>
          <w:i/>
          <w:iCs/>
          <w:color w:val="666666"/>
          <w:sz w:val="22"/>
          <w:szCs w:val="22"/>
        </w:rPr>
        <w:t xml:space="preserve">Fifteen sophisticated moves. What each one looks like from the receiving end. How surplus responds to each.</w:t>
      </w:r>
    </w:p>
    <w:p>
      <w:pPr>
        <w:spacing w:before="120" w:after="120"/>
        <w:jc w:val="both"/>
      </w:pPr>
      <w:r>
        <w:rPr>
          <w:rFonts w:ascii="Garamond" w:cs="Garamond" w:eastAsia="Garamond" w:hAnsi="Garamond"/>
          <w:b w:val="false"/>
          <w:bCs w:val="false"/>
          <w:i w:val="false"/>
          <w:iCs w:val="false"/>
          <w:color w:val="0A0A0A"/>
          <w:sz w:val="24"/>
          <w:szCs w:val="24"/>
        </w:rPr>
        <w:t xml:space="preserve">The sophistication of another operator is only a threat to a deficit position. Against a genuine surplus, sophisticated operation produces a different result: a more interesting conversation, a higher-quality negotiation, or the recognition of a peer. The responses below are not tactical counter-moves. They are surplus responses — what the genuine surplus produces naturally when the move lands.</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Patience Counter</w:t>
      </w:r>
    </w:p>
    <w:p>
      <w:pPr>
        <w:spacing w:before="120" w:after="120"/>
        <w:jc w:val="both"/>
      </w:pPr>
      <w:r>
        <w:rPr>
          <w:rFonts w:ascii="Garamond" w:cs="Garamond" w:eastAsia="Garamond" w:hAnsi="Garamond"/>
          <w:b w:val="false"/>
          <w:bCs w:val="false"/>
          <w:i w:val="false"/>
          <w:iCs w:val="false"/>
          <w:color w:val="0A0A0A"/>
          <w:sz w:val="24"/>
          <w:szCs w:val="24"/>
        </w:rPr>
        <w:t xml:space="preserve">When someone uses patient silence or deliberate slowness to increase your pressure to speak or concede: the surplus response is genuine patience in return. Not performed patience — genuine comfort with the silence. If the silence is genuinely comfortable for you, it is not a weapon. The weapon only works against the person who cannot afford to wait.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Scarcity Counter</w:t>
      </w:r>
    </w:p>
    <w:p>
      <w:pPr>
        <w:spacing w:before="120" w:after="120"/>
        <w:jc w:val="both"/>
      </w:pPr>
      <w:r>
        <w:rPr>
          <w:rFonts w:ascii="Garamond" w:cs="Garamond" w:eastAsia="Garamond" w:hAnsi="Garamond"/>
          <w:b w:val="false"/>
          <w:bCs w:val="false"/>
          <w:i w:val="false"/>
          <w:iCs w:val="false"/>
          <w:color w:val="0A0A0A"/>
          <w:sz w:val="24"/>
          <w:szCs w:val="24"/>
        </w:rPr>
        <w:t xml:space="preserve">When someone implies that what they are offering is rare, time-limited, or about to be available to someone else: the surplus response is the genuine assessment of whether this specific thing, at this specific moment, is worth your surplus. If it is, take it. If it is not, let it be rare for someone else. The scarcity frame works against necessity. It does not work against genuine temporal leverage.</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Authority Counter</w:t>
      </w:r>
    </w:p>
    <w:p>
      <w:pPr>
        <w:spacing w:before="120" w:after="120"/>
        <w:jc w:val="both"/>
      </w:pPr>
      <w:r>
        <w:rPr>
          <w:rFonts w:ascii="Garamond" w:cs="Garamond" w:eastAsia="Garamond" w:hAnsi="Garamond"/>
          <w:b w:val="false"/>
          <w:bCs w:val="false"/>
          <w:i w:val="false"/>
          <w:iCs w:val="false"/>
          <w:color w:val="0A0A0A"/>
          <w:sz w:val="24"/>
          <w:szCs w:val="24"/>
        </w:rPr>
        <w:t xml:space="preserve">When someone invokes credentials, position, or association to establish leverage they may not have earned through the substance of the room: the surplus response is genuine curiosity about the substance beneath the credential. The question that the credential was designed to prevent: "Tell me about the specific situation where you learned that." Credentials establish starting positions. Substance determines the actual score.</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Charm Counter</w:t>
      </w:r>
    </w:p>
    <w:p>
      <w:pPr>
        <w:spacing w:before="120" w:after="120"/>
        <w:jc w:val="both"/>
      </w:pPr>
      <w:r>
        <w:rPr>
          <w:rFonts w:ascii="Garamond" w:cs="Garamond" w:eastAsia="Garamond" w:hAnsi="Garamond"/>
          <w:b w:val="false"/>
          <w:bCs w:val="false"/>
          <w:i w:val="false"/>
          <w:iCs w:val="false"/>
          <w:color w:val="0A0A0A"/>
          <w:sz w:val="24"/>
          <w:szCs w:val="24"/>
        </w:rPr>
        <w:t xml:space="preserve">When genuine warmth and skillful likability are being deployed to lower your assessment of what is happening: the surplus response is to enjoy the warmth while continuing to run the framework. You can like someone and still assess their position accurately. The charm counter is not cynicism — it is the ability to hold genuine appreciation for someone's relational skill alongside accurate assessment of what they are doing with it.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Information Vacuum Counter</w:t>
      </w:r>
    </w:p>
    <w:p>
      <w:pPr>
        <w:spacing w:before="120" w:after="120"/>
        <w:jc w:val="both"/>
      </w:pPr>
      <w:r>
        <w:rPr>
          <w:rFonts w:ascii="Garamond" w:cs="Garamond" w:eastAsia="Garamond" w:hAnsi="Garamond"/>
          <w:b w:val="false"/>
          <w:bCs w:val="false"/>
          <w:i w:val="false"/>
          <w:iCs w:val="false"/>
          <w:color w:val="0A0A0A"/>
          <w:sz w:val="24"/>
          <w:szCs w:val="24"/>
        </w:rPr>
        <w:t xml:space="preserve">When someone is creating a vacuum of information to pull disclosure from you: the surplus response is genuine comfort with the vacuum. The vacuum is only dangerous to the person who feels compelled to fill it. If you do not feel compelled to fill it — if the genuine version of you is comfortable in the space between information and disclosure — the vacuum produces nothing for the person who created it.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Coalition Counter</w:t>
      </w:r>
    </w:p>
    <w:p>
      <w:pPr>
        <w:spacing w:before="120" w:after="120"/>
        <w:jc w:val="both"/>
      </w:pPr>
      <w:r>
        <w:rPr>
          <w:rFonts w:ascii="Garamond" w:cs="Garamond" w:eastAsia="Garamond" w:hAnsi="Garamond"/>
          <w:b w:val="false"/>
          <w:bCs w:val="false"/>
          <w:i w:val="false"/>
          <w:iCs w:val="false"/>
          <w:color w:val="0A0A0A"/>
          <w:sz w:val="24"/>
          <w:szCs w:val="24"/>
        </w:rPr>
        <w:t xml:space="preserve">When someone implies or states that others agree with their position — "everyone in the room feels this way," "the market consensus is" — to increase the social pressure on your position: the surplus response is genuine evaluation of whether the coalition is real and whether, if real, it changes the actual substance of the position. Consensus does not create correctness. The surplus does not abandon a correct position because a coalition has been implied against it.</w:t>
      </w:r>
    </w:p>
    <w:p>
      <w:pPr>
        <w:spacing w:before="280" w:after="0"/>
        <w:jc w:val="left"/>
      </w:pPr>
      <w:r>
        <w:rPr>
          <w:rFonts w:ascii="Garamond" w:cs="Garamond" w:eastAsia="Garamond" w:hAnsi="Garamond"/>
          <w:b w:val="false"/>
          <w:bCs w:val="false"/>
          <w:i w:val="false"/>
          <w:iCs w:val="false"/>
          <w:color w:val="0A0A0A"/>
          <w:sz w:val="24"/>
          <w:szCs w:val="24"/>
        </w:rPr>
        <w:t xml:space="preserve"/>
      </w:r>
    </w:p>
    <w:p>
      <w:pPr>
        <w:spacing w:before="0" w:after="100"/>
        <w:jc w:val="left"/>
      </w:pPr>
      <w:r>
        <w:rPr>
          <w:rFonts w:ascii="Garamond" w:cs="Garamond" w:eastAsia="Garamond" w:hAnsi="Garamond"/>
          <w:b/>
          <w:bCs/>
          <w:i w:val="false"/>
          <w:iCs w:val="false"/>
          <w:color w:val="0A0A0A"/>
          <w:sz w:val="28"/>
          <w:szCs w:val="28"/>
        </w:rPr>
        <w:t xml:space="preserve">The Urgency Counter</w:t>
      </w:r>
    </w:p>
    <w:p>
      <w:pPr>
        <w:spacing w:before="120" w:after="120"/>
        <w:jc w:val="both"/>
      </w:pPr>
      <w:r>
        <w:rPr>
          <w:rFonts w:ascii="Garamond" w:cs="Garamond" w:eastAsia="Garamond" w:hAnsi="Garamond"/>
          <w:b w:val="false"/>
          <w:bCs w:val="false"/>
          <w:i w:val="false"/>
          <w:iCs w:val="false"/>
          <w:color w:val="0A0A0A"/>
          <w:sz w:val="24"/>
          <w:szCs w:val="24"/>
        </w:rPr>
        <w:t xml:space="preserve">When artificial time pressure is being introduced to force a decision before you have the information or clarity the decision requires: the surplus response is the Honest Constraint. "I need X more time/information/clarity before I can decide this correctly." The urgency counter works against necessity. Against genuine temporal leverage — the ability to actually wait — it produces nothing.</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Which of these seven moves is most frequently successful against me? What does its success reveal about my current surplus level in that domain?</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Move Recognition Log</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For the next two weeks, keep a simple log of the sophisticated moves you encounter in your rooms. For each one: identify the move, identify your first response, assess whether your first response was a surplus response or a reactive one. The log reveals the specific moves that are most effective against your current position. Those are your surplus-building targets. Build the surplus that makes each of those moves ineffective. That is the only permanent counter.</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300" w:after="0"/>
        <w:jc w:val="left"/>
      </w:pPr>
      <w:r>
        <w:rPr>
          <w:rFonts w:ascii="Garamond" w:cs="Garamond" w:eastAsia="Garamond" w:hAnsi="Garamond"/>
          <w:b w:val="false"/>
          <w:bCs w:val="false"/>
          <w:i w:val="false"/>
          <w:iCs w:val="false"/>
          <w:color w:val="0A0A0A"/>
          <w:sz w:val="24"/>
          <w:szCs w:val="24"/>
        </w:rPr>
        <w:t xml:space="preserve"/>
      </w:r>
    </w:p>
    <w:p>
      <w:pPr>
        <w:spacing w:before="0" w:after="0"/>
        <w:jc w:val="center"/>
      </w:pPr>
      <w:r>
        <w:rPr>
          <w:rFonts w:ascii="Garamond" w:cs="Garamond" w:eastAsia="Garamond" w:hAnsi="Garamond"/>
          <w:b/>
          <w:bCs/>
          <w:i w:val="false"/>
          <w:iCs w:val="false"/>
          <w:color w:val="C4A95A"/>
          <w:sz w:val="32"/>
          <w:szCs w:val="32"/>
        </w:rPr>
        <w:t xml:space="preserve">PART TWO</w:t>
      </w:r>
    </w:p>
    <w:p>
      <w:pPr>
        <w:spacing w:before="80" w:after="80"/>
        <w:jc w:val="center"/>
      </w:pPr>
      <w:r>
        <w:rPr>
          <w:rFonts w:ascii="Garamond" w:cs="Garamond" w:eastAsia="Garamond" w:hAnsi="Garamond"/>
          <w:b/>
          <w:bCs/>
          <w:i w:val="false"/>
          <w:iCs w:val="false"/>
          <w:color w:val="0A0A0A"/>
          <w:sz w:val="36"/>
          <w:szCs w:val="36"/>
        </w:rPr>
        <w:t xml:space="preserve">The Permanent Counter</w:t>
      </w:r>
    </w:p>
    <w:p>
      <w:pPr>
        <w:spacing w:before="0" w:after="0"/>
        <w:jc w:val="center"/>
      </w:pPr>
      <w:r>
        <w:rPr>
          <w:rFonts w:ascii="Garamond" w:cs="Garamond" w:eastAsia="Garamond" w:hAnsi="Garamond"/>
          <w:b w:val="false"/>
          <w:bCs w:val="false"/>
          <w:i/>
          <w:iCs/>
          <w:color w:val="666666"/>
          <w:sz w:val="22"/>
          <w:szCs w:val="22"/>
        </w:rPr>
        <w:t xml:space="preserve">Why surplus is the only counter that works. What building toward it looks like.</w:t>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40"/>
        <w:jc w:val="left"/>
      </w:pPr>
      <w:r>
        <w:rPr>
          <w:rFonts w:ascii="Garamond" w:cs="Garamond" w:eastAsia="Garamond" w:hAnsi="Garamond"/>
          <w:b/>
          <w:bCs/>
          <w:i w:val="false"/>
          <w:iCs w:val="false"/>
          <w:color w:val="C4A95A"/>
          <w:sz w:val="40"/>
          <w:szCs w:val="40"/>
        </w:rPr>
        <w:t xml:space="preserve">03</w:t>
      </w:r>
    </w:p>
    <w:p>
      <w:pPr>
        <w:pBdr>
          <w:bottom w:val="single" w:color="C4A95A" w:sz="6" w:space="6"/>
        </w:pBdr>
        <w:spacing w:before="0" w:after="80"/>
      </w:pPr>
      <w:r>
        <w:rPr>
          <w:rFonts w:ascii="Garamond" w:cs="Garamond" w:eastAsia="Garamond" w:hAnsi="Garamond"/>
          <w:b/>
          <w:bCs/>
          <w:i w:val="false"/>
          <w:iCs w:val="false"/>
          <w:color w:val="0A0A0A"/>
          <w:sz w:val="40"/>
          <w:szCs w:val="40"/>
        </w:rPr>
        <w:t xml:space="preserve">The Build Is the Counter</w:t>
      </w:r>
    </w:p>
    <w:p>
      <w:pPr>
        <w:spacing w:before="40" w:after="200"/>
        <w:jc w:val="left"/>
      </w:pPr>
      <w:r>
        <w:rPr>
          <w:rFonts w:ascii="Garamond" w:cs="Garamond" w:eastAsia="Garamond" w:hAnsi="Garamond"/>
          <w:b w:val="false"/>
          <w:bCs w:val="false"/>
          <w:i/>
          <w:iCs/>
          <w:color w:val="666666"/>
          <w:sz w:val="22"/>
          <w:szCs w:val="22"/>
        </w:rPr>
        <w:t xml:space="preserve">Why no tactical response is as effective as the surplus that makes tactics unnecessary.</w:t>
      </w:r>
    </w:p>
    <w:p>
      <w:pPr>
        <w:spacing w:before="120" w:after="120"/>
        <w:jc w:val="both"/>
      </w:pPr>
      <w:r>
        <w:rPr>
          <w:rFonts w:ascii="Garamond" w:cs="Garamond" w:eastAsia="Garamond" w:hAnsi="Garamond"/>
          <w:b w:val="false"/>
          <w:bCs w:val="false"/>
          <w:i w:val="false"/>
          <w:iCs w:val="false"/>
          <w:color w:val="0A0A0A"/>
          <w:sz w:val="24"/>
          <w:szCs w:val="24"/>
        </w:rPr>
        <w:t xml:space="preserve">The most effective counter to any sophisticated operation is the genuine surplus that makes the operation irrelevant. Not tactics — surplus. The person who has genuine alternatives cannot be pressured by scarcity. The person with genuine temporal leverage cannot be pressured by urgency. The person with a full Love account cannot be leveraged by charm. The person with genuine informational leverage cannot be manipulated by a vacuum. The surplus is the counter. Every other counter is a tactic that works some of the time. The surplus works all of the time.</w:t>
      </w:r>
    </w:p>
    <w:p>
      <w:pPr>
        <w:spacing w:before="120" w:after="120"/>
        <w:jc w:val="both"/>
      </w:pPr>
      <w:r>
        <w:rPr>
          <w:rFonts w:ascii="Garamond" w:cs="Garamond" w:eastAsia="Garamond" w:hAnsi="Garamond"/>
          <w:b w:val="false"/>
          <w:bCs w:val="false"/>
          <w:i w:val="false"/>
          <w:iCs w:val="false"/>
          <w:color w:val="0A0A0A"/>
          <w:sz w:val="24"/>
          <w:szCs w:val="24"/>
        </w:rPr>
        <w:t xml:space="preserve">This is the final teaching of this book and the teaching that connects it to the rest of the series: the reason to build the surplus is not primarily to be able to run it against other people. It is to be free — to enter any room, with any operator, facing any pressure, from a position where the pressure cannot reach the foundation because the foundation is too deep to be threatened by what the room can produce.</w:t>
      </w:r>
    </w:p>
    <w:p>
      <w:pPr>
        <w:spacing w:before="120" w:after="120"/>
        <w:jc w:val="both"/>
      </w:pPr>
      <w:r>
        <w:rPr>
          <w:rFonts w:ascii="Garamond" w:cs="Garamond" w:eastAsia="Garamond" w:hAnsi="Garamond"/>
          <w:b w:val="false"/>
          <w:bCs w:val="false"/>
          <w:i w:val="false"/>
          <w:iCs w:val="false"/>
          <w:color w:val="0A0A0A"/>
          <w:sz w:val="24"/>
          <w:szCs w:val="24"/>
        </w:rPr>
        <w:t xml:space="preserve">The counter is the surplus. Build it. The rest follows.</w:t>
      </w:r>
    </w:p>
    <w:p>
      <w:pPr>
        <w:pBdr>
          <w:left w:val="single" w:color="C4A95A" w:sz="8" w:space="8"/>
        </w:pBdr>
        <w:spacing w:before="100" w:after="100"/>
        <w:ind w:left="360"/>
      </w:pPr>
      <w:r>
        <w:rPr>
          <w:rFonts w:ascii="Garamond" w:cs="Garamond" w:eastAsia="Garamond" w:hAnsi="Garamond"/>
          <w:b w:val="false"/>
          <w:bCs w:val="false"/>
          <w:i/>
          <w:iCs/>
          <w:color w:val="C4A95A"/>
          <w:sz w:val="20"/>
          <w:szCs w:val="20"/>
        </w:rPr>
        <w:t xml:space="preserve">Mirror: Where is my surplus currently insufficient to make sophisticated operation against me irrelevant? What is the first surplus-building move I will make this week?</w:t>
      </w:r>
    </w:p>
    <w:p>
      <w:pPr>
        <w:spacing w:before="200" w:after="0"/>
        <w:jc w:val="left"/>
      </w:pPr>
      <w:r>
        <w:rPr>
          <w:rFonts w:ascii="Garamond" w:cs="Garamond" w:eastAsia="Garamond" w:hAnsi="Garamond"/>
          <w:b w:val="false"/>
          <w:bCs w:val="false"/>
          <w:i w:val="false"/>
          <w:iCs w:val="false"/>
          <w:color w:val="0A0A0A"/>
          <w:sz w:val="24"/>
          <w:szCs w:val="24"/>
        </w:rPr>
        <w:t xml:space="preserve"/>
      </w:r>
    </w:p>
    <w:p>
      <w:pPr>
        <w:pBdr>
          <w:top w:val="single" w:color="C4A95A" w:sz="4" w:space="4"/>
        </w:pBdr>
        <w:spacing w:before="0" w:after="0"/>
        <w:ind w:left="240" w:right="240"/>
      </w:pPr>
      <w:r>
        <w:rPr>
          <w:rFonts w:ascii="Garamond" w:cs="Garamond" w:eastAsia="Garamond" w:hAnsi="Garamond"/>
          <w:b/>
          <w:bCs/>
          <w:i w:val="false"/>
          <w:iCs w:val="false"/>
          <w:color w:val="C4A95A"/>
          <w:sz w:val="20"/>
          <w:szCs w:val="20"/>
        </w:rPr>
        <w:t xml:space="preserve">THE BUILD — The Counter Build</w:t>
      </w:r>
    </w:p>
    <w:p>
      <w:pPr>
        <w:pBdr>
          <w:bottom w:val="single" w:color="C4A95A" w:sz="4" w:space="4"/>
        </w:pBdr>
        <w:spacing w:before="80" w:after="0"/>
        <w:ind w:left="240" w:right="240"/>
        <w:jc w:val="both"/>
      </w:pPr>
      <w:r>
        <w:rPr>
          <w:rFonts w:ascii="Garamond" w:cs="Garamond" w:eastAsia="Garamond" w:hAnsi="Garamond"/>
          <w:b w:val="false"/>
          <w:bCs w:val="false"/>
          <w:i w:val="false"/>
          <w:iCs w:val="false"/>
          <w:color w:val="666666"/>
          <w:sz w:val="20"/>
          <w:szCs w:val="20"/>
        </w:rPr>
        <w:t xml:space="preserve">Identify the three domains in which sophisticated operation against you is most effective. For each domain, identify the specific surplus that would make the operation ineffective. Design one specific action in each domain that begins building that surplus this week. You are not building tactics. You are building the position from which tactics become unnecessary.</w:t>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br/>
      </w:r>
    </w:p>
    <w:p>
      <w:pPr>
        <w:spacing w:before="4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8"/>
          <w:szCs w:val="28"/>
        </w:rPr>
        <w:t xml:space="preserve">Craig Jones</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both"/>
      </w:pPr>
      <w:r>
        <w:rPr>
          <w:rFonts w:ascii="Garamond" w:cs="Garamond" w:eastAsia="Garamond" w:hAnsi="Garamond"/>
          <w:b w:val="false"/>
          <w:bCs w:val="false"/>
          <w:i w:val="false"/>
          <w:iCs w:val="false"/>
          <w:color w:val="666666"/>
          <w:sz w:val="20"/>
          <w:szCs w:val="20"/>
        </w:rPr>
        <w:t xml:space="preserve">Craig Jones is the founder of the PLT Framework and the architect of the PLT Doctrine Series. He writes under the name Little Bunny. The Counter is the framework turned inward — applied to the room where someone else is running it against you, and the specific understanding of why the surplus is the only permanent counter.</w:t>
      </w:r>
    </w:p>
    <w:p>
      <w:pPr>
        <w:spacing w:before="0" w:after="0"/>
        <w:jc w:val="left"/>
      </w:pPr>
      <w:r>
        <w:br/>
      </w:r>
    </w:p>
    <w:p>
      <w:pPr>
        <w:spacing w:before="20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bCs/>
          <w:i w:val="false"/>
          <w:iCs w:val="false"/>
          <w:color w:val="0A0A0A"/>
          <w:sz w:val="26"/>
          <w:szCs w:val="26"/>
        </w:rPr>
        <w:t xml:space="preserve">Also by Craig Jones / Little Bunny</w:t>
      </w:r>
    </w:p>
    <w:p>
      <w:pPr>
        <w:pBdr>
          <w:bottom w:val="single" w:color="C4A95A" w:sz="6" w:space="6"/>
        </w:pBdr>
        <w:spacing w:before="120" w:after="120"/>
      </w:pPr>
      <w:r>
        <w:rPr>
          <w:rFonts w:ascii="Garamond" w:cs="Garamond" w:eastAsia="Garamond" w:hAnsi="Garamond"/>
          <w:b w:val="false"/>
          <w:bCs w:val="false"/>
          <w:i w:val="false"/>
          <w:iCs w:val="false"/>
          <w:color w:val="0A0A0A"/>
          <w:sz w:val="24"/>
          <w:szCs w:val="24"/>
        </w:rPr>
        <w:t xml:space="preserve"/>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Reality Building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Reality Building: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The Surplus</w:t>
      </w:r>
    </w:p>
    <w:p>
      <w:pPr>
        <w:spacing w:before="40" w:after="40"/>
        <w:jc w:val="left"/>
      </w:pPr>
      <w:r>
        <w:rPr>
          <w:rFonts w:ascii="Garamond" w:cs="Garamond" w:eastAsia="Garamond" w:hAnsi="Garamond"/>
          <w:b w:val="false"/>
          <w:bCs w:val="false"/>
          <w:i w:val="false"/>
          <w:iCs w:val="false"/>
          <w:color w:val="666666"/>
          <w:sz w:val="20"/>
          <w:szCs w:val="20"/>
        </w:rPr>
        <w:t xml:space="preserve">The Frequency</w:t>
      </w:r>
    </w:p>
    <w:p>
      <w:pPr>
        <w:spacing w:before="40" w:after="40"/>
        <w:jc w:val="left"/>
      </w:pPr>
      <w:r>
        <w:rPr>
          <w:rFonts w:ascii="Garamond" w:cs="Garamond" w:eastAsia="Garamond" w:hAnsi="Garamond"/>
          <w:b w:val="false"/>
          <w:bCs w:val="false"/>
          <w:i w:val="false"/>
          <w:iCs w:val="false"/>
          <w:color w:val="666666"/>
          <w:sz w:val="20"/>
          <w:szCs w:val="20"/>
        </w:rPr>
        <w:t xml:space="preserve">Reality Building: Business</w:t>
      </w:r>
    </w:p>
    <w:p>
      <w:pPr>
        <w:spacing w:before="40" w:after="40"/>
        <w:jc w:val="left"/>
      </w:pPr>
      <w:r>
        <w:rPr>
          <w:rFonts w:ascii="Garamond" w:cs="Garamond" w:eastAsia="Garamond" w:hAnsi="Garamond"/>
          <w:b w:val="false"/>
          <w:bCs w:val="false"/>
          <w:i w:val="false"/>
          <w:iCs w:val="false"/>
          <w:color w:val="666666"/>
          <w:sz w:val="20"/>
          <w:szCs w:val="20"/>
        </w:rPr>
        <w:t xml:space="preserve">Reality Building: Relationships</w:t>
      </w:r>
    </w:p>
    <w:p>
      <w:pPr>
        <w:spacing w:before="40" w:after="40"/>
        <w:jc w:val="left"/>
      </w:pPr>
      <w:r>
        <w:rPr>
          <w:rFonts w:ascii="Garamond" w:cs="Garamond" w:eastAsia="Garamond" w:hAnsi="Garamond"/>
          <w:b w:val="false"/>
          <w:bCs w:val="false"/>
          <w:i w:val="false"/>
          <w:iCs w:val="false"/>
          <w:color w:val="666666"/>
          <w:sz w:val="20"/>
          <w:szCs w:val="20"/>
        </w:rPr>
        <w:t xml:space="preserve">Reality Building: Identity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Finance</w:t>
      </w:r>
    </w:p>
    <w:p>
      <w:pPr>
        <w:spacing w:before="40" w:after="40"/>
        <w:jc w:val="left"/>
      </w:pPr>
      <w:r>
        <w:rPr>
          <w:rFonts w:ascii="Garamond" w:cs="Garamond" w:eastAsia="Garamond" w:hAnsi="Garamond"/>
          <w:b w:val="false"/>
          <w:bCs w:val="false"/>
          <w:i w:val="false"/>
          <w:iCs w:val="false"/>
          <w:color w:val="666666"/>
          <w:sz w:val="20"/>
          <w:szCs w:val="20"/>
        </w:rPr>
        <w:t xml:space="preserve">Reality Building: Health</w:t>
      </w:r>
    </w:p>
    <w:p>
      <w:pPr>
        <w:spacing w:before="40" w:after="40"/>
        <w:jc w:val="left"/>
      </w:pPr>
      <w:r>
        <w:rPr>
          <w:rFonts w:ascii="Garamond" w:cs="Garamond" w:eastAsia="Garamond" w:hAnsi="Garamond"/>
          <w:b w:val="false"/>
          <w:bCs w:val="false"/>
          <w:i w:val="false"/>
          <w:iCs w:val="false"/>
          <w:color w:val="666666"/>
          <w:sz w:val="20"/>
          <w:szCs w:val="20"/>
        </w:rPr>
        <w:t xml:space="preserve">Reality Building: Community</w:t>
      </w:r>
    </w:p>
    <w:p>
      <w:pPr>
        <w:spacing w:before="40" w:after="40"/>
        <w:jc w:val="left"/>
      </w:pPr>
      <w:r>
        <w:rPr>
          <w:rFonts w:ascii="Garamond" w:cs="Garamond" w:eastAsia="Garamond" w:hAnsi="Garamond"/>
          <w:b w:val="false"/>
          <w:bCs w:val="false"/>
          <w:i w:val="false"/>
          <w:iCs w:val="false"/>
          <w:color w:val="666666"/>
          <w:sz w:val="20"/>
          <w:szCs w:val="20"/>
        </w:rPr>
        <w:t xml:space="preserve">Reality Building: Legacy</w:t>
      </w:r>
    </w:p>
    <w:p>
      <w:pPr>
        <w:spacing w:before="40" w:after="40"/>
        <w:jc w:val="left"/>
      </w:pPr>
      <w:r>
        <w:rPr>
          <w:rFonts w:ascii="Garamond" w:cs="Garamond" w:eastAsia="Garamond" w:hAnsi="Garamond"/>
          <w:b w:val="false"/>
          <w:bCs w:val="false"/>
          <w:i w:val="false"/>
          <w:iCs w:val="false"/>
          <w:color w:val="666666"/>
          <w:sz w:val="20"/>
          <w:szCs w:val="20"/>
        </w:rPr>
        <w:t xml:space="preserve">The Reality Ledger</w:t>
      </w:r>
    </w:p>
    <w:p>
      <w:pPr>
        <w:spacing w:before="40" w:after="40"/>
        <w:jc w:val="left"/>
      </w:pPr>
      <w:r>
        <w:rPr>
          <w:rFonts w:ascii="Garamond" w:cs="Garamond" w:eastAsia="Garamond" w:hAnsi="Garamond"/>
          <w:b w:val="false"/>
          <w:bCs w:val="false"/>
          <w:i w:val="false"/>
          <w:iCs w:val="false"/>
          <w:color w:val="666666"/>
          <w:sz w:val="20"/>
          <w:szCs w:val="20"/>
        </w:rPr>
        <w:t xml:space="preserve">The Architecture</w:t>
      </w:r>
    </w:p>
    <w:p>
      <w:pPr>
        <w:spacing w:before="40" w:after="40"/>
        <w:jc w:val="left"/>
      </w:pPr>
      <w:r>
        <w:rPr>
          <w:rFonts w:ascii="Garamond" w:cs="Garamond" w:eastAsia="Garamond" w:hAnsi="Garamond"/>
          <w:b w:val="false"/>
          <w:bCs w:val="false"/>
          <w:i w:val="false"/>
          <w:iCs w:val="false"/>
          <w:color w:val="666666"/>
          <w:sz w:val="20"/>
          <w:szCs w:val="20"/>
        </w:rPr>
        <w:t xml:space="preserve">The Negotiation</w:t>
      </w:r>
    </w:p>
    <w:p>
      <w:pPr>
        <w:spacing w:before="40" w:after="40"/>
        <w:jc w:val="left"/>
      </w:pPr>
      <w:r>
        <w:rPr>
          <w:rFonts w:ascii="Garamond" w:cs="Garamond" w:eastAsia="Garamond" w:hAnsi="Garamond"/>
          <w:b w:val="false"/>
          <w:bCs w:val="false"/>
          <w:i w:val="false"/>
          <w:iCs w:val="false"/>
          <w:color w:val="666666"/>
          <w:sz w:val="20"/>
          <w:szCs w:val="20"/>
        </w:rPr>
        <w:t xml:space="preserve">The Pivot</w:t>
      </w:r>
    </w:p>
    <w:p>
      <w:pPr>
        <w:spacing w:before="40" w:after="40"/>
        <w:jc w:val="left"/>
      </w:pPr>
      <w:r>
        <w:rPr>
          <w:rFonts w:ascii="Garamond" w:cs="Garamond" w:eastAsia="Garamond" w:hAnsi="Garamond"/>
          <w:b w:val="false"/>
          <w:bCs w:val="false"/>
          <w:i w:val="false"/>
          <w:iCs w:val="false"/>
          <w:color w:val="666666"/>
          <w:sz w:val="20"/>
          <w:szCs w:val="20"/>
        </w:rPr>
        <w:t xml:space="preserve">The Loss</w:t>
      </w:r>
    </w:p>
    <w:p>
      <w:pPr>
        <w:spacing w:before="40" w:after="40"/>
        <w:jc w:val="left"/>
      </w:pPr>
      <w:r>
        <w:rPr>
          <w:rFonts w:ascii="Garamond" w:cs="Garamond" w:eastAsia="Garamond" w:hAnsi="Garamond"/>
          <w:b w:val="false"/>
          <w:bCs w:val="false"/>
          <w:i w:val="false"/>
          <w:iCs w:val="false"/>
          <w:color w:val="666666"/>
          <w:sz w:val="20"/>
          <w:szCs w:val="20"/>
        </w:rPr>
        <w:t xml:space="preserve">The Comeback</w:t>
      </w:r>
    </w:p>
    <w:p>
      <w:pPr>
        <w:spacing w:before="40" w:after="40"/>
        <w:jc w:val="left"/>
      </w:pPr>
      <w:r>
        <w:rPr>
          <w:rFonts w:ascii="Garamond" w:cs="Garamond" w:eastAsia="Garamond" w:hAnsi="Garamond"/>
          <w:b w:val="false"/>
          <w:bCs w:val="false"/>
          <w:i w:val="false"/>
          <w:iCs w:val="false"/>
          <w:color w:val="666666"/>
          <w:sz w:val="20"/>
          <w:szCs w:val="20"/>
        </w:rPr>
        <w:t xml:space="preserve">The Parent</w:t>
      </w:r>
    </w:p>
    <w:p>
      <w:pPr>
        <w:spacing w:before="40" w:after="40"/>
        <w:jc w:val="left"/>
      </w:pPr>
      <w:r>
        <w:rPr>
          <w:rFonts w:ascii="Garamond" w:cs="Garamond" w:eastAsia="Garamond" w:hAnsi="Garamond"/>
          <w:b w:val="false"/>
          <w:bCs w:val="false"/>
          <w:i w:val="false"/>
          <w:iCs w:val="false"/>
          <w:color w:val="666666"/>
          <w:sz w:val="20"/>
          <w:szCs w:val="20"/>
        </w:rPr>
        <w:t xml:space="preserve">The Partner</w:t>
      </w:r>
    </w:p>
    <w:p>
      <w:pPr>
        <w:spacing w:before="40" w:after="40"/>
        <w:jc w:val="left"/>
      </w:pPr>
      <w:r>
        <w:rPr>
          <w:rFonts w:ascii="Garamond" w:cs="Garamond" w:eastAsia="Garamond" w:hAnsi="Garamond"/>
          <w:b w:val="false"/>
          <w:bCs w:val="false"/>
          <w:i w:val="false"/>
          <w:iCs w:val="false"/>
          <w:color w:val="666666"/>
          <w:sz w:val="20"/>
          <w:szCs w:val="20"/>
        </w:rPr>
        <w:t xml:space="preserve">The Mentor</w:t>
      </w:r>
    </w:p>
    <w:p>
      <w:pPr>
        <w:spacing w:before="40" w:after="40"/>
        <w:jc w:val="left"/>
      </w:pPr>
      <w:r>
        <w:rPr>
          <w:rFonts w:ascii="Garamond" w:cs="Garamond" w:eastAsia="Garamond" w:hAnsi="Garamond"/>
          <w:b w:val="false"/>
          <w:bCs w:val="false"/>
          <w:i w:val="false"/>
          <w:iCs w:val="false"/>
          <w:color w:val="666666"/>
          <w:sz w:val="20"/>
          <w:szCs w:val="20"/>
        </w:rPr>
        <w:t xml:space="preserve">The Counter</w:t>
      </w:r>
    </w:p>
    <w:p>
      <w:pPr>
        <w:spacing w:before="40" w:after="40"/>
        <w:jc w:val="left"/>
      </w:pPr>
      <w:r>
        <w:rPr>
          <w:rFonts w:ascii="Garamond" w:cs="Garamond" w:eastAsia="Garamond" w:hAnsi="Garamond"/>
          <w:b w:val="false"/>
          <w:bCs w:val="false"/>
          <w:i w:val="false"/>
          <w:iCs w:val="false"/>
          <w:color w:val="666666"/>
          <w:sz w:val="20"/>
          <w:szCs w:val="20"/>
        </w:rPr>
        <w:t xml:space="preserve">The Room</w:t>
      </w:r>
    </w:p>
    <w:p>
      <w:pPr>
        <w:spacing w:before="40" w:after="40"/>
        <w:jc w:val="left"/>
      </w:pPr>
      <w:r>
        <w:rPr>
          <w:rFonts w:ascii="Garamond" w:cs="Garamond" w:eastAsia="Garamond" w:hAnsi="Garamond"/>
          <w:b w:val="false"/>
          <w:bCs w:val="false"/>
          <w:i w:val="false"/>
          <w:iCs w:val="false"/>
          <w:color w:val="666666"/>
          <w:sz w:val="20"/>
          <w:szCs w:val="20"/>
        </w:rPr>
        <w:t xml:space="preserve">The Silence</w:t>
      </w:r>
    </w:p>
    <w:p>
      <w:pPr>
        <w:spacing w:before="120" w:after="0"/>
        <w:jc w:val="left"/>
      </w:pPr>
      <w:r>
        <w:rPr>
          <w:rFonts w:ascii="Garamond" w:cs="Garamond" w:eastAsia="Garamond" w:hAnsi="Garamond"/>
          <w:b w:val="false"/>
          <w:bCs w:val="false"/>
          <w:i w:val="false"/>
          <w:iCs w:val="false"/>
          <w:color w:val="0A0A0A"/>
          <w:sz w:val="24"/>
          <w:szCs w:val="24"/>
        </w:rPr>
        <w:t xml:space="preserve"/>
      </w:r>
    </w:p>
    <w:p>
      <w:pPr>
        <w:spacing w:before="0" w:after="0"/>
        <w:jc w:val="left"/>
      </w:pPr>
      <w:r>
        <w:rPr>
          <w:rFonts w:ascii="Garamond" w:cs="Garamond" w:eastAsia="Garamond" w:hAnsi="Garamond"/>
          <w:b w:val="false"/>
          <w:bCs w:val="false"/>
          <w:i/>
          <w:iCs/>
          <w:color w:val="C4A95A"/>
          <w:sz w:val="22"/>
          <w:szCs w:val="22"/>
        </w:rPr>
        <w:t xml:space="preserve">The PLT Doctrine Series</w:t>
      </w:r>
    </w:p>
    <w:p>
      <w:pPr>
        <w:spacing w:before="80" w:after="0"/>
        <w:jc w:val="left"/>
      </w:pPr>
      <w:r>
        <w:rPr>
          <w:rFonts w:ascii="Garamond" w:cs="Garamond" w:eastAsia="Garamond" w:hAnsi="Garamond"/>
          <w:b w:val="false"/>
          <w:bCs w:val="false"/>
          <w:i w:val="false"/>
          <w:iCs w:val="false"/>
          <w:color w:val="0A0A0A"/>
          <w:sz w:val="24"/>
          <w:szCs w:val="24"/>
        </w:rPr>
        <w:t xml:space="preserve"/>
      </w:r>
    </w:p>
    <w:p>
      <w:pPr>
        <w:spacing w:before="40" w:after="40"/>
        <w:jc w:val="left"/>
      </w:pPr>
      <w:r>
        <w:rPr>
          <w:rFonts w:ascii="Garamond" w:cs="Garamond" w:eastAsia="Garamond" w:hAnsi="Garamond"/>
          <w:b w:val="false"/>
          <w:bCs w:val="false"/>
          <w:i w:val="false"/>
          <w:iCs w:val="false"/>
          <w:color w:val="666666"/>
          <w:sz w:val="20"/>
          <w:szCs w:val="20"/>
        </w:rPr>
        <w:t xml:space="preserve">Profit. Love. Tax. — The Complete Doctrine</w:t>
      </w:r>
    </w:p>
    <w:p>
      <w:pPr>
        <w:spacing w:before="40" w:after="40"/>
        <w:jc w:val="left"/>
      </w:pPr>
      <w:r>
        <w:rPr>
          <w:rFonts w:ascii="Garamond" w:cs="Garamond" w:eastAsia="Garamond" w:hAnsi="Garamond"/>
          <w:b w:val="false"/>
          <w:bCs w:val="false"/>
          <w:i w:val="false"/>
          <w:iCs w:val="false"/>
          <w:color w:val="666666"/>
          <w:sz w:val="20"/>
          <w:szCs w:val="20"/>
        </w:rPr>
        <w:t xml:space="preserve">Know What You Are: The 22 Archetypes</w:t>
      </w:r>
    </w:p>
    <w:p>
      <w:pPr>
        <w:spacing w:before="40" w:after="40"/>
        <w:jc w:val="left"/>
      </w:pPr>
      <w:r>
        <w:rPr>
          <w:rFonts w:ascii="Garamond" w:cs="Garamond" w:eastAsia="Garamond" w:hAnsi="Garamond"/>
          <w:b w:val="false"/>
          <w:bCs w:val="false"/>
          <w:i w:val="false"/>
          <w:iCs w:val="false"/>
          <w:color w:val="666666"/>
          <w:sz w:val="20"/>
          <w:szCs w:val="20"/>
        </w:rPr>
        <w:t xml:space="preserve">The PLT Daily: 52 Weeks</w:t>
      </w:r>
    </w:p>
    <w:p>
      <w:pPr>
        <w:spacing w:before="40" w:after="40"/>
        <w:jc w:val="left"/>
      </w:pPr>
      <w:r>
        <w:rPr>
          <w:rFonts w:ascii="Garamond" w:cs="Garamond" w:eastAsia="Garamond" w:hAnsi="Garamond"/>
          <w:b w:val="false"/>
          <w:bCs w:val="false"/>
          <w:i w:val="false"/>
          <w:iCs w:val="false"/>
          <w:color w:val="666666"/>
          <w:sz w:val="20"/>
          <w:szCs w:val="20"/>
        </w:rPr>
        <w:t xml:space="preserve">The Internal Scorer</w:t>
      </w:r>
    </w:p>
    <w:p>
      <w:pPr>
        <w:spacing w:before="40" w:after="40"/>
        <w:jc w:val="left"/>
      </w:pPr>
      <w:r>
        <w:rPr>
          <w:rFonts w:ascii="Garamond" w:cs="Garamond" w:eastAsia="Garamond" w:hAnsi="Garamond"/>
          <w:b w:val="false"/>
          <w:bCs w:val="false"/>
          <w:i w:val="false"/>
          <w:iCs w:val="false"/>
          <w:color w:val="666666"/>
          <w:sz w:val="20"/>
          <w:szCs w:val="20"/>
        </w:rPr>
        <w:t xml:space="preserve">Evol's Love Story</w:t>
      </w:r>
    </w:p>
    <w:p>
      <w:pPr>
        <w:spacing w:before="40" w:after="40"/>
        <w:jc w:val="left"/>
      </w:pPr>
      <w:r>
        <w:rPr>
          <w:rFonts w:ascii="Garamond" w:cs="Garamond" w:eastAsia="Garamond" w:hAnsi="Garamond"/>
          <w:b w:val="false"/>
          <w:bCs w:val="false"/>
          <w:i w:val="false"/>
          <w:iCs w:val="false"/>
          <w:color w:val="666666"/>
          <w:sz w:val="20"/>
          <w:szCs w:val="20"/>
        </w:rPr>
        <w:t xml:space="preserve">Brasi: The Love of the Game</w:t>
      </w:r>
    </w:p>
    <w:p>
      <w:pPr>
        <w:spacing w:before="40" w:after="40"/>
        <w:jc w:val="left"/>
      </w:pPr>
      <w:r>
        <w:rPr>
          <w:rFonts w:ascii="Garamond" w:cs="Garamond" w:eastAsia="Garamond" w:hAnsi="Garamond"/>
          <w:b w:val="false"/>
          <w:bCs w:val="false"/>
          <w:i w:val="false"/>
          <w:iCs w:val="false"/>
          <w:color w:val="666666"/>
          <w:sz w:val="20"/>
          <w:szCs w:val="20"/>
        </w:rPr>
        <w:t xml:space="preserve">Stiforp</w:t>
      </w:r>
    </w:p>
    <w:p>
      <w:pPr>
        <w:spacing w:before="40" w:after="40"/>
        <w:jc w:val="left"/>
      </w:pPr>
      <w:r>
        <w:rPr>
          <w:rFonts w:ascii="Garamond" w:cs="Garamond" w:eastAsia="Garamond" w:hAnsi="Garamond"/>
          <w:b w:val="false"/>
          <w:bCs w:val="false"/>
          <w:i w:val="false"/>
          <w:iCs w:val="false"/>
          <w:color w:val="666666"/>
          <w:sz w:val="20"/>
          <w:szCs w:val="20"/>
        </w:rPr>
        <w:t xml:space="preserve">The Build: Pope &amp; Brasi</w:t>
      </w:r>
    </w:p>
    <w:sectPr>
      <w:pgSz w:w="1188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2026-03-12T06:10:36.295Z</dcterms:created>
  <dcterms:modified xsi:type="dcterms:W3CDTF">2026-03-12T06:10:36.295Z</dcterms:modified>
</cp:coreProperties>
</file>

<file path=docProps/custom.xml><?xml version="1.0" encoding="utf-8"?>
<Properties xmlns="http://schemas.openxmlformats.org/officeDocument/2006/custom-properties" xmlns:vt="http://schemas.openxmlformats.org/officeDocument/2006/docPropsVTypes"/>
</file>