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100"/>
          <w:szCs w:val="100"/>
        </w:rPr>
        <w:t xml:space="preserve">THE PARENT</w:t>
      </w:r>
    </w:p>
    <w:p>
      <w:pPr>
        <w:pBdr>
          <w:bottom w:val="single" w:color="C4A95A" w:sz="8" w:space="6"/>
        </w:pBdr>
        <w:spacing w:before="20" w:after="80"/>
      </w:pPr>
      <w:r>
        <w:rPr>
          <w:rFonts w:ascii="Garamond" w:cs="Garamond" w:eastAsia="Garamond" w:hAnsi="Garamond"/>
          <w:b/>
          <w:bCs/>
          <w:i w:val="false"/>
          <w:iCs w:val="false"/>
          <w:color w:val="C4A95A"/>
          <w:sz w:val="34"/>
          <w:szCs w:val="34"/>
        </w:rPr>
        <w:t xml:space="preserve">Reality Building in the Most Important Room You Will Ever Enter.</w:t>
      </w:r>
    </w:p>
    <w:p>
      <w:pPr>
        <w:spacing w:before="40" w:after="600"/>
        <w:jc w:val="left"/>
      </w:pPr>
      <w:r>
        <w:rPr>
          <w:rFonts w:ascii="Garamond" w:cs="Garamond" w:eastAsia="Garamond" w:hAnsi="Garamond"/>
          <w:b w:val="false"/>
          <w:bCs w:val="false"/>
          <w:i/>
          <w:iCs/>
          <w:color w:val="666666"/>
          <w:sz w:val="22"/>
          <w:szCs w:val="22"/>
        </w:rPr>
        <w:t xml:space="preserve">What PLT reveals about what you are actually building in your children — and how to build it correctly.</w:t>
      </w:r>
    </w:p>
    <w:p>
      <w:pPr>
        <w:spacing w:before="0" w:after="0"/>
        <w:jc w:val="left"/>
      </w:pPr>
      <w:r>
        <w:rPr>
          <w:rFonts w:ascii="Garamond" w:cs="Garamond" w:eastAsia="Garamond" w:hAnsi="Garamond"/>
          <w:b/>
          <w:bCs/>
          <w:i w:val="false"/>
          <w:iCs w:val="false"/>
          <w:color w:val="0A0A0A"/>
          <w:sz w:val="22"/>
          <w:szCs w:val="22"/>
        </w:rPr>
        <w:t xml:space="preserve">Craig Jones</w:t>
      </w:r>
    </w:p>
    <w:p>
      <w:pPr>
        <w:spacing w:before="0" w:after="0"/>
        <w:jc w:val="left"/>
      </w:pPr>
      <w:r>
        <w:rPr>
          <w:rFonts w:ascii="Garamond" w:cs="Garamond" w:eastAsia="Garamond" w:hAnsi="Garamond"/>
          <w:b w:val="false"/>
          <w:bCs w:val="false"/>
          <w:i w:val="false"/>
          <w:iCs w:val="false"/>
          <w:color w:val="666666"/>
          <w:sz w:val="19"/>
          <w:szCs w:val="19"/>
        </w:rPr>
        <w:t xml:space="preserve">Little Bunny  ·  The PLT Press  ·  The Reality Building Series</w:t>
      </w:r>
    </w:p>
    <w:p>
      <w:pPr>
        <w:spacing w:before="0" w:after="0"/>
        <w:jc w:val="left"/>
      </w:pPr>
      <w:r>
        <w:br/>
      </w:r>
    </w:p>
    <w:p>
      <w:pPr>
        <w:spacing w:before="6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val="false"/>
          <w:iCs w:val="false"/>
          <w:color w:val="666666"/>
          <w:sz w:val="20"/>
          <w:szCs w:val="20"/>
        </w:rPr>
        <w:t xml:space="preserve">Copyright © 2026 Craig Jones</w:t>
      </w:r>
    </w:p>
    <w:p>
      <w:pPr>
        <w:spacing w:before="120" w:after="120"/>
        <w:jc w:val="left"/>
      </w:pPr>
      <w:r>
        <w:rPr>
          <w:rFonts w:ascii="Garamond" w:cs="Garamond" w:eastAsia="Garamond" w:hAnsi="Garamond"/>
          <w:b w:val="false"/>
          <w:bCs w:val="false"/>
          <w:i w:val="false"/>
          <w:iCs w:val="false"/>
          <w:color w:val="999999"/>
          <w:sz w:val="18"/>
          <w:szCs w:val="18"/>
        </w:rPr>
        <w:t xml:space="preserve">All rights reserved. No part of this publication may be reproduced, distributed, or transmitted in any form or by any means without the prior written permission of the publisher.</w:t>
      </w:r>
    </w:p>
    <w:p>
      <w:pPr>
        <w:spacing w:before="0" w:after="0"/>
        <w:jc w:val="left"/>
      </w:pPr>
      <w:r>
        <w:rPr>
          <w:rFonts w:ascii="Garamond" w:cs="Garamond" w:eastAsia="Garamond" w:hAnsi="Garamond"/>
          <w:b w:val="false"/>
          <w:bCs w:val="false"/>
          <w:i w:val="false"/>
          <w:iCs w:val="false"/>
          <w:color w:val="999999"/>
          <w:sz w:val="18"/>
          <w:szCs w:val="18"/>
        </w:rPr>
        <w:t xml:space="preserve">PLT Framework is a trademark of Craig Jones.</w:t>
      </w:r>
    </w:p>
    <w:p>
      <w:pPr>
        <w:spacing w:before="0" w:after="200"/>
        <w:jc w:val="left"/>
      </w:pPr>
      <w:r>
        <w:rPr>
          <w:rFonts w:ascii="Garamond" w:cs="Garamond" w:eastAsia="Garamond" w:hAnsi="Garamond"/>
          <w:b w:val="false"/>
          <w:bCs w:val="false"/>
          <w:i w:val="false"/>
          <w:iCs w:val="false"/>
          <w:color w:val="999999"/>
          <w:sz w:val="18"/>
          <w:szCs w:val="18"/>
        </w:rPr>
        <w:t xml:space="preserve">Little Bunny  ·  The PLT Press</w:t>
      </w:r>
    </w:p>
    <w:p>
      <w:pPr>
        <w:spacing w:before="0" w:after="0"/>
        <w:jc w:val="left"/>
      </w:pPr>
      <w:r>
        <w:rPr>
          <w:rFonts w:ascii="Garamond" w:cs="Garamond" w:eastAsia="Garamond" w:hAnsi="Garamond"/>
          <w:b w:val="false"/>
          <w:bCs w:val="false"/>
          <w:i/>
          <w:iCs/>
          <w:color w:val="999999"/>
          <w:sz w:val="18"/>
          <w:szCs w:val="18"/>
        </w:rPr>
        <w:t xml:space="preserve">First Edition</w:t>
      </w:r>
    </w:p>
    <w:p>
      <w:pPr>
        <w:spacing w:before="0" w:after="0"/>
        <w:jc w:val="left"/>
      </w:pPr>
      <w:r>
        <w:br/>
      </w:r>
    </w:p>
    <w:p>
      <w:pPr>
        <w:spacing w:before="0" w:after="80"/>
        <w:jc w:val="center"/>
      </w:pPr>
      <w:r>
        <w:rPr>
          <w:rFonts w:ascii="Garamond" w:cs="Garamond" w:eastAsia="Garamond" w:hAnsi="Garamond"/>
          <w:b w:val="false"/>
          <w:bCs w:val="false"/>
          <w:i/>
          <w:iCs/>
          <w:color w:val="C4A95A"/>
          <w:sz w:val="28"/>
          <w:szCs w:val="28"/>
        </w:rPr>
        <w:t xml:space="preserve">The parent does not build the child.</w:t>
      </w:r>
    </w:p>
    <w:p>
      <w:pPr>
        <w:spacing w:before="0" w:after="80"/>
        <w:jc w:val="center"/>
      </w:pPr>
      <w:r>
        <w:rPr>
          <w:rFonts w:ascii="Garamond" w:cs="Garamond" w:eastAsia="Garamond" w:hAnsi="Garamond"/>
          <w:b w:val="false"/>
          <w:bCs w:val="false"/>
          <w:i/>
          <w:iCs/>
          <w:color w:val="C4A95A"/>
          <w:sz w:val="28"/>
          <w:szCs w:val="28"/>
        </w:rPr>
        <w:t xml:space="preserve">The parent builds the conditions</w:t>
      </w:r>
    </w:p>
    <w:p>
      <w:pPr>
        <w:spacing w:before="0" w:after="80"/>
        <w:jc w:val="center"/>
      </w:pPr>
      <w:r>
        <w:rPr>
          <w:rFonts w:ascii="Garamond" w:cs="Garamond" w:eastAsia="Garamond" w:hAnsi="Garamond"/>
          <w:b w:val="false"/>
          <w:bCs w:val="false"/>
          <w:i/>
          <w:iCs/>
          <w:color w:val="C4A95A"/>
          <w:sz w:val="28"/>
          <w:szCs w:val="28"/>
        </w:rPr>
        <w:t xml:space="preserve">in which the child builds themselves.</w:t>
      </w:r>
    </w:p>
    <w:p>
      <w:pPr>
        <w:spacing w:before="0" w:after="80"/>
        <w:jc w:val="center"/>
      </w:pPr>
      <w:r>
        <w:rPr>
          <w:rFonts w:ascii="Garamond" w:cs="Garamond" w:eastAsia="Garamond" w:hAnsi="Garamond"/>
          <w:b w:val="false"/>
          <w:bCs w:val="false"/>
          <w:i/>
          <w:iCs/>
          <w:color w:val="C4A95A"/>
          <w:sz w:val="28"/>
          <w:szCs w:val="28"/>
        </w:rPr>
        <w:t xml:space="preserve">That is the hardest build of all.</w:t>
      </w:r>
    </w:p>
    <w:p>
      <w:pPr>
        <w:spacing w:before="120" w:after="0"/>
        <w:jc w:val="left"/>
      </w:pPr>
      <w:r>
        <w:rPr>
          <w:rFonts w:ascii="Garamond" w:cs="Garamond" w:eastAsia="Garamond" w:hAnsi="Garamond"/>
          <w:b w:val="false"/>
          <w:bCs w:val="false"/>
          <w:i w:val="false"/>
          <w:iCs w:val="false"/>
          <w:color w:val="0A0A0A"/>
          <w:sz w:val="24"/>
          <w:szCs w:val="24"/>
        </w:rPr>
        <w:t xml:space="preserve"/>
      </w:r>
    </w:p>
    <w:p>
      <w:pPr>
        <w:spacing w:before="0" w:after="0"/>
        <w:jc w:val="center"/>
      </w:pPr>
      <w:r>
        <w:rPr>
          <w:rFonts w:ascii="Garamond" w:cs="Garamond" w:eastAsia="Garamond" w:hAnsi="Garamond"/>
          <w:b w:val="false"/>
          <w:bCs w:val="false"/>
          <w:i w:val="false"/>
          <w:iCs w:val="false"/>
          <w:color w:val="666666"/>
          <w:sz w:val="20"/>
          <w:szCs w:val="20"/>
        </w:rPr>
        <w:t xml:space="preserve">— The PLT Doctrine</w:t>
      </w:r>
    </w:p>
    <w:p>
      <w:pPr>
        <w:spacing w:before="0" w:after="0"/>
        <w:jc w:val="left"/>
      </w:pPr>
      <w:r>
        <w:br/>
      </w:r>
    </w:p>
    <w:p>
      <w:pPr>
        <w:spacing w:before="3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32"/>
          <w:szCs w:val="32"/>
        </w:rPr>
        <w:t xml:space="preserve">How to Read This Book</w:t>
      </w:r>
    </w:p>
    <w:p>
      <w:pPr>
        <w:pBdr>
          <w:bottom w:val="single" w:color="C4A95A" w:sz="6" w:space="6"/>
        </w:pBdr>
        <w:spacing w:before="120" w:after="120"/>
      </w:pPr>
      <w:r>
        <w:rPr>
          <w:rFonts w:ascii="Garamond" w:cs="Garamond" w:eastAsia="Garamond" w:hAnsi="Garamond"/>
          <w:b w:val="false"/>
          <w:bCs w:val="false"/>
          <w:i w:val="false"/>
          <w:iCs w:val="false"/>
          <w:color w:val="0A0A0A"/>
          <w:sz w:val="24"/>
          <w:szCs w:val="24"/>
        </w:rPr>
        <w:t xml:space="preserve"/>
      </w:r>
    </w:p>
    <w:p>
      <w:pPr>
        <w:spacing w:before="120" w:after="120"/>
        <w:jc w:val="both"/>
      </w:pPr>
      <w:r>
        <w:rPr>
          <w:rFonts w:ascii="Garamond" w:cs="Garamond" w:eastAsia="Garamond" w:hAnsi="Garamond"/>
          <w:b w:val="false"/>
          <w:bCs w:val="false"/>
          <w:i w:val="false"/>
          <w:iCs w:val="false"/>
          <w:color w:val="0A0A0A"/>
          <w:sz w:val="24"/>
          <w:szCs w:val="24"/>
        </w:rPr>
        <w:t xml:space="preserve">This is the most personal book in the Reality Building Series. It is written from the recognition that the most significant build most people will ever undertake is not a business or a financial position or a professional legacy — it is a human being. And the PLT framework, built from direct observation of how people actually operate in rooms, has more to say about the parent-child room than any other domain in the series.</w:t>
      </w:r>
    </w:p>
    <w:p>
      <w:pPr>
        <w:spacing w:before="120" w:after="120"/>
        <w:jc w:val="both"/>
      </w:pPr>
      <w:r>
        <w:rPr>
          <w:rFonts w:ascii="Garamond" w:cs="Garamond" w:eastAsia="Garamond" w:hAnsi="Garamond"/>
          <w:b w:val="false"/>
          <w:bCs w:val="false"/>
          <w:i w:val="false"/>
          <w:iCs w:val="false"/>
          <w:color w:val="0A0A0A"/>
          <w:sz w:val="24"/>
          <w:szCs w:val="24"/>
        </w:rPr>
        <w:t xml:space="preserve">The Mirror lines in this book are the most difficult. They are designed to be. What the framework reveals about how you parent is what it reveals about who you actually are when the stakes are highest and the observer is the most accurate one in your life.</w:t>
      </w:r>
    </w:p>
    <w:p>
      <w:pPr>
        <w:spacing w:before="160" w:after="160"/>
        <w:jc w:val="center"/>
      </w:pPr>
      <w:r>
        <w:rPr>
          <w:rFonts w:ascii="Garamond" w:cs="Garamond" w:eastAsia="Garamond" w:hAnsi="Garamond"/>
          <w:b w:val="false"/>
          <w:bCs w:val="false"/>
          <w:i w:val="false"/>
          <w:iCs w:val="false"/>
          <w:color w:val="C4A95A"/>
          <w:sz w:val="24"/>
          <w:szCs w:val="24"/>
        </w:rPr>
        <w:t xml:space="preserve">◆</w:t>
      </w:r>
    </w:p>
    <w:p>
      <w:pPr>
        <w:spacing w:before="0" w:after="0"/>
        <w:jc w:val="left"/>
      </w:pPr>
      <w:r>
        <w:br/>
      </w:r>
    </w:p>
    <w:p>
      <w:pPr>
        <w:spacing w:before="300" w:after="0"/>
        <w:jc w:val="left"/>
      </w:pPr>
      <w:r>
        <w:rPr>
          <w:rFonts w:ascii="Garamond" w:cs="Garamond" w:eastAsia="Garamond" w:hAnsi="Garamond"/>
          <w:b w:val="false"/>
          <w:bCs w:val="false"/>
          <w:i w:val="false"/>
          <w:iCs w:val="false"/>
          <w:color w:val="0A0A0A"/>
          <w:sz w:val="24"/>
          <w:szCs w:val="24"/>
        </w:rPr>
        <w:t xml:space="preserve"/>
      </w:r>
    </w:p>
    <w:p>
      <w:pPr>
        <w:spacing w:before="0" w:after="0"/>
        <w:jc w:val="center"/>
      </w:pPr>
      <w:r>
        <w:rPr>
          <w:rFonts w:ascii="Garamond" w:cs="Garamond" w:eastAsia="Garamond" w:hAnsi="Garamond"/>
          <w:b/>
          <w:bCs/>
          <w:i w:val="false"/>
          <w:iCs w:val="false"/>
          <w:color w:val="C4A95A"/>
          <w:sz w:val="32"/>
          <w:szCs w:val="32"/>
        </w:rPr>
        <w:t xml:space="preserve">PART ONE</w:t>
      </w:r>
    </w:p>
    <w:p>
      <w:pPr>
        <w:spacing w:before="80" w:after="80"/>
        <w:jc w:val="center"/>
      </w:pPr>
      <w:r>
        <w:rPr>
          <w:rFonts w:ascii="Garamond" w:cs="Garamond" w:eastAsia="Garamond" w:hAnsi="Garamond"/>
          <w:b/>
          <w:bCs/>
          <w:i w:val="false"/>
          <w:iCs w:val="false"/>
          <w:color w:val="0A0A0A"/>
          <w:sz w:val="36"/>
          <w:szCs w:val="36"/>
        </w:rPr>
        <w:t xml:space="preserve">The Parent-Child Room</w:t>
      </w:r>
    </w:p>
    <w:p>
      <w:pPr>
        <w:spacing w:before="0" w:after="0"/>
        <w:jc w:val="center"/>
      </w:pPr>
      <w:r>
        <w:rPr>
          <w:rFonts w:ascii="Garamond" w:cs="Garamond" w:eastAsia="Garamond" w:hAnsi="Garamond"/>
          <w:b w:val="false"/>
          <w:bCs w:val="false"/>
          <w:i/>
          <w:iCs/>
          <w:color w:val="666666"/>
          <w:sz w:val="22"/>
          <w:szCs w:val="22"/>
        </w:rPr>
        <w:t xml:space="preserve">What is actually happening in it. What your child reads. What you transmit.</w:t>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01</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What Your Child Is Reading</w:t>
      </w:r>
    </w:p>
    <w:p>
      <w:pPr>
        <w:spacing w:before="40" w:after="200"/>
        <w:jc w:val="left"/>
      </w:pPr>
      <w:r>
        <w:rPr>
          <w:rFonts w:ascii="Garamond" w:cs="Garamond" w:eastAsia="Garamond" w:hAnsi="Garamond"/>
          <w:b w:val="false"/>
          <w:bCs w:val="false"/>
          <w:i/>
          <w:iCs/>
          <w:color w:val="666666"/>
          <w:sz w:val="22"/>
          <w:szCs w:val="22"/>
        </w:rPr>
        <w:t xml:space="preserve">The signal your child receives is not the lesson you are teaching. It is the person you are being.</w:t>
      </w:r>
    </w:p>
    <w:p>
      <w:pPr>
        <w:spacing w:before="120" w:after="120"/>
        <w:jc w:val="both"/>
      </w:pPr>
      <w:r>
        <w:rPr>
          <w:rFonts w:ascii="Garamond" w:cs="Garamond" w:eastAsia="Garamond" w:hAnsi="Garamond"/>
          <w:b w:val="false"/>
          <w:bCs w:val="false"/>
          <w:i w:val="false"/>
          <w:iCs w:val="false"/>
          <w:color w:val="0A0A0A"/>
          <w:sz w:val="24"/>
          <w:szCs w:val="24"/>
        </w:rPr>
        <w:t xml:space="preserve">Children are the most accurate readers of Frequency available. They have not yet developed the adult social skill of politely ignoring the gap between the performed version and the real one — the specific learned behavior that allows adults to treat the performance as if it were the substance. Children read the real one. Always. Before they have language for what they are reading, before they have a framework to name the gap between what is said and what is being done, they read it in the body, in the quality of presence, in the specific way the attention is or is not genuinely on them.</w:t>
      </w:r>
    </w:p>
    <w:p>
      <w:pPr>
        <w:spacing w:before="120" w:after="120"/>
        <w:jc w:val="both"/>
      </w:pPr>
      <w:r>
        <w:rPr>
          <w:rFonts w:ascii="Garamond" w:cs="Garamond" w:eastAsia="Garamond" w:hAnsi="Garamond"/>
          <w:b w:val="false"/>
          <w:bCs w:val="false"/>
          <w:i w:val="false"/>
          <w:iCs w:val="false"/>
          <w:color w:val="0A0A0A"/>
          <w:sz w:val="24"/>
          <w:szCs w:val="24"/>
        </w:rPr>
        <w:t xml:space="preserve">This means that the doctrine a parent transmits to their children is not primarily the one they teach — it is the one the child absorbs by watching the parent operate in the rooms the child is present for. The child whose parent says they value honesty but performs a managed version in every difficult conversation does not learn to value honesty. They learn the specific adult pattern: honesty is what adults say they value and managed performance is what adults actually do when the stakes are real. The child whose parent says they value presence but is partially elsewhere in every interaction with them does not feel valued. They feel like the second priority of a parent who is trying to make them feel like the first.</w:t>
      </w:r>
    </w:p>
    <w:p>
      <w:pPr>
        <w:spacing w:before="120" w:after="120"/>
        <w:jc w:val="both"/>
      </w:pPr>
      <w:r>
        <w:rPr>
          <w:rFonts w:ascii="Garamond" w:cs="Garamond" w:eastAsia="Garamond" w:hAnsi="Garamond"/>
          <w:b w:val="false"/>
          <w:bCs w:val="false"/>
          <w:i w:val="false"/>
          <w:iCs w:val="false"/>
          <w:color w:val="0A0A0A"/>
          <w:sz w:val="24"/>
          <w:szCs w:val="24"/>
        </w:rPr>
        <w:t xml:space="preserve">This is not a guilt instrument. It is a signal clarity instrument. The parent who understands that their child is reading the real version — not the intended version, the actual one — has the most powerful motivation available for running the genuine version. Not as a performance of good parenting. As the specific recognition that the person in front of them is the most accurate assessor of their Frequency in their life, and that the signal they are generating in this room will be carried by this specific person into every room they enter for the rest of their life.</w:t>
      </w:r>
    </w:p>
    <w:p>
      <w:pPr>
        <w:spacing w:before="120" w:after="120"/>
        <w:jc w:val="both"/>
      </w:pPr>
      <w:r>
        <w:rPr>
          <w:rFonts w:ascii="Garamond" w:cs="Garamond" w:eastAsia="Garamond" w:hAnsi="Garamond"/>
          <w:b w:val="false"/>
          <w:bCs w:val="false"/>
          <w:i w:val="false"/>
          <w:iCs w:val="false"/>
          <w:color w:val="0A0A0A"/>
          <w:sz w:val="24"/>
          <w:szCs w:val="24"/>
        </w:rPr>
        <w:t xml:space="preserve">What the child absorbs: the specific way the parent handles pressure — the quality of the response when something goes wrong, the behavior when someone disagrees, the choices made when the right thing is harder than the convenient thing. The child who watches a parent choose the right thing when it was genuinely costly absorbs something about what is possible in moments of pressure that no amount of teaching can provide. The child who watches a parent consistently choose the convenient thing in pressure moments absorbs an equally clear and equally lasting lesson about what is actually available in those moments.</w:t>
      </w:r>
    </w:p>
    <w:p>
      <w:pPr>
        <w:spacing w:before="120" w:after="120"/>
        <w:jc w:val="both"/>
      </w:pPr>
      <w:r>
        <w:rPr>
          <w:rFonts w:ascii="Garamond" w:cs="Garamond" w:eastAsia="Garamond" w:hAnsi="Garamond"/>
          <w:b w:val="false"/>
          <w:bCs w:val="false"/>
          <w:i w:val="false"/>
          <w:iCs w:val="false"/>
          <w:color w:val="0A0A0A"/>
          <w:sz w:val="24"/>
          <w:szCs w:val="24"/>
        </w:rPr>
        <w:t xml:space="preserve">The child also absorbs the parent's relationship with their own life. Whether the parent is genuinely engaged with the work they do, the relationships they maintain, the community they are part of. Whether the parent's daily life reflects genuine investment or managed obligation. Whether the parent is building something they care about or maintaining something they have become resigned to. Children read this before they can name it. And they use it as the primary evidence for what a life looks like — for what is possible, what is normal, what is expected from the years that follow the ones they are currently living.</w:t>
      </w:r>
    </w:p>
    <w:p>
      <w:pPr>
        <w:pBdr>
          <w:left w:val="single" w:color="C4A95A" w:sz="12" w:space="12"/>
        </w:pBdr>
        <w:spacing w:before="240" w:after="240"/>
        <w:ind w:left="400"/>
        <w:jc w:val="center"/>
      </w:pPr>
      <w:r>
        <w:rPr>
          <w:rFonts w:ascii="Garamond" w:cs="Garamond" w:eastAsia="Garamond" w:hAnsi="Garamond"/>
          <w:b w:val="false"/>
          <w:bCs w:val="false"/>
          <w:i/>
          <w:iCs/>
          <w:color w:val="C4A95A"/>
          <w:sz w:val="26"/>
          <w:szCs w:val="26"/>
        </w:rPr>
        <w:t xml:space="preserve">The doctrine you give your child is not the one you teach them. It is the one they absorb by watching you operate when the stakes are real and the witnesses are the people who matter most.</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What is my child reading about how to move through the world by watching me move through mine? What specific lesson is the real version of me teaching that the intended version would not choose to teach?</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Transmission Audit</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Write the three things you most want your child to understand about how to move through the world. Specific principles, not general values. Then answer honestly: in the last thirty days, has the real version of you demonstrated each of those three things consistently in the rooms your child was present for? Not preached them — demonstrated them. For each principle where the demonstration has been inconsistent, write the specific gap and the specific change that would close it. The Transmission Audit is not a parenting review. It is the signal clarity check for the most important broadcast you will ever make.</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02</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Love Account With Your Child</w:t>
      </w:r>
    </w:p>
    <w:p>
      <w:pPr>
        <w:spacing w:before="40" w:after="200"/>
        <w:jc w:val="left"/>
      </w:pPr>
      <w:r>
        <w:rPr>
          <w:rFonts w:ascii="Garamond" w:cs="Garamond" w:eastAsia="Garamond" w:hAnsi="Garamond"/>
          <w:b w:val="false"/>
          <w:bCs w:val="false"/>
          <w:i/>
          <w:iCs/>
          <w:color w:val="666666"/>
          <w:sz w:val="22"/>
          <w:szCs w:val="22"/>
        </w:rPr>
        <w:t xml:space="preserve">The specific mechanics of the most important account. What builds it. What damages it. What the repair looks like.</w:t>
      </w:r>
    </w:p>
    <w:p>
      <w:pPr>
        <w:spacing w:before="120" w:after="120"/>
        <w:jc w:val="both"/>
      </w:pPr>
      <w:r>
        <w:rPr>
          <w:rFonts w:ascii="Garamond" w:cs="Garamond" w:eastAsia="Garamond" w:hAnsi="Garamond"/>
          <w:b w:val="false"/>
          <w:bCs w:val="false"/>
          <w:i w:val="false"/>
          <w:iCs w:val="false"/>
          <w:color w:val="0A0A0A"/>
          <w:sz w:val="24"/>
          <w:szCs w:val="24"/>
        </w:rPr>
        <w:t xml:space="preserve">The Love account with your child is built and damaged through the same mechanisms as every other Love account in the framework — with one critical difference. The child, especially in the early years, does not have the adult's developed capacity to rationalize withdrawals, to put damage in context against a long history of deposits, or to maintain the account through periods of reduced investment by reminding themselves of the investments that came before. The child experiences the account at a more immediate level. The withdrawal lands with less of the filtering that adult relationships provide.</w:t>
      </w:r>
    </w:p>
    <w:p>
      <w:pPr>
        <w:spacing w:before="120" w:after="120"/>
        <w:jc w:val="both"/>
      </w:pPr>
      <w:r>
        <w:rPr>
          <w:rFonts w:ascii="Garamond" w:cs="Garamond" w:eastAsia="Garamond" w:hAnsi="Garamond"/>
          <w:b w:val="false"/>
          <w:bCs w:val="false"/>
          <w:i w:val="false"/>
          <w:iCs w:val="false"/>
          <w:color w:val="0A0A0A"/>
          <w:sz w:val="24"/>
          <w:szCs w:val="24"/>
        </w:rPr>
        <w:t xml:space="preserve">This does not mean that every withdrawal from the parent-child Love account is catastrophic. Children are genuinely resilient, and the parent-child relationship is designed to absorb a significant amount of ordinary friction and imperfection. The Love account with a child can hold genuine difficulty, genuine conflict, genuine parental failure, and genuine disappointment — if the foundation of genuine investment is real and if the repair, when needed, is genuine and timely.</w:t>
      </w:r>
    </w:p>
    <w:p>
      <w:pPr>
        <w:spacing w:before="120" w:after="120"/>
        <w:jc w:val="both"/>
      </w:pPr>
      <w:r>
        <w:rPr>
          <w:rFonts w:ascii="Garamond" w:cs="Garamond" w:eastAsia="Garamond" w:hAnsi="Garamond"/>
          <w:b w:val="false"/>
          <w:bCs w:val="false"/>
          <w:i w:val="false"/>
          <w:iCs w:val="false"/>
          <w:color w:val="0A0A0A"/>
          <w:sz w:val="24"/>
          <w:szCs w:val="24"/>
        </w:rPr>
        <w:t xml:space="preserve">The mistake is not the individual withdrawal — the bad day, the short response, the distracted conversation, the cancelled plan. The mistake is the pattern: the accumulation of withdrawals without sufficient deposits, sustained long enough that the child adjusts their expectations of the relationship downward to match what is consistently available. The adjustment is not a dramatic event. It is quiet. The child who has adjusted their expectations of parental presence downward stops attempting the conversations that would require a higher level of genuine attention than the pattern makes available. They stop bringing the things that matter most to them into the rooms they share with the parent. They learn to manage the relationship at the level the pattern supports.</w:t>
      </w:r>
    </w:p>
    <w:p>
      <w:pPr>
        <w:spacing w:before="120" w:after="120"/>
        <w:jc w:val="both"/>
      </w:pPr>
      <w:r>
        <w:rPr>
          <w:rFonts w:ascii="Garamond" w:cs="Garamond" w:eastAsia="Garamond" w:hAnsi="Garamond"/>
          <w:b w:val="false"/>
          <w:bCs w:val="false"/>
          <w:i w:val="false"/>
          <w:iCs w:val="false"/>
          <w:color w:val="0A0A0A"/>
          <w:sz w:val="24"/>
          <w:szCs w:val="24"/>
        </w:rPr>
        <w:t xml:space="preserve">When this adjustment has happened, the Love account repair is more difficult than the deposits that would have prevented it — because the repair requires not just consistent new deposits but the dismantling of the expectation that the deposits will not be maintained. The child who has adjusted downward is not immediately responsive to a period of genuine investment because the genuine investment does not yet have sufficient evidence of sustainability behind it. The repair requires sustained genuine investment over long enough a time period that the evidence is undeniable. It requires patience with the pace of the recovery.</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The Deposits That Matter Most</w:t>
      </w:r>
    </w:p>
    <w:p>
      <w:pPr>
        <w:spacing w:before="120" w:after="120"/>
        <w:jc w:val="both"/>
      </w:pPr>
      <w:r>
        <w:rPr>
          <w:rFonts w:ascii="Garamond" w:cs="Garamond" w:eastAsia="Garamond" w:hAnsi="Garamond"/>
          <w:b w:val="false"/>
          <w:bCs w:val="false"/>
          <w:i w:val="false"/>
          <w:iCs w:val="false"/>
          <w:color w:val="0A0A0A"/>
          <w:sz w:val="24"/>
          <w:szCs w:val="24"/>
        </w:rPr>
        <w:t xml:space="preserve">Complete, undivided attention in the conversations the child initiates. Not every conversation — children do not require or benefit from the sense that every word they say is receiving the parent's full cognitive resources. The specific conversations where the child is bringing something that matters to them — a struggle, a discovery, a fear, a question, a story they want to share — and where the parent offers the genuine full presence that the conversation deserves. These are the moments that become the Love account foundations. They do not require much time. They require genuine presence during the time they take.</w:t>
      </w:r>
    </w:p>
    <w:p>
      <w:pPr>
        <w:spacing w:before="120" w:after="120"/>
        <w:jc w:val="both"/>
      </w:pPr>
      <w:r>
        <w:rPr>
          <w:rFonts w:ascii="Garamond" w:cs="Garamond" w:eastAsia="Garamond" w:hAnsi="Garamond"/>
          <w:b w:val="false"/>
          <w:bCs w:val="false"/>
          <w:i w:val="false"/>
          <w:iCs w:val="false"/>
          <w:color w:val="0A0A0A"/>
          <w:sz w:val="24"/>
          <w:szCs w:val="24"/>
        </w:rPr>
        <w:t xml:space="preserve">The repair at the speed the repair requires. When the parent has been short, absent, or the managed version in a moment that required the real one — when the child has been the recipient of the Tax-loaded version of the parent rather than the genuine one — the acknowledgment and repair of that specific moment is one of the most powerful Love account deposits available in the parent-child relationship. "I was not at my best earlier. I was distracted and I handled that badly. I'm sorry." Not the elaborate apology that makes the child responsible for managing the parent's guilt. The simple, honest acknowledgment that the moment was not what it should have been, and that the parent sees it.</w:t>
      </w:r>
    </w:p>
    <w:p>
      <w:pPr>
        <w:spacing w:before="120" w:after="120"/>
        <w:jc w:val="both"/>
      </w:pPr>
      <w:r>
        <w:rPr>
          <w:rFonts w:ascii="Garamond" w:cs="Garamond" w:eastAsia="Garamond" w:hAnsi="Garamond"/>
          <w:b w:val="false"/>
          <w:bCs w:val="false"/>
          <w:i w:val="false"/>
          <w:iCs w:val="false"/>
          <w:color w:val="0A0A0A"/>
          <w:sz w:val="24"/>
          <w:szCs w:val="24"/>
        </w:rPr>
        <w:t xml:space="preserve">The specific witness. The child who is actually seen — not the version the parent is hoping for, not the version that confirms the parenting is working, not the projection of the parent's own ambitions or fears, but the actual specific child with their actual specific qualities, struggles, gifts, and direction — builds a self-concept from the experience of being genuinely witnessed. The child who is seen through rather than seen — perceived as a projection rather than as a person — builds a self-concept from the experience of not being fully real to the person who is most responsible for seeing them clearly. The damage of the latter is significant and long-lasting. The gift of the former is among the most valuable a parent can provide.</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When did I last offer my child the real version of my complete attention — genuinely present, without the background management? What was I present for, and what was I absent for?</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Witness Practice</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Once per week, set aside thirty uninterrupted minutes for what this book calls the Witness Practice. The rules: no agenda, no teaching, no correction, no steering toward the child you wish they were. Thirty minutes of genuine curiosity about the specific child in front of you — what they are thinking about, what they are building, what is hard for them right now, what they find interesting. Ask one question per session and listen genuinely to the answer — not for what the answer tells you about the parenting, but for what it tells you about the person. The Witness Practice is not a parenting technique. It is the most direct Love account deposit available in the parent-child relationship.</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03</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PLT of the Parent</w:t>
      </w:r>
    </w:p>
    <w:p>
      <w:pPr>
        <w:spacing w:before="40" w:after="200"/>
        <w:jc w:val="left"/>
      </w:pPr>
      <w:r>
        <w:rPr>
          <w:rFonts w:ascii="Garamond" w:cs="Garamond" w:eastAsia="Garamond" w:hAnsi="Garamond"/>
          <w:b w:val="false"/>
          <w:bCs w:val="false"/>
          <w:i/>
          <w:iCs/>
          <w:color w:val="666666"/>
          <w:sz w:val="22"/>
          <w:szCs w:val="22"/>
        </w:rPr>
        <w:t xml:space="preserve">How the three surpluses operate in the parenting context. What the parent's own surplus produces in the child.</w:t>
      </w:r>
    </w:p>
    <w:p>
      <w:pPr>
        <w:spacing w:before="120" w:after="120"/>
        <w:jc w:val="both"/>
      </w:pPr>
      <w:r>
        <w:rPr>
          <w:rFonts w:ascii="Garamond" w:cs="Garamond" w:eastAsia="Garamond" w:hAnsi="Garamond"/>
          <w:b w:val="false"/>
          <w:bCs w:val="false"/>
          <w:i w:val="false"/>
          <w:iCs w:val="false"/>
          <w:color w:val="0A0A0A"/>
          <w:sz w:val="24"/>
          <w:szCs w:val="24"/>
        </w:rPr>
        <w:t xml:space="preserve">The parent's PLT surplus affects the child in two distinct ways: directly, through the resources the surplus provides to the parenting, and indirectly, through the signal the surplus generates in the rooms the child is present for. Both matter. Together they constitute the parenting PLT.</w:t>
      </w:r>
    </w:p>
    <w:p>
      <w:pPr>
        <w:spacing w:before="120" w:after="120"/>
        <w:jc w:val="both"/>
      </w:pPr>
      <w:r>
        <w:rPr>
          <w:rFonts w:ascii="Garamond" w:cs="Garamond" w:eastAsia="Garamond" w:hAnsi="Garamond"/>
          <w:b w:val="false"/>
          <w:bCs w:val="false"/>
          <w:i w:val="false"/>
          <w:iCs w:val="false"/>
          <w:color w:val="0A0A0A"/>
          <w:sz w:val="24"/>
          <w:szCs w:val="24"/>
        </w:rPr>
        <w:t xml:space="preserve">The Profit surplus of the parent affects the parenting directly through the most practical variable: the quality and quantity of genuine attention available for the child. The parent who is operating from significant financial stress is managing a background Tax load that reduces the genuine attention available for the parent-child room. This is not a moral failure — it is a resource constraint. The parent under genuine financial pressure is not less loving than the parent who is not. They are operating with less available bandwidth for the highest-quality parenting because the financial pressure is consuming some of that bandwidth.</w:t>
      </w:r>
    </w:p>
    <w:p>
      <w:pPr>
        <w:spacing w:before="120" w:after="120"/>
        <w:jc w:val="both"/>
      </w:pPr>
      <w:r>
        <w:rPr>
          <w:rFonts w:ascii="Garamond" w:cs="Garamond" w:eastAsia="Garamond" w:hAnsi="Garamond"/>
          <w:b w:val="false"/>
          <w:bCs w:val="false"/>
          <w:i w:val="false"/>
          <w:iCs w:val="false"/>
          <w:color w:val="0A0A0A"/>
          <w:sz w:val="24"/>
          <w:szCs w:val="24"/>
        </w:rPr>
        <w:t xml:space="preserve">The Profit surplus also affects the specific decisions available to the parent on the child's behalf. The temporal leverage of a genuine Profit surplus makes available the ability to wait for the right school, the right opportunity, the right environment — rather than taking whatever is available from a position of necessity. Not every parenting decision is a financial one. The ones that are, are significantly better made from a position of genuine choice rather than necessity.</w:t>
      </w:r>
    </w:p>
    <w:p>
      <w:pPr>
        <w:spacing w:before="120" w:after="120"/>
        <w:jc w:val="both"/>
      </w:pPr>
      <w:r>
        <w:rPr>
          <w:rFonts w:ascii="Garamond" w:cs="Garamond" w:eastAsia="Garamond" w:hAnsi="Garamond"/>
          <w:b w:val="false"/>
          <w:bCs w:val="false"/>
          <w:i w:val="false"/>
          <w:iCs w:val="false"/>
          <w:color w:val="0A0A0A"/>
          <w:sz w:val="24"/>
          <w:szCs w:val="24"/>
        </w:rPr>
        <w:t xml:space="preserve">The Love surplus of the parent affects the parenting through the specific quality of the parent's relationship with the people around the child. The parent who has built genuine deep accounts with the extended family, the community, the people in the child's environment — creates a relational context for the child that is itself a form of Love surplus. The child who grows up surrounded by genuine relationships, where the Love is real and the investment is mutual, receives a specific education in what genuine Love looks like that no amount of teaching can replicate.</w:t>
      </w:r>
    </w:p>
    <w:p>
      <w:pPr>
        <w:spacing w:before="120" w:after="120"/>
        <w:jc w:val="both"/>
      </w:pPr>
      <w:r>
        <w:rPr>
          <w:rFonts w:ascii="Garamond" w:cs="Garamond" w:eastAsia="Garamond" w:hAnsi="Garamond"/>
          <w:b w:val="false"/>
          <w:bCs w:val="false"/>
          <w:i w:val="false"/>
          <w:iCs w:val="false"/>
          <w:color w:val="0A0A0A"/>
          <w:sz w:val="24"/>
          <w:szCs w:val="24"/>
        </w:rPr>
        <w:t xml:space="preserve">The Tax reduction of the parent affects the parenting through the most valuable parenting resource: genuine presence. The parent with a low Tax load — who has cleared the background noise, who is not managing the weight of unresolved decisions and identity performance and relationship management simultaneously with being present in the parent-child room — has more genuine presence available for that room than the parent whose Tax is high. The clearance practice, the honest close, the deliberate management of the Tax categories that the series describes — these practices improve the parenting by improving the quality of presence that the parent brings to the rooms the child is in.</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What is the state of my own PLT surplus, and what is it producing in the parenting room? What would a higher surplus make available for my child that the current position does not?</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Parenting Surplus Audit</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Assess your current PLT surplus through the lens of the parenting: (1) Profit — what does your current financial position make possible or prevent in the parenting room? What would genuine financial leverage change? (2) Love — what is the quality of the relational context you are building around your child? Are the relationships your child is growing up inside genuine and deep, or thin and transactional? (3) Tax — what is your current Tax load, and what does it cost the parent-child room? What single Tax reduction would most directly improve the quality of your presence with your child? The parenting surplus audit is the most direct available measure of the surplus's impact on the most important build.</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300" w:after="0"/>
        <w:jc w:val="left"/>
      </w:pPr>
      <w:r>
        <w:rPr>
          <w:rFonts w:ascii="Garamond" w:cs="Garamond" w:eastAsia="Garamond" w:hAnsi="Garamond"/>
          <w:b w:val="false"/>
          <w:bCs w:val="false"/>
          <w:i w:val="false"/>
          <w:iCs w:val="false"/>
          <w:color w:val="0A0A0A"/>
          <w:sz w:val="24"/>
          <w:szCs w:val="24"/>
        </w:rPr>
        <w:t xml:space="preserve"/>
      </w:r>
    </w:p>
    <w:p>
      <w:pPr>
        <w:spacing w:before="0" w:after="0"/>
        <w:jc w:val="center"/>
      </w:pPr>
      <w:r>
        <w:rPr>
          <w:rFonts w:ascii="Garamond" w:cs="Garamond" w:eastAsia="Garamond" w:hAnsi="Garamond"/>
          <w:b/>
          <w:bCs/>
          <w:i w:val="false"/>
          <w:iCs w:val="false"/>
          <w:color w:val="C4A95A"/>
          <w:sz w:val="32"/>
          <w:szCs w:val="32"/>
        </w:rPr>
        <w:t xml:space="preserve">PART TWO</w:t>
      </w:r>
    </w:p>
    <w:p>
      <w:pPr>
        <w:spacing w:before="80" w:after="80"/>
        <w:jc w:val="center"/>
      </w:pPr>
      <w:r>
        <w:rPr>
          <w:rFonts w:ascii="Garamond" w:cs="Garamond" w:eastAsia="Garamond" w:hAnsi="Garamond"/>
          <w:b/>
          <w:bCs/>
          <w:i w:val="false"/>
          <w:iCs w:val="false"/>
          <w:color w:val="0A0A0A"/>
          <w:sz w:val="36"/>
          <w:szCs w:val="36"/>
        </w:rPr>
        <w:t xml:space="preserve">What You Are Building</w:t>
      </w:r>
    </w:p>
    <w:p>
      <w:pPr>
        <w:spacing w:before="0" w:after="0"/>
        <w:jc w:val="center"/>
      </w:pPr>
      <w:r>
        <w:rPr>
          <w:rFonts w:ascii="Garamond" w:cs="Garamond" w:eastAsia="Garamond" w:hAnsi="Garamond"/>
          <w:b w:val="false"/>
          <w:bCs w:val="false"/>
          <w:i/>
          <w:iCs/>
          <w:color w:val="666666"/>
          <w:sz w:val="22"/>
          <w:szCs w:val="22"/>
        </w:rPr>
        <w:t xml:space="preserve">The surplus in the child. The doctrine that transfers. The Frequency they carry into the world.</w:t>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04</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Building the Child's Surplus</w:t>
      </w:r>
    </w:p>
    <w:p>
      <w:pPr>
        <w:spacing w:before="40" w:after="200"/>
        <w:jc w:val="left"/>
      </w:pPr>
      <w:r>
        <w:rPr>
          <w:rFonts w:ascii="Garamond" w:cs="Garamond" w:eastAsia="Garamond" w:hAnsi="Garamond"/>
          <w:b w:val="false"/>
          <w:bCs w:val="false"/>
          <w:i/>
          <w:iCs/>
          <w:color w:val="666666"/>
          <w:sz w:val="22"/>
          <w:szCs w:val="22"/>
        </w:rPr>
        <w:t xml:space="preserve">What the parent can contribute to each of the child's three surpluses. What the contribution looks like. What it requires.</w:t>
      </w:r>
    </w:p>
    <w:p>
      <w:pPr>
        <w:spacing w:before="120" w:after="120"/>
        <w:jc w:val="both"/>
      </w:pPr>
      <w:r>
        <w:rPr>
          <w:rFonts w:ascii="Garamond" w:cs="Garamond" w:eastAsia="Garamond" w:hAnsi="Garamond"/>
          <w:b w:val="false"/>
          <w:bCs w:val="false"/>
          <w:i w:val="false"/>
          <w:iCs w:val="false"/>
          <w:color w:val="0A0A0A"/>
          <w:sz w:val="24"/>
          <w:szCs w:val="24"/>
        </w:rPr>
        <w:t xml:space="preserve">The parent cannot build the child's surplus for them. The surplus is built by the person who accumulates it — through their decisions, their practices, their relationships, and their work. But the parent can build the conditions in which the child's own surplus accumulation becomes possible and in which the child develops the understanding, the habits, and the character that make genuine surplus accumulation the natural outcome of their development.</w:t>
      </w:r>
    </w:p>
    <w:p>
      <w:pPr>
        <w:spacing w:before="120" w:after="120"/>
        <w:jc w:val="both"/>
      </w:pPr>
      <w:r>
        <w:rPr>
          <w:rFonts w:ascii="Garamond" w:cs="Garamond" w:eastAsia="Garamond" w:hAnsi="Garamond"/>
          <w:b w:val="false"/>
          <w:bCs w:val="false"/>
          <w:i w:val="false"/>
          <w:iCs w:val="false"/>
          <w:color w:val="0A0A0A"/>
          <w:sz w:val="24"/>
          <w:szCs w:val="24"/>
        </w:rPr>
        <w:t xml:space="preserve">The child's Profit surplus is built from the foundation of a specific understanding: that leverage comes in multiple forms, not just financial, and that the accumulation of genuine leverage in any form is the product of consistent, patient investment over time rather than of single events or inherited advantages. The parent who demonstrates this understanding through their own operation — who builds genuine leverage through genuine work, genuine relationships, and genuine quality rather than through shortcuts that produce the appearance of leverage without the substance — gives the child the most direct available education in how Profit surplus is actually built.</w:t>
      </w:r>
    </w:p>
    <w:p>
      <w:pPr>
        <w:spacing w:before="120" w:after="120"/>
        <w:jc w:val="both"/>
      </w:pPr>
      <w:r>
        <w:rPr>
          <w:rFonts w:ascii="Garamond" w:cs="Garamond" w:eastAsia="Garamond" w:hAnsi="Garamond"/>
          <w:b w:val="false"/>
          <w:bCs w:val="false"/>
          <w:i w:val="false"/>
          <w:iCs w:val="false"/>
          <w:color w:val="0A0A0A"/>
          <w:sz w:val="24"/>
          <w:szCs w:val="24"/>
        </w:rPr>
        <w:t xml:space="preserve">The child's Love surplus is built from the foundation of the parent-child Love account itself. The child who grows up in a genuine Love account with their parent — who has been genuinely witnessed, genuinely invested in, genuinely repaired with when repair was needed — develops the specific understanding of what genuine relational investment looks and feels like that makes building their own Love surplus natural. They know what the real thing is because they have experienced it. They can distinguish it from the performed version because they have a reference point. And they can build it themselves because the model has been demonstrated in the most intimate room available.</w:t>
      </w:r>
    </w:p>
    <w:p>
      <w:pPr>
        <w:spacing w:before="120" w:after="120"/>
        <w:jc w:val="both"/>
      </w:pPr>
      <w:r>
        <w:rPr>
          <w:rFonts w:ascii="Garamond" w:cs="Garamond" w:eastAsia="Garamond" w:hAnsi="Garamond"/>
          <w:b w:val="false"/>
          <w:bCs w:val="false"/>
          <w:i w:val="false"/>
          <w:iCs w:val="false"/>
          <w:color w:val="0A0A0A"/>
          <w:sz w:val="24"/>
          <w:szCs w:val="24"/>
        </w:rPr>
        <w:t xml:space="preserve">The child's Tax awareness is built from the parent's explicit and modeled relationship with their own Tax load. The parent who talks honestly with their children about the specific costs they are managing — not as complaint, but as the honest description of what the grown-up world contains and how it is navigated — gives the child a vocabulary for understanding the hidden costs of the decisions they will eventually face. The parent who models the systematic reduction of Tax — who makes deliberate choices about what they will and will not carry, what is worth the cost and what is not — gives the child the specific pattern of intentional Tax management that is one of the most undervalued inheritances available.</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What am I actively building in my child's surplus — and what am I building against it without intending to?</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Inheritance Design</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Write the specific surplus inheritance you are building for your child. Not the financial inheritance — the PLT inheritance. For the Profit surplus: what specific understanding about how leverage is built are you demonstrating in your own operation? For the Love surplus: what model of genuine relational investment is the parent-child account providing? For Tax: what is the specific pattern of intentional Tax management your child is absorbing from watching how you navigate the costs of your life? Then write the one change — in your own operation, not in how you teach the child — that would most improve the quality of this inheritance.</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05</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Doctrine You Leave</w:t>
      </w:r>
    </w:p>
    <w:p>
      <w:pPr>
        <w:spacing w:before="40" w:after="200"/>
        <w:jc w:val="left"/>
      </w:pPr>
      <w:r>
        <w:rPr>
          <w:rFonts w:ascii="Garamond" w:cs="Garamond" w:eastAsia="Garamond" w:hAnsi="Garamond"/>
          <w:b w:val="false"/>
          <w:bCs w:val="false"/>
          <w:i/>
          <w:iCs/>
          <w:color w:val="666666"/>
          <w:sz w:val="22"/>
          <w:szCs w:val="22"/>
        </w:rPr>
        <w:t xml:space="preserve">Not what you teach. Not what you intend. What survives you.</w:t>
      </w:r>
    </w:p>
    <w:p>
      <w:pPr>
        <w:spacing w:before="120" w:after="120"/>
        <w:jc w:val="both"/>
      </w:pPr>
      <w:r>
        <w:rPr>
          <w:rFonts w:ascii="Garamond" w:cs="Garamond" w:eastAsia="Garamond" w:hAnsi="Garamond"/>
          <w:b w:val="false"/>
          <w:bCs w:val="false"/>
          <w:i w:val="false"/>
          <w:iCs w:val="false"/>
          <w:color w:val="0A0A0A"/>
          <w:sz w:val="24"/>
          <w:szCs w:val="24"/>
        </w:rPr>
        <w:t xml:space="preserve">The parent eventually becomes the ancestor. Not immediately — but the arc of the parenting relationship is the arc from total presence to necessary absence, and the question of what survives that absence is the question of what the parenting actually produced. Not what the parent intended to produce. What the child carries into their adult life as the doctrine they operate from — the specific set of principles that guide their decisions in the rooms where they are alone, where no one is watching, where what they do reflects what they actually believe rather than what they have been told to believe.</w:t>
      </w:r>
    </w:p>
    <w:p>
      <w:pPr>
        <w:spacing w:before="120" w:after="120"/>
        <w:jc w:val="both"/>
      </w:pPr>
      <w:r>
        <w:rPr>
          <w:rFonts w:ascii="Garamond" w:cs="Garamond" w:eastAsia="Garamond" w:hAnsi="Garamond"/>
          <w:b w:val="false"/>
          <w:bCs w:val="false"/>
          <w:i w:val="false"/>
          <w:iCs w:val="false"/>
          <w:color w:val="0A0A0A"/>
          <w:sz w:val="24"/>
          <w:szCs w:val="24"/>
        </w:rPr>
        <w:t xml:space="preserve">The doctrine survives in specific moments, not in teachings. The moment when the parent chose the right thing over the easy thing while the child was in the room and old enough to understand what the choice cost. The moment when the parent repaired a relationship rather than abandoning it, demonstrating that relationships are worth the work of repair. The moment when the parent was honest when the comfortable version was available and chose the honest one anyway, despite the cost. The moment when the parent showed genuine curiosity about another person's experience in the child's presence, modeling what genuine interest in the world looks like.</w:t>
      </w:r>
    </w:p>
    <w:p>
      <w:pPr>
        <w:spacing w:before="120" w:after="120"/>
        <w:jc w:val="both"/>
      </w:pPr>
      <w:r>
        <w:rPr>
          <w:rFonts w:ascii="Garamond" w:cs="Garamond" w:eastAsia="Garamond" w:hAnsi="Garamond"/>
          <w:b w:val="false"/>
          <w:bCs w:val="false"/>
          <w:i w:val="false"/>
          <w:iCs w:val="false"/>
          <w:color w:val="0A0A0A"/>
          <w:sz w:val="24"/>
          <w:szCs w:val="24"/>
        </w:rPr>
        <w:t xml:space="preserve">These moments are the doctrine. Not the ones that were curated or performed for the child's benefit. The real ones — the ones that happened in ordinary circumstances, without the awareness that they were being watched at a level that mattered. Children watch everything. The real moments are more available than the curated ones because the curation is visible. The real ones are not.</w:t>
      </w:r>
    </w:p>
    <w:p>
      <w:pPr>
        <w:spacing w:before="120" w:after="120"/>
        <w:jc w:val="both"/>
      </w:pPr>
      <w:r>
        <w:rPr>
          <w:rFonts w:ascii="Garamond" w:cs="Garamond" w:eastAsia="Garamond" w:hAnsi="Garamond"/>
          <w:b w:val="false"/>
          <w:bCs w:val="false"/>
          <w:i w:val="false"/>
          <w:iCs w:val="false"/>
          <w:color w:val="0A0A0A"/>
          <w:sz w:val="24"/>
          <w:szCs w:val="24"/>
        </w:rPr>
        <w:t xml:space="preserve">The specific question the parent who wants to leave a lasting doctrine must eventually answer: what are the three principles I most want my child to carry into their life, and what is the evidence — in real moments, in real decisions, in real rooms — that I have lived those principles rather than only stated them? The gap between the principles and the evidence is the remaining work. The work is not in the teaching. It is in the living.</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What will my child carry into their adult life from watching me operate? Is that what I want them to carry?</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Doctrine Letter</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Write a letter to your child that they will read when they are an adult — twenty or thirty years from now. Not advice. Not instruction. The specific doctrine you hope they will have absorbed from watching you operate. Three principles only. For each principle: describe the specific real moment — not imagined, actual — in which they saw you live it. If you cannot identify a specific real moment for each principle, that is the gap between the doctrine you intend to leave and the doctrine you are actually transmitting. The letter is not for the child yet. It is for you now. It shows you the distance between intention and evidence.</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28"/>
          <w:szCs w:val="28"/>
        </w:rPr>
        <w:t xml:space="preserve">Craig Jones</w:t>
      </w:r>
    </w:p>
    <w:p>
      <w:pPr>
        <w:pBdr>
          <w:bottom w:val="single" w:color="C4A95A" w:sz="6" w:space="6"/>
        </w:pBdr>
        <w:spacing w:before="120" w:after="120"/>
      </w:pPr>
      <w:r>
        <w:rPr>
          <w:rFonts w:ascii="Garamond" w:cs="Garamond" w:eastAsia="Garamond" w:hAnsi="Garamond"/>
          <w:b w:val="false"/>
          <w:bCs w:val="false"/>
          <w:i w:val="false"/>
          <w:iCs w:val="false"/>
          <w:color w:val="0A0A0A"/>
          <w:sz w:val="24"/>
          <w:szCs w:val="24"/>
        </w:rPr>
        <w:t xml:space="preserve"/>
      </w:r>
    </w:p>
    <w:p>
      <w:pPr>
        <w:spacing w:before="120" w:after="0"/>
        <w:jc w:val="both"/>
      </w:pPr>
      <w:r>
        <w:rPr>
          <w:rFonts w:ascii="Garamond" w:cs="Garamond" w:eastAsia="Garamond" w:hAnsi="Garamond"/>
          <w:b w:val="false"/>
          <w:bCs w:val="false"/>
          <w:i w:val="false"/>
          <w:iCs w:val="false"/>
          <w:color w:val="666666"/>
          <w:sz w:val="20"/>
          <w:szCs w:val="20"/>
        </w:rPr>
        <w:t xml:space="preserve">Craig Jones is the founder of the PLT Framework and the architect of the PLT Doctrine Series. He writes under the name Little Bunny. The Parent is the most personal book in the series — the application of the framework to the room where the stakes are highest, the observer is the most accurate, and the build is the most important. What the surplus produces in the parent. What the parent produces in the child. What survives.</w:t>
      </w:r>
    </w:p>
    <w:p>
      <w:pPr>
        <w:spacing w:before="0" w:after="0"/>
        <w:jc w:val="left"/>
      </w:pPr>
      <w:r>
        <w:br/>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26"/>
          <w:szCs w:val="26"/>
        </w:rPr>
        <w:t xml:space="preserve">Also by Craig Jones / Little Bunny</w:t>
      </w:r>
    </w:p>
    <w:p>
      <w:pPr>
        <w:pBdr>
          <w:bottom w:val="single" w:color="C4A95A" w:sz="6" w:space="6"/>
        </w:pBdr>
        <w:spacing w:before="120" w:after="120"/>
      </w:pPr>
      <w:r>
        <w:rPr>
          <w:rFonts w:ascii="Garamond" w:cs="Garamond" w:eastAsia="Garamond" w:hAnsi="Garamond"/>
          <w:b w:val="false"/>
          <w:bCs w:val="false"/>
          <w:i w:val="false"/>
          <w:iCs w:val="false"/>
          <w:color w:val="0A0A0A"/>
          <w:sz w:val="24"/>
          <w:szCs w:val="24"/>
        </w:rPr>
        <w:t xml:space="preserve"/>
      </w:r>
    </w:p>
    <w:p>
      <w:pPr>
        <w:spacing w:before="12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iCs/>
          <w:color w:val="C4A95A"/>
          <w:sz w:val="22"/>
          <w:szCs w:val="22"/>
        </w:rPr>
        <w:t xml:space="preserve">The Reality Building Series</w:t>
      </w:r>
    </w:p>
    <w:p>
      <w:pPr>
        <w:spacing w:before="80" w:after="0"/>
        <w:jc w:val="left"/>
      </w:pPr>
      <w:r>
        <w:rPr>
          <w:rFonts w:ascii="Garamond" w:cs="Garamond" w:eastAsia="Garamond" w:hAnsi="Garamond"/>
          <w:b w:val="false"/>
          <w:bCs w:val="false"/>
          <w:i w:val="false"/>
          <w:iCs w:val="false"/>
          <w:color w:val="0A0A0A"/>
          <w:sz w:val="24"/>
          <w:szCs w:val="24"/>
        </w:rPr>
        <w:t xml:space="preserve"/>
      </w:r>
    </w:p>
    <w:p>
      <w:pPr>
        <w:spacing w:before="40" w:after="40"/>
        <w:jc w:val="left"/>
      </w:pPr>
      <w:r>
        <w:rPr>
          <w:rFonts w:ascii="Garamond" w:cs="Garamond" w:eastAsia="Garamond" w:hAnsi="Garamond"/>
          <w:b w:val="false"/>
          <w:bCs w:val="false"/>
          <w:i w:val="false"/>
          <w:iCs w:val="false"/>
          <w:color w:val="666666"/>
          <w:sz w:val="20"/>
          <w:szCs w:val="20"/>
        </w:rPr>
        <w:t xml:space="preserve">Reality Building: The Complete Doctrine</w:t>
      </w:r>
    </w:p>
    <w:p>
      <w:pPr>
        <w:spacing w:before="40" w:after="40"/>
        <w:jc w:val="left"/>
      </w:pPr>
      <w:r>
        <w:rPr>
          <w:rFonts w:ascii="Garamond" w:cs="Garamond" w:eastAsia="Garamond" w:hAnsi="Garamond"/>
          <w:b w:val="false"/>
          <w:bCs w:val="false"/>
          <w:i w:val="false"/>
          <w:iCs w:val="false"/>
          <w:color w:val="666666"/>
          <w:sz w:val="20"/>
          <w:szCs w:val="20"/>
        </w:rPr>
        <w:t xml:space="preserve">The Surplus</w:t>
      </w:r>
    </w:p>
    <w:p>
      <w:pPr>
        <w:spacing w:before="40" w:after="40"/>
        <w:jc w:val="left"/>
      </w:pPr>
      <w:r>
        <w:rPr>
          <w:rFonts w:ascii="Garamond" w:cs="Garamond" w:eastAsia="Garamond" w:hAnsi="Garamond"/>
          <w:b w:val="false"/>
          <w:bCs w:val="false"/>
          <w:i w:val="false"/>
          <w:iCs w:val="false"/>
          <w:color w:val="666666"/>
          <w:sz w:val="20"/>
          <w:szCs w:val="20"/>
        </w:rPr>
        <w:t xml:space="preserve">The Frequency</w:t>
      </w:r>
    </w:p>
    <w:p>
      <w:pPr>
        <w:spacing w:before="40" w:after="40"/>
        <w:jc w:val="left"/>
      </w:pPr>
      <w:r>
        <w:rPr>
          <w:rFonts w:ascii="Garamond" w:cs="Garamond" w:eastAsia="Garamond" w:hAnsi="Garamond"/>
          <w:b w:val="false"/>
          <w:bCs w:val="false"/>
          <w:i w:val="false"/>
          <w:iCs w:val="false"/>
          <w:color w:val="666666"/>
          <w:sz w:val="20"/>
          <w:szCs w:val="20"/>
        </w:rPr>
        <w:t xml:space="preserve">Reality Building: Business</w:t>
      </w:r>
    </w:p>
    <w:p>
      <w:pPr>
        <w:spacing w:before="40" w:after="40"/>
        <w:jc w:val="left"/>
      </w:pPr>
      <w:r>
        <w:rPr>
          <w:rFonts w:ascii="Garamond" w:cs="Garamond" w:eastAsia="Garamond" w:hAnsi="Garamond"/>
          <w:b w:val="false"/>
          <w:bCs w:val="false"/>
          <w:i w:val="false"/>
          <w:iCs w:val="false"/>
          <w:color w:val="666666"/>
          <w:sz w:val="20"/>
          <w:szCs w:val="20"/>
        </w:rPr>
        <w:t xml:space="preserve">Reality Building: Relationships</w:t>
      </w:r>
    </w:p>
    <w:p>
      <w:pPr>
        <w:spacing w:before="40" w:after="40"/>
        <w:jc w:val="left"/>
      </w:pPr>
      <w:r>
        <w:rPr>
          <w:rFonts w:ascii="Garamond" w:cs="Garamond" w:eastAsia="Garamond" w:hAnsi="Garamond"/>
          <w:b w:val="false"/>
          <w:bCs w:val="false"/>
          <w:i w:val="false"/>
          <w:iCs w:val="false"/>
          <w:color w:val="666666"/>
          <w:sz w:val="20"/>
          <w:szCs w:val="20"/>
        </w:rPr>
        <w:t xml:space="preserve">Reality Building: Identity</w:t>
      </w:r>
    </w:p>
    <w:p>
      <w:pPr>
        <w:spacing w:before="40" w:after="40"/>
        <w:jc w:val="left"/>
      </w:pPr>
      <w:r>
        <w:rPr>
          <w:rFonts w:ascii="Garamond" w:cs="Garamond" w:eastAsia="Garamond" w:hAnsi="Garamond"/>
          <w:b w:val="false"/>
          <w:bCs w:val="false"/>
          <w:i w:val="false"/>
          <w:iCs w:val="false"/>
          <w:color w:val="666666"/>
          <w:sz w:val="20"/>
          <w:szCs w:val="20"/>
        </w:rPr>
        <w:t xml:space="preserve">Reality Building: Finance</w:t>
      </w:r>
    </w:p>
    <w:p>
      <w:pPr>
        <w:spacing w:before="40" w:after="40"/>
        <w:jc w:val="left"/>
      </w:pPr>
      <w:r>
        <w:rPr>
          <w:rFonts w:ascii="Garamond" w:cs="Garamond" w:eastAsia="Garamond" w:hAnsi="Garamond"/>
          <w:b w:val="false"/>
          <w:bCs w:val="false"/>
          <w:i w:val="false"/>
          <w:iCs w:val="false"/>
          <w:color w:val="666666"/>
          <w:sz w:val="20"/>
          <w:szCs w:val="20"/>
        </w:rPr>
        <w:t xml:space="preserve">Reality Building: Health</w:t>
      </w:r>
    </w:p>
    <w:p>
      <w:pPr>
        <w:spacing w:before="40" w:after="40"/>
        <w:jc w:val="left"/>
      </w:pPr>
      <w:r>
        <w:rPr>
          <w:rFonts w:ascii="Garamond" w:cs="Garamond" w:eastAsia="Garamond" w:hAnsi="Garamond"/>
          <w:b w:val="false"/>
          <w:bCs w:val="false"/>
          <w:i w:val="false"/>
          <w:iCs w:val="false"/>
          <w:color w:val="666666"/>
          <w:sz w:val="20"/>
          <w:szCs w:val="20"/>
        </w:rPr>
        <w:t xml:space="preserve">Reality Building: Community</w:t>
      </w:r>
    </w:p>
    <w:p>
      <w:pPr>
        <w:spacing w:before="40" w:after="40"/>
        <w:jc w:val="left"/>
      </w:pPr>
      <w:r>
        <w:rPr>
          <w:rFonts w:ascii="Garamond" w:cs="Garamond" w:eastAsia="Garamond" w:hAnsi="Garamond"/>
          <w:b w:val="false"/>
          <w:bCs w:val="false"/>
          <w:i w:val="false"/>
          <w:iCs w:val="false"/>
          <w:color w:val="666666"/>
          <w:sz w:val="20"/>
          <w:szCs w:val="20"/>
        </w:rPr>
        <w:t xml:space="preserve">Reality Building: Legacy</w:t>
      </w:r>
    </w:p>
    <w:p>
      <w:pPr>
        <w:spacing w:before="40" w:after="40"/>
        <w:jc w:val="left"/>
      </w:pPr>
      <w:r>
        <w:rPr>
          <w:rFonts w:ascii="Garamond" w:cs="Garamond" w:eastAsia="Garamond" w:hAnsi="Garamond"/>
          <w:b w:val="false"/>
          <w:bCs w:val="false"/>
          <w:i w:val="false"/>
          <w:iCs w:val="false"/>
          <w:color w:val="666666"/>
          <w:sz w:val="20"/>
          <w:szCs w:val="20"/>
        </w:rPr>
        <w:t xml:space="preserve">The Reality Ledger</w:t>
      </w:r>
    </w:p>
    <w:p>
      <w:pPr>
        <w:spacing w:before="40" w:after="40"/>
        <w:jc w:val="left"/>
      </w:pPr>
      <w:r>
        <w:rPr>
          <w:rFonts w:ascii="Garamond" w:cs="Garamond" w:eastAsia="Garamond" w:hAnsi="Garamond"/>
          <w:b w:val="false"/>
          <w:bCs w:val="false"/>
          <w:i w:val="false"/>
          <w:iCs w:val="false"/>
          <w:color w:val="666666"/>
          <w:sz w:val="20"/>
          <w:szCs w:val="20"/>
        </w:rPr>
        <w:t xml:space="preserve">The Architecture</w:t>
      </w:r>
    </w:p>
    <w:p>
      <w:pPr>
        <w:spacing w:before="40" w:after="40"/>
        <w:jc w:val="left"/>
      </w:pPr>
      <w:r>
        <w:rPr>
          <w:rFonts w:ascii="Garamond" w:cs="Garamond" w:eastAsia="Garamond" w:hAnsi="Garamond"/>
          <w:b w:val="false"/>
          <w:bCs w:val="false"/>
          <w:i w:val="false"/>
          <w:iCs w:val="false"/>
          <w:color w:val="666666"/>
          <w:sz w:val="20"/>
          <w:szCs w:val="20"/>
        </w:rPr>
        <w:t xml:space="preserve">The Negotiation</w:t>
      </w:r>
    </w:p>
    <w:p>
      <w:pPr>
        <w:spacing w:before="40" w:after="40"/>
        <w:jc w:val="left"/>
      </w:pPr>
      <w:r>
        <w:rPr>
          <w:rFonts w:ascii="Garamond" w:cs="Garamond" w:eastAsia="Garamond" w:hAnsi="Garamond"/>
          <w:b w:val="false"/>
          <w:bCs w:val="false"/>
          <w:i w:val="false"/>
          <w:iCs w:val="false"/>
          <w:color w:val="666666"/>
          <w:sz w:val="20"/>
          <w:szCs w:val="20"/>
        </w:rPr>
        <w:t xml:space="preserve">The Pivot</w:t>
      </w:r>
    </w:p>
    <w:p>
      <w:pPr>
        <w:spacing w:before="40" w:after="40"/>
        <w:jc w:val="left"/>
      </w:pPr>
      <w:r>
        <w:rPr>
          <w:rFonts w:ascii="Garamond" w:cs="Garamond" w:eastAsia="Garamond" w:hAnsi="Garamond"/>
          <w:b w:val="false"/>
          <w:bCs w:val="false"/>
          <w:i w:val="false"/>
          <w:iCs w:val="false"/>
          <w:color w:val="666666"/>
          <w:sz w:val="20"/>
          <w:szCs w:val="20"/>
        </w:rPr>
        <w:t xml:space="preserve">The Loss</w:t>
      </w:r>
    </w:p>
    <w:p>
      <w:pPr>
        <w:spacing w:before="40" w:after="40"/>
        <w:jc w:val="left"/>
      </w:pPr>
      <w:r>
        <w:rPr>
          <w:rFonts w:ascii="Garamond" w:cs="Garamond" w:eastAsia="Garamond" w:hAnsi="Garamond"/>
          <w:b w:val="false"/>
          <w:bCs w:val="false"/>
          <w:i w:val="false"/>
          <w:iCs w:val="false"/>
          <w:color w:val="666666"/>
          <w:sz w:val="20"/>
          <w:szCs w:val="20"/>
        </w:rPr>
        <w:t xml:space="preserve">The Comeback</w:t>
      </w:r>
    </w:p>
    <w:p>
      <w:pPr>
        <w:spacing w:before="40" w:after="40"/>
        <w:jc w:val="left"/>
      </w:pPr>
      <w:r>
        <w:rPr>
          <w:rFonts w:ascii="Garamond" w:cs="Garamond" w:eastAsia="Garamond" w:hAnsi="Garamond"/>
          <w:b w:val="false"/>
          <w:bCs w:val="false"/>
          <w:i w:val="false"/>
          <w:iCs w:val="false"/>
          <w:color w:val="666666"/>
          <w:sz w:val="20"/>
          <w:szCs w:val="20"/>
        </w:rPr>
        <w:t xml:space="preserve">The Parent</w:t>
      </w:r>
    </w:p>
    <w:p>
      <w:pPr>
        <w:spacing w:before="40" w:after="40"/>
        <w:jc w:val="left"/>
      </w:pPr>
      <w:r>
        <w:rPr>
          <w:rFonts w:ascii="Garamond" w:cs="Garamond" w:eastAsia="Garamond" w:hAnsi="Garamond"/>
          <w:b w:val="false"/>
          <w:bCs w:val="false"/>
          <w:i w:val="false"/>
          <w:iCs w:val="false"/>
          <w:color w:val="666666"/>
          <w:sz w:val="20"/>
          <w:szCs w:val="20"/>
        </w:rPr>
        <w:t xml:space="preserve">The Partner</w:t>
      </w:r>
    </w:p>
    <w:p>
      <w:pPr>
        <w:spacing w:before="40" w:after="40"/>
        <w:jc w:val="left"/>
      </w:pPr>
      <w:r>
        <w:rPr>
          <w:rFonts w:ascii="Garamond" w:cs="Garamond" w:eastAsia="Garamond" w:hAnsi="Garamond"/>
          <w:b w:val="false"/>
          <w:bCs w:val="false"/>
          <w:i w:val="false"/>
          <w:iCs w:val="false"/>
          <w:color w:val="666666"/>
          <w:sz w:val="20"/>
          <w:szCs w:val="20"/>
        </w:rPr>
        <w:t xml:space="preserve">The Mentor</w:t>
      </w:r>
    </w:p>
    <w:p>
      <w:pPr>
        <w:spacing w:before="40" w:after="40"/>
        <w:jc w:val="left"/>
      </w:pPr>
      <w:r>
        <w:rPr>
          <w:rFonts w:ascii="Garamond" w:cs="Garamond" w:eastAsia="Garamond" w:hAnsi="Garamond"/>
          <w:b w:val="false"/>
          <w:bCs w:val="false"/>
          <w:i w:val="false"/>
          <w:iCs w:val="false"/>
          <w:color w:val="666666"/>
          <w:sz w:val="20"/>
          <w:szCs w:val="20"/>
        </w:rPr>
        <w:t xml:space="preserve">The Counter</w:t>
      </w:r>
    </w:p>
    <w:p>
      <w:pPr>
        <w:spacing w:before="40" w:after="40"/>
        <w:jc w:val="left"/>
      </w:pPr>
      <w:r>
        <w:rPr>
          <w:rFonts w:ascii="Garamond" w:cs="Garamond" w:eastAsia="Garamond" w:hAnsi="Garamond"/>
          <w:b w:val="false"/>
          <w:bCs w:val="false"/>
          <w:i w:val="false"/>
          <w:iCs w:val="false"/>
          <w:color w:val="666666"/>
          <w:sz w:val="20"/>
          <w:szCs w:val="20"/>
        </w:rPr>
        <w:t xml:space="preserve">The Room</w:t>
      </w:r>
    </w:p>
    <w:p>
      <w:pPr>
        <w:spacing w:before="40" w:after="40"/>
        <w:jc w:val="left"/>
      </w:pPr>
      <w:r>
        <w:rPr>
          <w:rFonts w:ascii="Garamond" w:cs="Garamond" w:eastAsia="Garamond" w:hAnsi="Garamond"/>
          <w:b w:val="false"/>
          <w:bCs w:val="false"/>
          <w:i w:val="false"/>
          <w:iCs w:val="false"/>
          <w:color w:val="666666"/>
          <w:sz w:val="20"/>
          <w:szCs w:val="20"/>
        </w:rPr>
        <w:t xml:space="preserve">The Silence</w:t>
      </w:r>
    </w:p>
    <w:p>
      <w:pPr>
        <w:spacing w:before="12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iCs/>
          <w:color w:val="C4A95A"/>
          <w:sz w:val="22"/>
          <w:szCs w:val="22"/>
        </w:rPr>
        <w:t xml:space="preserve">The PLT Doctrine Series</w:t>
      </w:r>
    </w:p>
    <w:p>
      <w:pPr>
        <w:spacing w:before="80" w:after="0"/>
        <w:jc w:val="left"/>
      </w:pPr>
      <w:r>
        <w:rPr>
          <w:rFonts w:ascii="Garamond" w:cs="Garamond" w:eastAsia="Garamond" w:hAnsi="Garamond"/>
          <w:b w:val="false"/>
          <w:bCs w:val="false"/>
          <w:i w:val="false"/>
          <w:iCs w:val="false"/>
          <w:color w:val="0A0A0A"/>
          <w:sz w:val="24"/>
          <w:szCs w:val="24"/>
        </w:rPr>
        <w:t xml:space="preserve"/>
      </w:r>
    </w:p>
    <w:p>
      <w:pPr>
        <w:spacing w:before="40" w:after="40"/>
        <w:jc w:val="left"/>
      </w:pPr>
      <w:r>
        <w:rPr>
          <w:rFonts w:ascii="Garamond" w:cs="Garamond" w:eastAsia="Garamond" w:hAnsi="Garamond"/>
          <w:b w:val="false"/>
          <w:bCs w:val="false"/>
          <w:i w:val="false"/>
          <w:iCs w:val="false"/>
          <w:color w:val="666666"/>
          <w:sz w:val="20"/>
          <w:szCs w:val="20"/>
        </w:rPr>
        <w:t xml:space="preserve">Profit. Love. Tax. — The Complete Doctrine</w:t>
      </w:r>
    </w:p>
    <w:p>
      <w:pPr>
        <w:spacing w:before="40" w:after="40"/>
        <w:jc w:val="left"/>
      </w:pPr>
      <w:r>
        <w:rPr>
          <w:rFonts w:ascii="Garamond" w:cs="Garamond" w:eastAsia="Garamond" w:hAnsi="Garamond"/>
          <w:b w:val="false"/>
          <w:bCs w:val="false"/>
          <w:i w:val="false"/>
          <w:iCs w:val="false"/>
          <w:color w:val="666666"/>
          <w:sz w:val="20"/>
          <w:szCs w:val="20"/>
        </w:rPr>
        <w:t xml:space="preserve">Know What You Are: The 22 Archetypes</w:t>
      </w:r>
    </w:p>
    <w:p>
      <w:pPr>
        <w:spacing w:before="40" w:after="40"/>
        <w:jc w:val="left"/>
      </w:pPr>
      <w:r>
        <w:rPr>
          <w:rFonts w:ascii="Garamond" w:cs="Garamond" w:eastAsia="Garamond" w:hAnsi="Garamond"/>
          <w:b w:val="false"/>
          <w:bCs w:val="false"/>
          <w:i w:val="false"/>
          <w:iCs w:val="false"/>
          <w:color w:val="666666"/>
          <w:sz w:val="20"/>
          <w:szCs w:val="20"/>
        </w:rPr>
        <w:t xml:space="preserve">The PLT Daily: 52 Weeks</w:t>
      </w:r>
    </w:p>
    <w:p>
      <w:pPr>
        <w:spacing w:before="40" w:after="40"/>
        <w:jc w:val="left"/>
      </w:pPr>
      <w:r>
        <w:rPr>
          <w:rFonts w:ascii="Garamond" w:cs="Garamond" w:eastAsia="Garamond" w:hAnsi="Garamond"/>
          <w:b w:val="false"/>
          <w:bCs w:val="false"/>
          <w:i w:val="false"/>
          <w:iCs w:val="false"/>
          <w:color w:val="666666"/>
          <w:sz w:val="20"/>
          <w:szCs w:val="20"/>
        </w:rPr>
        <w:t xml:space="preserve">The Internal Scorer</w:t>
      </w:r>
    </w:p>
    <w:p>
      <w:pPr>
        <w:spacing w:before="40" w:after="40"/>
        <w:jc w:val="left"/>
      </w:pPr>
      <w:r>
        <w:rPr>
          <w:rFonts w:ascii="Garamond" w:cs="Garamond" w:eastAsia="Garamond" w:hAnsi="Garamond"/>
          <w:b w:val="false"/>
          <w:bCs w:val="false"/>
          <w:i w:val="false"/>
          <w:iCs w:val="false"/>
          <w:color w:val="666666"/>
          <w:sz w:val="20"/>
          <w:szCs w:val="20"/>
        </w:rPr>
        <w:t xml:space="preserve">Evol's Love Story</w:t>
      </w:r>
    </w:p>
    <w:p>
      <w:pPr>
        <w:spacing w:before="40" w:after="40"/>
        <w:jc w:val="left"/>
      </w:pPr>
      <w:r>
        <w:rPr>
          <w:rFonts w:ascii="Garamond" w:cs="Garamond" w:eastAsia="Garamond" w:hAnsi="Garamond"/>
          <w:b w:val="false"/>
          <w:bCs w:val="false"/>
          <w:i w:val="false"/>
          <w:iCs w:val="false"/>
          <w:color w:val="666666"/>
          <w:sz w:val="20"/>
          <w:szCs w:val="20"/>
        </w:rPr>
        <w:t xml:space="preserve">Brasi: The Love of the Game</w:t>
      </w:r>
    </w:p>
    <w:p>
      <w:pPr>
        <w:spacing w:before="40" w:after="40"/>
        <w:jc w:val="left"/>
      </w:pPr>
      <w:r>
        <w:rPr>
          <w:rFonts w:ascii="Garamond" w:cs="Garamond" w:eastAsia="Garamond" w:hAnsi="Garamond"/>
          <w:b w:val="false"/>
          <w:bCs w:val="false"/>
          <w:i w:val="false"/>
          <w:iCs w:val="false"/>
          <w:color w:val="666666"/>
          <w:sz w:val="20"/>
          <w:szCs w:val="20"/>
        </w:rPr>
        <w:t xml:space="preserve">Stiforp</w:t>
      </w:r>
    </w:p>
    <w:p>
      <w:pPr>
        <w:spacing w:before="40" w:after="40"/>
        <w:jc w:val="left"/>
      </w:pPr>
      <w:r>
        <w:rPr>
          <w:rFonts w:ascii="Garamond" w:cs="Garamond" w:eastAsia="Garamond" w:hAnsi="Garamond"/>
          <w:b w:val="false"/>
          <w:bCs w:val="false"/>
          <w:i w:val="false"/>
          <w:iCs w:val="false"/>
          <w:color w:val="666666"/>
          <w:sz w:val="20"/>
          <w:szCs w:val="20"/>
        </w:rPr>
        <w:t xml:space="preserve">The Build: Pope &amp; Brasi</w:t>
      </w:r>
    </w:p>
    <w:sectPr>
      <w:pgSz w:w="1188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0A0A0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2026-03-12T06:35:18.173Z</dcterms:created>
  <dcterms:modified xsi:type="dcterms:W3CDTF">2026-03-12T06:35:18.173Z</dcterms:modified>
</cp:coreProperties>
</file>

<file path=docProps/custom.xml><?xml version="1.0" encoding="utf-8"?>
<Properties xmlns="http://schemas.openxmlformats.org/officeDocument/2006/custom-properties" xmlns:vt="http://schemas.openxmlformats.org/officeDocument/2006/docPropsVTypes"/>
</file>