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LOSS</w:t>
      </w:r>
    </w:p>
    <w:p>
      <w:pPr>
        <w:pBdr>
          <w:bottom w:val="single" w:color="C4A95A" w:sz="8" w:space="6"/>
        </w:pBdr>
        <w:spacing w:before="20" w:after="80"/>
      </w:pPr>
      <w:r>
        <w:rPr>
          <w:rFonts w:ascii="Garamond" w:cs="Garamond" w:eastAsia="Garamond" w:hAnsi="Garamond"/>
          <w:b/>
          <w:bCs/>
          <w:i w:val="false"/>
          <w:iCs w:val="false"/>
          <w:color w:val="C4A95A"/>
          <w:sz w:val="34"/>
          <w:szCs w:val="34"/>
        </w:rPr>
        <w:t xml:space="preserve">PLT Through Grief, Failure, and the Moments That Cost Everything.</w:t>
      </w:r>
    </w:p>
    <w:p>
      <w:pPr>
        <w:spacing w:before="40" w:after="600"/>
        <w:jc w:val="left"/>
      </w:pPr>
      <w:r>
        <w:rPr>
          <w:rFonts w:ascii="Garamond" w:cs="Garamond" w:eastAsia="Garamond" w:hAnsi="Garamond"/>
          <w:b w:val="false"/>
          <w:bCs w:val="false"/>
          <w:i/>
          <w:iCs/>
          <w:color w:val="666666"/>
          <w:sz w:val="22"/>
          <w:szCs w:val="22"/>
        </w:rPr>
        <w:t xml:space="preserve">What the framework reveals when the most important things are gone — and what it cannot hold.</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loss does not destroy the surplus.</w:t>
      </w:r>
    </w:p>
    <w:p>
      <w:pPr>
        <w:spacing w:before="0" w:after="80"/>
        <w:jc w:val="center"/>
      </w:pPr>
      <w:r>
        <w:rPr>
          <w:rFonts w:ascii="Garamond" w:cs="Garamond" w:eastAsia="Garamond" w:hAnsi="Garamond"/>
          <w:b w:val="false"/>
          <w:bCs w:val="false"/>
          <w:i/>
          <w:iCs/>
          <w:color w:val="C4A95A"/>
          <w:sz w:val="28"/>
          <w:szCs w:val="28"/>
        </w:rPr>
        <w:t xml:space="preserve">It tests whether it was real.</w:t>
      </w:r>
    </w:p>
    <w:p>
      <w:pPr>
        <w:spacing w:before="0" w:after="80"/>
        <w:jc w:val="center"/>
      </w:pPr>
      <w:r>
        <w:rPr>
          <w:rFonts w:ascii="Garamond" w:cs="Garamond" w:eastAsia="Garamond" w:hAnsi="Garamond"/>
          <w:b w:val="false"/>
          <w:bCs w:val="false"/>
          <w:i/>
          <w:iCs/>
          <w:color w:val="C4A95A"/>
          <w:sz w:val="28"/>
          <w:szCs w:val="28"/>
        </w:rPr>
        <w:t xml:space="preserve">Real surplus does not disappear under weight.</w:t>
      </w:r>
    </w:p>
    <w:p>
      <w:pPr>
        <w:spacing w:before="0" w:after="80"/>
        <w:jc w:val="center"/>
      </w:pPr>
      <w:r>
        <w:rPr>
          <w:rFonts w:ascii="Garamond" w:cs="Garamond" w:eastAsia="Garamond" w:hAnsi="Garamond"/>
          <w:b w:val="false"/>
          <w:bCs w:val="false"/>
          <w:i/>
          <w:iCs/>
          <w:color w:val="C4A95A"/>
          <w:sz w:val="28"/>
          <w:szCs w:val="28"/>
        </w:rPr>
        <w:t xml:space="preserve">It is the weight that reveals it.</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A Note Before You Begin</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different from every other book in the Reality Building Series. The other books are about building — the accumulation of surplus, the architecture of what can be constructed when the surplus is real, the specific practices that generate the Frequency and the leverage that makes Reality Building possible. This book is about what happens when something is taken away. A person. A business. A relationship. A version of yourself that you believed in. The work you thought you were building toward. The framework is here. But it is held more quietly than in the other books. Some things do not benefit from being scored. This book knows the difference.</w:t>
      </w:r>
    </w:p>
    <w:p>
      <w:pPr>
        <w:spacing w:before="120" w:after="120"/>
        <w:jc w:val="both"/>
      </w:pPr>
      <w:r>
        <w:rPr>
          <w:rFonts w:ascii="Garamond" w:cs="Garamond" w:eastAsia="Garamond" w:hAnsi="Garamond"/>
          <w:b w:val="false"/>
          <w:bCs w:val="false"/>
          <w:i w:val="false"/>
          <w:iCs w:val="false"/>
          <w:color w:val="0A0A0A"/>
          <w:sz w:val="24"/>
          <w:szCs w:val="24"/>
        </w:rPr>
        <w:t xml:space="preserve">If you are in the loss right now: read slowly. The Mirror lines are optional. The Build exercises are there when you are ready for them — not before. Do not force the framework onto a wound that is still open. Let it be a companion through the experience rather than a prescription for the correct response to it. The correct response to genuine loss is not the optimal response. It is the human one.</w:t>
      </w:r>
    </w:p>
    <w:p>
      <w:pPr>
        <w:spacing w:before="120" w:after="120"/>
        <w:jc w:val="both"/>
      </w:pPr>
      <w:r>
        <w:rPr>
          <w:rFonts w:ascii="Garamond" w:cs="Garamond" w:eastAsia="Garamond" w:hAnsi="Garamond"/>
          <w:b w:val="false"/>
          <w:bCs w:val="false"/>
          <w:i w:val="false"/>
          <w:iCs w:val="false"/>
          <w:color w:val="0A0A0A"/>
          <w:sz w:val="24"/>
          <w:szCs w:val="24"/>
        </w:rPr>
        <w:t xml:space="preserve">If you are approaching the loss — if you are in the period of anticipatory grief, or managing the early stages of something coming undone, or trying to understand what the framework says about how to navigate what is arriving — this book is written as much for you as for the person already in the middle of it.</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What the Loss Reveals</w:t>
      </w:r>
    </w:p>
    <w:p>
      <w:pPr>
        <w:spacing w:before="0" w:after="0"/>
        <w:jc w:val="center"/>
      </w:pPr>
      <w:r>
        <w:rPr>
          <w:rFonts w:ascii="Garamond" w:cs="Garamond" w:eastAsia="Garamond" w:hAnsi="Garamond"/>
          <w:b w:val="false"/>
          <w:bCs w:val="false"/>
          <w:i/>
          <w:iCs/>
          <w:color w:val="666666"/>
          <w:sz w:val="22"/>
          <w:szCs w:val="22"/>
        </w:rPr>
        <w:t xml:space="preserve">Not what it takes. What it shows.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Accounting of What Was Real</w:t>
      </w:r>
    </w:p>
    <w:p>
      <w:pPr>
        <w:spacing w:before="40" w:after="200"/>
        <w:jc w:val="left"/>
      </w:pPr>
      <w:r>
        <w:rPr>
          <w:rFonts w:ascii="Garamond" w:cs="Garamond" w:eastAsia="Garamond" w:hAnsi="Garamond"/>
          <w:b w:val="false"/>
          <w:bCs w:val="false"/>
          <w:i/>
          <w:iCs/>
          <w:color w:val="666666"/>
          <w:sz w:val="22"/>
          <w:szCs w:val="22"/>
        </w:rPr>
        <w:t xml:space="preserve">Loss as the most honest assessor of what was actually built.</w:t>
      </w:r>
    </w:p>
    <w:p>
      <w:pPr>
        <w:spacing w:before="120" w:after="120"/>
        <w:jc w:val="both"/>
      </w:pPr>
      <w:r>
        <w:rPr>
          <w:rFonts w:ascii="Garamond" w:cs="Garamond" w:eastAsia="Garamond" w:hAnsi="Garamond"/>
          <w:b w:val="false"/>
          <w:bCs w:val="false"/>
          <w:i w:val="false"/>
          <w:iCs w:val="false"/>
          <w:color w:val="0A0A0A"/>
          <w:sz w:val="24"/>
          <w:szCs w:val="24"/>
        </w:rPr>
        <w:t xml:space="preserve">Loss is the most accurate accounting instrument available for the surplus. Not the most welcome one — accurate. It measures what was real with a precision that ordinary conditions cannot produce because ordinary conditions allow the performance of surplus to substitute for the genuine article. Under ordinary conditions, the performed version of the Love account passes for the real one. The performed version of the Profit position passes. The performed version of the doctrine holds without being tested. Loss removes the ordinary conditions and tests everything simultaneously.</w:t>
      </w:r>
    </w:p>
    <w:p>
      <w:pPr>
        <w:spacing w:before="120" w:after="120"/>
        <w:jc w:val="both"/>
      </w:pPr>
      <w:r>
        <w:rPr>
          <w:rFonts w:ascii="Garamond" w:cs="Garamond" w:eastAsia="Garamond" w:hAnsi="Garamond"/>
          <w:b w:val="false"/>
          <w:bCs w:val="false"/>
          <w:i w:val="false"/>
          <w:iCs w:val="false"/>
          <w:color w:val="0A0A0A"/>
          <w:sz w:val="24"/>
          <w:szCs w:val="24"/>
        </w:rPr>
        <w:t xml:space="preserve">What holds under the test was real. What does not hold was performed. The accounting is painful not because it reveals failure — though sometimes it does — but because it reveals the gap between what was believed to be real and what was actually real. The relationship that was believed to be a deep account and that dissolved under the weight of the difficulty. The financial position that was believed to be surplus and that turned out to be one bad event away from deficit. The doctrine that was believed to be lived and that produced a different version of the person than the doctrine described when the pressure arrived.</w:t>
      </w:r>
    </w:p>
    <w:p>
      <w:pPr>
        <w:spacing w:before="120" w:after="120"/>
        <w:jc w:val="both"/>
      </w:pPr>
      <w:r>
        <w:rPr>
          <w:rFonts w:ascii="Garamond" w:cs="Garamond" w:eastAsia="Garamond" w:hAnsi="Garamond"/>
          <w:b w:val="false"/>
          <w:bCs w:val="false"/>
          <w:i w:val="false"/>
          <w:iCs w:val="false"/>
          <w:color w:val="0A0A0A"/>
          <w:sz w:val="24"/>
          <w:szCs w:val="24"/>
        </w:rPr>
        <w:t xml:space="preserve">The most common and most painful discovery the loss produces: the relationships that held and the relationships that did not. The people who were present in the loss and the people who were absent. The Love accounts that turned out to be genuine and the ones that turned out to have been built on the specific conditions of the previous context rather than on the actual people inside it. This accounting is not about blame. The people who could not be present in the loss did not necessarily fail as people. They revealed something about the nature of the account — that it was condition-dependent rather than person-dependent. That information, however painful, is accurate.</w:t>
      </w:r>
    </w:p>
    <w:p>
      <w:pPr>
        <w:spacing w:before="120" w:after="120"/>
        <w:jc w:val="both"/>
      </w:pPr>
      <w:r>
        <w:rPr>
          <w:rFonts w:ascii="Garamond" w:cs="Garamond" w:eastAsia="Garamond" w:hAnsi="Garamond"/>
          <w:b w:val="false"/>
          <w:bCs w:val="false"/>
          <w:i w:val="false"/>
          <w:iCs w:val="false"/>
          <w:color w:val="0A0A0A"/>
          <w:sz w:val="24"/>
          <w:szCs w:val="24"/>
        </w:rPr>
        <w:t xml:space="preserve">The Profit surplus reveals itself through the loss with equal clarity. The person with genuine financial leverage — real alternatives, real runway, real resources that were not dependent on the specific situation that the loss has disrupted — can absorb the financial dimension of the loss without it becoming an existential crisis simultaneously. The financial dimension of most losses is significant. It does not have to be catastrophic. The surplus is what converts a significant financial dimension into something that can be managed while the other dimensions of the loss are navigated. Without the surplus, the financial dimension becomes the dominant crisis and prevents the necessary attention from going to the other dimensions.</w:t>
      </w:r>
    </w:p>
    <w:p>
      <w:pPr>
        <w:spacing w:before="120" w:after="120"/>
        <w:jc w:val="both"/>
      </w:pPr>
      <w:r>
        <w:rPr>
          <w:rFonts w:ascii="Garamond" w:cs="Garamond" w:eastAsia="Garamond" w:hAnsi="Garamond"/>
          <w:b w:val="false"/>
          <w:bCs w:val="false"/>
          <w:i w:val="false"/>
          <w:iCs w:val="false"/>
          <w:color w:val="0A0A0A"/>
          <w:sz w:val="24"/>
          <w:szCs w:val="24"/>
        </w:rPr>
        <w:t xml:space="preserve">The Tax dimension of the loss is the least visible and the most pervasive. Loss generates Tax in every category: the relationship Tax of managing changed and damaged accounts, the decision Tax of unmade decisions about how to respond to the changed circumstances, the identity Tax of navigating a world in which the version of yourself that was built around the lost thing is no longer operative, the environment Tax of a physical and social environment that has changed, the attention Tax of the grief and processing that occupy the background of every activity for an extended period. The accumulated Tax of a significant loss is the highest Tax most people will carry in their lives. It requires acknowledgment, it requires management, and it requires support.</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loss does not tell you who you are. It tells you what you actually built. Those are sometimes the same thing. Sometimes they are not.</w:t>
      </w:r>
    </w:p>
    <w:p>
      <w:pPr>
        <w:spacing w:before="120" w:after="120"/>
        <w:jc w:val="both"/>
      </w:pPr>
      <w:r>
        <w:rPr>
          <w:rFonts w:ascii="Garamond" w:cs="Garamond" w:eastAsia="Garamond" w:hAnsi="Garamond"/>
          <w:b w:val="false"/>
          <w:bCs w:val="false"/>
          <w:i w:val="false"/>
          <w:iCs w:val="false"/>
          <w:color w:val="0A0A0A"/>
          <w:sz w:val="24"/>
          <w:szCs w:val="24"/>
        </w:rPr>
        <w:t xml:space="preserve">The gift the loss delivers — and it is a genuine gift, however unwelcome its wrapping — is the real version of the current position. Not the position as it was performing before the loss. The actual foundation: what relationships are genuinely deep, what financial position genuinely exists, what doctrine genuinely holds under pressure, what version of the self is actually present when the context that supported the previous version is no longer there. This is the real starting point for what comes next. It is more honest than any starting point available in ordinary conditions. It is more accurate. And it is, therefore, the strongest possible foundation for the next build — if the person can use it rather than fight it.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the loss in my life currently revealing that ordinary conditions were concealing? What specifically is the revelation, and what does it tell me about the actual state of my surplus?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Loss Accounting</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When you are ready — not before, but do not indefinitely delay the readiness — run the Loss Accounting. Three questions only. First: what relationships held through this loss that you would not have predicted would hold? These are your genuine deep accounts. Second: what relationships did not hold that you would have expected to hold? These are the condition-dependent accounts that the loss revealed. Third: what does the specific shape of this loss — what it took, what it left, what it revealed — tell you about the difference between what you were building and what you believed you were building? These three answers are the raw material of the next build. Do not rush to them. Let them be fully formed before you use them.</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Tax of Carrying It</w:t>
      </w:r>
    </w:p>
    <w:p>
      <w:pPr>
        <w:spacing w:before="40" w:after="200"/>
        <w:jc w:val="left"/>
      </w:pPr>
      <w:r>
        <w:rPr>
          <w:rFonts w:ascii="Garamond" w:cs="Garamond" w:eastAsia="Garamond" w:hAnsi="Garamond"/>
          <w:b w:val="false"/>
          <w:bCs w:val="false"/>
          <w:i/>
          <w:iCs/>
          <w:color w:val="666666"/>
          <w:sz w:val="22"/>
          <w:szCs w:val="22"/>
        </w:rPr>
        <w:t xml:space="preserve">What unprocessed loss costs. The specific ways it depletes the surplus without appearing on any ledger.</w:t>
      </w:r>
    </w:p>
    <w:p>
      <w:pPr>
        <w:spacing w:before="120" w:after="120"/>
        <w:jc w:val="both"/>
      </w:pPr>
      <w:r>
        <w:rPr>
          <w:rFonts w:ascii="Garamond" w:cs="Garamond" w:eastAsia="Garamond" w:hAnsi="Garamond"/>
          <w:b w:val="false"/>
          <w:bCs w:val="false"/>
          <w:i w:val="false"/>
          <w:iCs w:val="false"/>
          <w:color w:val="0A0A0A"/>
          <w:sz w:val="24"/>
          <w:szCs w:val="24"/>
        </w:rPr>
        <w:t xml:space="preserve">Unprocessed loss is the highest-Tax item in the PLT framework. Not because it is unusual — significant loss is a universal human experience — but because its Tax is invisible. It does not appear on the financial statements of the business. It does not show up in the performance reviews. It does not present itself for the kinds of audits that the framework performs on visible costs. It runs in the background of every activity, every conversation, every decision, continuously, drawing down the cognitive and emotional bandwidth that would otherwise be available for the highest-leverage work and relationships.</w:t>
      </w:r>
    </w:p>
    <w:p>
      <w:pPr>
        <w:spacing w:before="120" w:after="120"/>
        <w:jc w:val="both"/>
      </w:pPr>
      <w:r>
        <w:rPr>
          <w:rFonts w:ascii="Garamond" w:cs="Garamond" w:eastAsia="Garamond" w:hAnsi="Garamond"/>
          <w:b w:val="false"/>
          <w:bCs w:val="false"/>
          <w:i w:val="false"/>
          <w:iCs w:val="false"/>
          <w:color w:val="0A0A0A"/>
          <w:sz w:val="24"/>
          <w:szCs w:val="24"/>
        </w:rPr>
        <w:t xml:space="preserve">The person carrying unprocessed loss into their rooms is not fully in any room. Part of their attention is always on the weight — on the processing that did not happen, on the grief that is being managed rather than experienced, on the version of reality that the loss produced and that the person has not yet fully integrated. The conversations they have are conversations with someone who is partially elsewhere. The decisions they make are made with less than the full cognitive and emotional resource that the situation requires. The signal they transmit — the Frequency — carries the specific quality of a person who is managing something significant in the background.</w:t>
      </w:r>
    </w:p>
    <w:p>
      <w:pPr>
        <w:spacing w:before="120" w:after="120"/>
        <w:jc w:val="both"/>
      </w:pPr>
      <w:r>
        <w:rPr>
          <w:rFonts w:ascii="Garamond" w:cs="Garamond" w:eastAsia="Garamond" w:hAnsi="Garamond"/>
          <w:b w:val="false"/>
          <w:bCs w:val="false"/>
          <w:i w:val="false"/>
          <w:iCs w:val="false"/>
          <w:color w:val="0A0A0A"/>
          <w:sz w:val="24"/>
          <w:szCs w:val="24"/>
        </w:rPr>
        <w:t xml:space="preserve">The room reads this without being told about it. The people in the room who are closest to the person carrying the loss often cannot name what they are reading, but they experience it as a specific quality of incompleteness in the interaction — a sense that they are not getting the full person, that something is being held in reserve, that the engagement is genuine but not complete. Over time, this quality of incompleteness produces a specific kind of drift in the Love accounts — not a dramatic event, but a gradual reduction in the depth of the interactions as the people in the room adjust their expectations downward to match what is consistently available.</w:t>
      </w:r>
    </w:p>
    <w:p>
      <w:pPr>
        <w:spacing w:before="120" w:after="120"/>
        <w:jc w:val="both"/>
      </w:pPr>
      <w:r>
        <w:rPr>
          <w:rFonts w:ascii="Garamond" w:cs="Garamond" w:eastAsia="Garamond" w:hAnsi="Garamond"/>
          <w:b w:val="false"/>
          <w:bCs w:val="false"/>
          <w:i w:val="false"/>
          <w:iCs w:val="false"/>
          <w:color w:val="0A0A0A"/>
          <w:sz w:val="24"/>
          <w:szCs w:val="24"/>
        </w:rPr>
        <w:t xml:space="preserve">This drift is not the other parties' failing. It is the direct cost of unprocessed loss running as Tax on the surplus. The Love accounts decline not because the people in them care less but because the resource available for the genuine investment in those accounts has been partially redirected to the background management of the unprocessed grief.</w:t>
      </w:r>
    </w:p>
    <w:p>
      <w:pPr>
        <w:spacing w:before="120" w:after="120"/>
        <w:jc w:val="both"/>
      </w:pPr>
      <w:r>
        <w:rPr>
          <w:rFonts w:ascii="Garamond" w:cs="Garamond" w:eastAsia="Garamond" w:hAnsi="Garamond"/>
          <w:b w:val="false"/>
          <w:bCs w:val="false"/>
          <w:i w:val="false"/>
          <w:iCs w:val="false"/>
          <w:color w:val="0A0A0A"/>
          <w:sz w:val="24"/>
          <w:szCs w:val="24"/>
        </w:rPr>
        <w:t xml:space="preserve">The professional support question is not optional and it is not shameful. Significant grief and significant loss are not experiences that the PLT framework alone — or any intellectual framework alone — is equipped to fully address. The processing of significant loss requires the kind of support that a skilled, trained professional in grief and trauma can provide, and the Reality Builder who refuses that support on the grounds that they can manage the loss without it is paying a Tax that compounds in ways that cannot be fully seen from inside the loss. The support is not a weakness. It is the structurally correct response to a significant Tax load that requires specialized management.</w:t>
      </w:r>
    </w:p>
    <w:p>
      <w:pPr>
        <w:spacing w:before="120" w:after="120"/>
        <w:jc w:val="both"/>
      </w:pPr>
      <w:r>
        <w:rPr>
          <w:rFonts w:ascii="Garamond" w:cs="Garamond" w:eastAsia="Garamond" w:hAnsi="Garamond"/>
          <w:b w:val="false"/>
          <w:bCs w:val="false"/>
          <w:i w:val="false"/>
          <w:iCs w:val="false"/>
          <w:color w:val="0A0A0A"/>
          <w:sz w:val="24"/>
          <w:szCs w:val="24"/>
        </w:rPr>
        <w:t xml:space="preserve">The framework offers one specific contribution that professional support does not: the explicit naming of the Tax as a surplus cost. When the person in the loss understands that the weight they are carrying is generating a measurable, ongoing cost across every dimension of their life — in their work, in their relationships, in their decisions, in their signal quality — the processing of that weight becomes not just emotionally correct but strategically necessary. The Tax of carrying the loss is being paid every day it is not processed. The processing is the Tax reduction.</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am I carrying that I have not processed? What is the specific Tax it is generating, and what has that Tax cost the people in rooms with me who deserved the full version?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Weight Check</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Identify the unprocessed losses you are currently carrying — from any domain, any timeline. Not just the dramatic ones. The professional loss that was rationalized rather than processed. The relationship that ended without proper closure. The version of yourself you grieved without acknowledging the grief. For each one: what support have you sought? What support have you been avoiding, and why? What would processing this loss make available that is currently unavailable? This is not a therapy exercise. It is a Tax audit. The weight has a cost. Name the cost. Then decide, honestly, what you intend to do about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What Survives</w:t>
      </w:r>
    </w:p>
    <w:p>
      <w:pPr>
        <w:spacing w:before="40" w:after="200"/>
        <w:jc w:val="left"/>
      </w:pPr>
      <w:r>
        <w:rPr>
          <w:rFonts w:ascii="Garamond" w:cs="Garamond" w:eastAsia="Garamond" w:hAnsi="Garamond"/>
          <w:b w:val="false"/>
          <w:bCs w:val="false"/>
          <w:i/>
          <w:iCs/>
          <w:color w:val="666666"/>
          <w:sz w:val="22"/>
          <w:szCs w:val="22"/>
        </w:rPr>
        <w:t xml:space="preserve">The specific elements of the surplus that loss cannot destroy.</w:t>
      </w:r>
    </w:p>
    <w:p>
      <w:pPr>
        <w:spacing w:before="120" w:after="120"/>
        <w:jc w:val="both"/>
      </w:pPr>
      <w:r>
        <w:rPr>
          <w:rFonts w:ascii="Garamond" w:cs="Garamond" w:eastAsia="Garamond" w:hAnsi="Garamond"/>
          <w:b w:val="false"/>
          <w:bCs w:val="false"/>
          <w:i w:val="false"/>
          <w:iCs w:val="false"/>
          <w:color w:val="0A0A0A"/>
          <w:sz w:val="24"/>
          <w:szCs w:val="24"/>
        </w:rPr>
        <w:t xml:space="preserve">Every significant loss takes something. The accounting performed in the first chapter reveals what was taken and how much of what was believed to be there was actually there. But the accounting also reveals what survives — and what survives a genuine loss is, without exception, the real foundation of the next build. This is worth understanding clearly, because in the period immediately following a significant loss, the visibility is on what was taken rather than on what remains. The remains are the more important information.</w:t>
      </w:r>
    </w:p>
    <w:p>
      <w:pPr>
        <w:spacing w:before="120" w:after="120"/>
        <w:jc w:val="both"/>
      </w:pPr>
      <w:r>
        <w:rPr>
          <w:rFonts w:ascii="Garamond" w:cs="Garamond" w:eastAsia="Garamond" w:hAnsi="Garamond"/>
          <w:b w:val="false"/>
          <w:bCs w:val="false"/>
          <w:i w:val="false"/>
          <w:iCs w:val="false"/>
          <w:color w:val="0A0A0A"/>
          <w:sz w:val="24"/>
          <w:szCs w:val="24"/>
        </w:rPr>
        <w:t xml:space="preserve">What survives a genuine loss: the doctrine that was actually lived, as opposed to the doctrine that was written. The version of the doctrine that held under pressure is the real one. The loss tested it. What held is durable. What did not hold reveals either that the doctrine was aspirational rather than actual — which is recoverable — or that the circumstances were genuinely beyond what any doctrine could hold without support — which is not a failure of the doctrine.</w:t>
      </w:r>
    </w:p>
    <w:p>
      <w:pPr>
        <w:spacing w:before="120" w:after="120"/>
        <w:jc w:val="both"/>
      </w:pPr>
      <w:r>
        <w:rPr>
          <w:rFonts w:ascii="Garamond" w:cs="Garamond" w:eastAsia="Garamond" w:hAnsi="Garamond"/>
          <w:b w:val="false"/>
          <w:bCs w:val="false"/>
          <w:i w:val="false"/>
          <w:iCs w:val="false"/>
          <w:color w:val="0A0A0A"/>
          <w:sz w:val="24"/>
          <w:szCs w:val="24"/>
        </w:rPr>
        <w:t xml:space="preserve">What survives: the deep relationships. The ones that held under the weight. The accounts whose balance was genuine enough to absorb a significant withdrawal and remain positive. These relationships are not just evidence that the Love surplus was real — they are the Love surplus, available for the next build. In the period immediately after a significant loss, the people who were present are the people to build with. They have demonstrated something that years of ordinary conditions could not demonstrate: that the account is genuine and deep enough to survive difficulty.</w:t>
      </w:r>
    </w:p>
    <w:p>
      <w:pPr>
        <w:spacing w:before="120" w:after="120"/>
        <w:jc w:val="both"/>
      </w:pPr>
      <w:r>
        <w:rPr>
          <w:rFonts w:ascii="Garamond" w:cs="Garamond" w:eastAsia="Garamond" w:hAnsi="Garamond"/>
          <w:b w:val="false"/>
          <w:bCs w:val="false"/>
          <w:i w:val="false"/>
          <w:iCs w:val="false"/>
          <w:color w:val="0A0A0A"/>
          <w:sz w:val="24"/>
          <w:szCs w:val="24"/>
        </w:rPr>
        <w:t xml:space="preserve">What survives: the character that the loss tested and did not break. The specific qualities — the honesty, the care for the people closest to you, the commitment to doing the work correctly even when the conditions are difficult — that were present in the loss and that held. These qualities are not circumstantial. They did not depend on the previous context to exist. They are the real version, revealed by the loss, and they go with you into the next build as the most durable assets available.</w:t>
      </w:r>
    </w:p>
    <w:p>
      <w:pPr>
        <w:spacing w:before="120" w:after="120"/>
        <w:jc w:val="both"/>
      </w:pPr>
      <w:r>
        <w:rPr>
          <w:rFonts w:ascii="Garamond" w:cs="Garamond" w:eastAsia="Garamond" w:hAnsi="Garamond"/>
          <w:b w:val="false"/>
          <w:bCs w:val="false"/>
          <w:i w:val="false"/>
          <w:iCs w:val="false"/>
          <w:color w:val="0A0A0A"/>
          <w:sz w:val="24"/>
          <w:szCs w:val="24"/>
        </w:rPr>
        <w:t xml:space="preserve">What survives: the pattern recognition. Every significant experience contributes to the pattern recognition that the PLT framework is built on. The loss adds a specific category of pattern recognition that cannot be built any other way — the understanding of what genuine support looks like in the most demanding circumstances, the ability to read the specific signals of someone who is carrying loss because you have carried it yourself, the specific knowledge of what the surplus actually means and what it makes possible that theory cannot fully communicate. This is the most valuable residue of any significant loss: the understanding that comes only from having been through it.</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loss reveals the foundation. The foundation that was revealed is what the next build is built on. It is stronger than the foundation that was believed to exist before the loss tested it.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specific elements of my character, my relationships, and my pattern recognition have been strengthened by the most significant losses I have navigated? Am I building with those elements, or treating the loss as only subtractive?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Survival Inventory</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the three things that survived your most significant loss in their most genuine form. Not the things you wish had survived — the ones that actually did. For each: what does its survival tell you about the real state of that element of your surplus? How are you currently deploying that element in the new build? If you are not fully deploying it — if the survival of this genuine element is not yet being used as the foundation it actually represents — write the specific first action that would begin deploying it. The survival inventory is the beginning of the next build.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After</w:t>
      </w:r>
    </w:p>
    <w:p>
      <w:pPr>
        <w:spacing w:before="0" w:after="0"/>
        <w:jc w:val="center"/>
      </w:pPr>
      <w:r>
        <w:rPr>
          <w:rFonts w:ascii="Garamond" w:cs="Garamond" w:eastAsia="Garamond" w:hAnsi="Garamond"/>
          <w:b w:val="false"/>
          <w:bCs w:val="false"/>
          <w:i/>
          <w:iCs/>
          <w:color w:val="666666"/>
          <w:sz w:val="22"/>
          <w:szCs w:val="22"/>
        </w:rPr>
        <w:t xml:space="preserve">What the build looks like when it begins from the other side of a loss.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First Build After</w:t>
      </w:r>
    </w:p>
    <w:p>
      <w:pPr>
        <w:spacing w:before="40" w:after="200"/>
        <w:jc w:val="left"/>
      </w:pPr>
      <w:r>
        <w:rPr>
          <w:rFonts w:ascii="Garamond" w:cs="Garamond" w:eastAsia="Garamond" w:hAnsi="Garamond"/>
          <w:b w:val="false"/>
          <w:bCs w:val="false"/>
          <w:i/>
          <w:iCs/>
          <w:color w:val="666666"/>
          <w:sz w:val="22"/>
          <w:szCs w:val="22"/>
        </w:rPr>
        <w:t xml:space="preserve">How to begin again. The pace. The specific first moves. What the loss has made available that was not available before.</w:t>
      </w:r>
    </w:p>
    <w:p>
      <w:pPr>
        <w:spacing w:before="120" w:after="120"/>
        <w:jc w:val="both"/>
      </w:pPr>
      <w:r>
        <w:rPr>
          <w:rFonts w:ascii="Garamond" w:cs="Garamond" w:eastAsia="Garamond" w:hAnsi="Garamond"/>
          <w:b w:val="false"/>
          <w:bCs w:val="false"/>
          <w:i w:val="false"/>
          <w:iCs w:val="false"/>
          <w:color w:val="0A0A0A"/>
          <w:sz w:val="24"/>
          <w:szCs w:val="24"/>
        </w:rPr>
        <w:t xml:space="preserve">The first build after a significant loss begins not when the loss is over — losses of the deepest kind do not end in a way that would make a clean beginning possible — but when the person has enough of themselves available to direct some of their genuine attention toward what comes next. This is not a timeline that can be specified in advance. It is a quality of availability that the person themselves is the best judge of, and that the people who know them best can help them identify when the self-assessment is impaired by the loss itself.</w:t>
      </w:r>
    </w:p>
    <w:p>
      <w:pPr>
        <w:spacing w:before="120" w:after="120"/>
        <w:jc w:val="both"/>
      </w:pPr>
      <w:r>
        <w:rPr>
          <w:rFonts w:ascii="Garamond" w:cs="Garamond" w:eastAsia="Garamond" w:hAnsi="Garamond"/>
          <w:b w:val="false"/>
          <w:bCs w:val="false"/>
          <w:i w:val="false"/>
          <w:iCs w:val="false"/>
          <w:color w:val="0A0A0A"/>
          <w:sz w:val="24"/>
          <w:szCs w:val="24"/>
        </w:rPr>
        <w:t xml:space="preserve">The most common mistake in the first build after: beginning before the readiness is real. The urgency to be past the loss, to be building again, to have the evidence of forward motion that makes the loss feel finite rather than permanent — this urgency produces action before the foundation is clear. The action looks like building. It is not building. It is the performance of forward motion in a person who is not yet ready to move forward. The performance costs the same energy as actual movement while producing a fraction of the return. The patience to wait for genuine readiness is the most important discipline in the period between the loss and the first build after.</w:t>
      </w:r>
    </w:p>
    <w:p>
      <w:pPr>
        <w:spacing w:before="120" w:after="120"/>
        <w:jc w:val="both"/>
      </w:pPr>
      <w:r>
        <w:rPr>
          <w:rFonts w:ascii="Garamond" w:cs="Garamond" w:eastAsia="Garamond" w:hAnsi="Garamond"/>
          <w:b w:val="false"/>
          <w:bCs w:val="false"/>
          <w:i w:val="false"/>
          <w:iCs w:val="false"/>
          <w:color w:val="0A0A0A"/>
          <w:sz w:val="24"/>
          <w:szCs w:val="24"/>
        </w:rPr>
        <w:t xml:space="preserve">The readiness signal: the person begins to be genuinely curious about what comes next rather than primarily oriented toward the loss. Not indifferent to the loss — it is still present, still being processed, still informing the worldview. But genuinely curious about the future in a way that is not performed. The curiosity is the signal that the bandwidth for a genuine build has begun to become available. When the curiosity is real, the first build can begin.</w:t>
      </w:r>
    </w:p>
    <w:p>
      <w:pPr>
        <w:spacing w:before="120" w:after="120"/>
        <w:jc w:val="both"/>
      </w:pPr>
      <w:r>
        <w:rPr>
          <w:rFonts w:ascii="Garamond" w:cs="Garamond" w:eastAsia="Garamond" w:hAnsi="Garamond"/>
          <w:b w:val="false"/>
          <w:bCs w:val="false"/>
          <w:i w:val="false"/>
          <w:iCs w:val="false"/>
          <w:color w:val="0A0A0A"/>
          <w:sz w:val="24"/>
          <w:szCs w:val="24"/>
        </w:rPr>
        <w:t xml:space="preserve">The pace of the first build after is always slower than the person would prefer it to be. This is structural, not a failing. The available bandwidth is lower than it was before the loss. The new foundation is real but not yet fully understood. The relationships being built in the new direction are early-stage and have not yet developed the depth that the old relationships had. All of these factors produce a natural pace that is slower than the pace of the build in the period of full surplus. The correct response is to respect the pace rather than to fight it — to build at the rate that genuine conditions support rather than at the rate the emotional pressure demands.</w:t>
      </w:r>
    </w:p>
    <w:p>
      <w:pPr>
        <w:spacing w:before="120" w:after="120"/>
        <w:jc w:val="both"/>
      </w:pPr>
      <w:r>
        <w:rPr>
          <w:rFonts w:ascii="Garamond" w:cs="Garamond" w:eastAsia="Garamond" w:hAnsi="Garamond"/>
          <w:b w:val="false"/>
          <w:bCs w:val="false"/>
          <w:i w:val="false"/>
          <w:iCs w:val="false"/>
          <w:color w:val="0A0A0A"/>
          <w:sz w:val="24"/>
          <w:szCs w:val="24"/>
        </w:rPr>
        <w:t xml:space="preserve">What the loss has made available: the real foundation described in the previous chapter. The relationships that survived. The doctrine that held. The character that was revealed. And the specific understanding that comes from having navigated a significant loss and come through it: what the surplus actually is, what it actually does, and what it is actually worth. The person who has been through a genuine loss and has allowed the loss to reveal what was real knows something about the surplus that cannot be learned any other way. They are building from that knowledge. The first build after is the first time the build is running with accurate information about what it is built on.</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the specific readiness signal I am waiting for — or that I have already received — that tells me the first build after can begin?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First Move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Identify the one first move of the next build — not the plan, not the strategy, not the complete vision. The specific first action that can be taken from the current genuine level of readiness. It can be a conversation with a specific person in the new direction. It can be a commitment to begin a specific piece of work. It can be the deliberate activation of a specific relationship that survived the loss and that the next build requires. Write it. Set a date. Take it. The first move is not the build. It is the signal to yourself that the build has begun. That signal has a value that is independent of the size of the first move. Begin.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05</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Long Rebuild</w:t>
      </w:r>
    </w:p>
    <w:p>
      <w:pPr>
        <w:spacing w:before="40" w:after="200"/>
        <w:jc w:val="left"/>
      </w:pPr>
      <w:r>
        <w:rPr>
          <w:rFonts w:ascii="Garamond" w:cs="Garamond" w:eastAsia="Garamond" w:hAnsi="Garamond"/>
          <w:b w:val="false"/>
          <w:bCs w:val="false"/>
          <w:i/>
          <w:iCs/>
          <w:color w:val="666666"/>
          <w:sz w:val="22"/>
          <w:szCs w:val="22"/>
        </w:rPr>
        <w:t xml:space="preserve">What the rebuild looks like across years. What sustains it. What the loss produces that the original build could not.</w:t>
      </w:r>
    </w:p>
    <w:p>
      <w:pPr>
        <w:spacing w:before="120" w:after="120"/>
        <w:jc w:val="both"/>
      </w:pPr>
      <w:r>
        <w:rPr>
          <w:rFonts w:ascii="Garamond" w:cs="Garamond" w:eastAsia="Garamond" w:hAnsi="Garamond"/>
          <w:b w:val="false"/>
          <w:bCs w:val="false"/>
          <w:i w:val="false"/>
          <w:iCs w:val="false"/>
          <w:color w:val="0A0A0A"/>
          <w:sz w:val="24"/>
          <w:szCs w:val="24"/>
        </w:rPr>
        <w:t xml:space="preserve">The rebuild after a significant loss is not a quick recovery followed by a return to the previous condition. It is a new build — built by a person with a more accurate understanding of what they are building with, on a foundation that has been tested by the most rigorous conditions available, toward a direction that has been clarified by the loss itself. The rebuild is not a restoration project. It is a construction project. The building being constructed is different from the one that existed before the loss, because the person doing the construction is different. Not worse. Different. More accurate.</w:t>
      </w:r>
    </w:p>
    <w:p>
      <w:pPr>
        <w:spacing w:before="120" w:after="120"/>
        <w:jc w:val="both"/>
      </w:pPr>
      <w:r>
        <w:rPr>
          <w:rFonts w:ascii="Garamond" w:cs="Garamond" w:eastAsia="Garamond" w:hAnsi="Garamond"/>
          <w:b w:val="false"/>
          <w:bCs w:val="false"/>
          <w:i w:val="false"/>
          <w:iCs w:val="false"/>
          <w:color w:val="0A0A0A"/>
          <w:sz w:val="24"/>
          <w:szCs w:val="24"/>
        </w:rPr>
        <w:t xml:space="preserve">The sustained motivation for the rebuild comes from the same source as the sustained motivation for any long-term build: genuine interest in what is being built. The person who is rebuilding toward something they are genuinely curious about, toward relationships that are genuinely meaningful to them, toward work that produces the specific form of value they find most worth producing — this person will sustain the rebuild across the years it requires. The person who is rebuilding toward the restoration of the previous position — toward what was lost rather than toward what comes next — will find the motivation diminishing as the rebuild progresses and the distance from the loss grows. The previous position is not the target. The next one is.</w:t>
      </w:r>
    </w:p>
    <w:p>
      <w:pPr>
        <w:spacing w:before="120" w:after="120"/>
        <w:jc w:val="both"/>
      </w:pPr>
      <w:r>
        <w:rPr>
          <w:rFonts w:ascii="Garamond" w:cs="Garamond" w:eastAsia="Garamond" w:hAnsi="Garamond"/>
          <w:b w:val="false"/>
          <w:bCs w:val="false"/>
          <w:i w:val="false"/>
          <w:iCs w:val="false"/>
          <w:color w:val="0A0A0A"/>
          <w:sz w:val="24"/>
          <w:szCs w:val="24"/>
        </w:rPr>
        <w:t xml:space="preserve">The loss produces one specific resource that the original build did not have: the knowledge of what the surplus is worth when it is absent. The person who has never been without surplus cannot fully appreciate what it makes possible. The person who has experienced its absence understands it with a specificity that no amount of doctrine can communicate. This understanding is one of the most powerful motivating forces available in a rebuild — the specific, lived knowledge of what is being rebuilt toward and why it matters. Use it.</w:t>
      </w:r>
    </w:p>
    <w:p>
      <w:pPr>
        <w:spacing w:before="120" w:after="120"/>
        <w:jc w:val="both"/>
      </w:pPr>
      <w:r>
        <w:rPr>
          <w:rFonts w:ascii="Garamond" w:cs="Garamond" w:eastAsia="Garamond" w:hAnsi="Garamond"/>
          <w:b w:val="false"/>
          <w:bCs w:val="false"/>
          <w:i w:val="false"/>
          <w:iCs w:val="false"/>
          <w:color w:val="0A0A0A"/>
          <w:sz w:val="24"/>
          <w:szCs w:val="24"/>
        </w:rPr>
        <w:t xml:space="preserve">The relationship with the loss itself changes over years. The acute grief of the early period gives way to a different quality of presence — the loss remains real, remains a part of the story, and continues to inform the decisions of the rebuild, but it no longer occupies the foreground of every day. When this shift happens, the person rebuilding often discovers that the loss has become one of the most valuable teachers they have had — that the understanding it produced is being deployed in the rebuild in ways that are making the new build stronger, more honest, and more genuinely excellent than anything the pre-loss build produced.</w:t>
      </w:r>
    </w:p>
    <w:p>
      <w:pPr>
        <w:spacing w:before="120" w:after="120"/>
        <w:jc w:val="both"/>
      </w:pPr>
      <w:r>
        <w:rPr>
          <w:rFonts w:ascii="Garamond" w:cs="Garamond" w:eastAsia="Garamond" w:hAnsi="Garamond"/>
          <w:b w:val="false"/>
          <w:bCs w:val="false"/>
          <w:i w:val="false"/>
          <w:iCs w:val="false"/>
          <w:color w:val="0A0A0A"/>
          <w:sz w:val="24"/>
          <w:szCs w:val="24"/>
        </w:rPr>
        <w:t xml:space="preserve">This is not a reframe that makes the loss good. The loss was not good. The losses that most people navigate are genuinely bad, genuinely costly, and genuinely to be mourned. But the understanding that the loss produces — the specific clarity about what is real, who is real, what matters, and what the surplus is actually for — is genuinely valuable. The rebuild that deploys that understanding is building with better material than the original build had access to. That is a true statement, and it does not require the loss to have been good for it to be true.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has the most significant loss in my life taught me about what is genuinely real in my surplus? Am I building with that knowledge in the current build?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Long Rebuild Map</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the five-year map of the rebuild. Three components: (1) What is the genuine target — not the restoration of the previous position, but the specific next position that the rebuild is directed toward? (2) Who are the three to five people who are most essential to the rebuild and how are you investing in those relationships now? (3) What is the specific contribution the loss has made to your understanding of what you are building that you did not have before the loss? Write it. The map does not have to be detailed or precise. It needs to be genuine. A genuine direction, genuinely held, is the most powerful navigation instrument available.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Loss is the book the series did not plan for and could not avoid. It applies the framework to the moments that cannot be built around, only built through — with the specific understanding that the surplus is not what the loss destroys. It is what the loss reveals.</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2026-03-12T06:29:20.164Z</dcterms:created>
  <dcterms:modified xsi:type="dcterms:W3CDTF">2026-03-12T06:29:20.165Z</dcterms:modified>
</cp:coreProperties>
</file>

<file path=docProps/custom.xml><?xml version="1.0" encoding="utf-8"?>
<Properties xmlns="http://schemas.openxmlformats.org/officeDocument/2006/custom-properties" xmlns:vt="http://schemas.openxmlformats.org/officeDocument/2006/docPropsVTypes"/>
</file>