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ReturnBrain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Data Model &amp; API Specification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v1.0  |  June 2026</w:t>
      </w:r>
    </w:p>
    <w:p>
      <w:pPr>
        <w:pBdr>
          <w:bottom w:val="single" w:color="1B4F8A" w:sz="8" w:space="1"/>
        </w:pBdr>
        <w:spacing w:after="160" w:before="0"/>
      </w:pP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Data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Table: 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2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Auto-generated device intake identifier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 model string e.g. 'iPhone 14 Pro 256GB'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condition_grade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CHECK (A|B|C|D|F)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Visual / cosmetic grade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battery_health_pct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CHECK (0..100)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Battery State-of-Health percentage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screen_damage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True if any screen crack or dead pixel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functional_test_result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CHECK (PASS|FAIL|PARTIAL)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Result of automated functional test suite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market_ref_price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Market reference price in INR (manual input v1)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Operator who logged the device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intake_at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Intake timestamp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Free-text operator notes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 | DECISION_READY | CONFIRMED | CLOSED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Table: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 record identifier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FK → devices.id, NOT NULL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Reference to the device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recommended_action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Disposition: RESELL | REFURBISH | REPAIR | RECYCLE | DESTROY | PARTS | AUDIT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CHECK (0..100)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 confidence score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estimated_recovery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Estimated recovery value in INR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reasoning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Array of reasoning strings from AI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rule_applied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 of the business rule that influenced decision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ai_prompt_hash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CHAR(64)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SHA-256 of the prompt sent to LLM (audit trail)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decided_at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 timestamp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decision_source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DEFAULT 'AI'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 | RULES_ONLY | HUMAN_OVERRIDE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Table: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Outcome record identifier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decision_id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FK → decisions.id, NOT NULL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Reference to the original decision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actual_action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What was actually done with the device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actual_recovery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Actual recovery value in INR (known after sale)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confirmed_by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Operator who confirmed or overrided the decision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override_reason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If actual_action differs from recommended_action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Confirmation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Table: business_rules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PK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Human-readable rule identifier e.g. 'SWOLLEN_BATTERY_RECYCLE'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Plain English rule 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DEFAULT 100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Lower number = higher priority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JSON condition tree evaluated against device record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Hard action (HARD_BLOCK) or guidance string for AI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rule_type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DEFAULT 'HARD'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HARD (overrides AI) | SOFT (context hint)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Soft-delete flag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API Specification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endpoints are prefixed with /api/v1. Authentication via Bearer JWT in the Authorization header. Responses are JSON. Errors return RFC 7807 Problem Details format.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Device Service Endpoints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200"/>
        <w:gridCol w:w="100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Method</w:t>
            </w:r>
          </w:p>
        </w:tc>
        <w:tc>
          <w:tcPr>
            <w:tcW w:type="dxa" w:w="2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Path</w:t>
            </w:r>
          </w:p>
        </w:tc>
        <w:tc>
          <w:tcPr>
            <w:tcW w:type="dxa" w:w="4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/devices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Create a new device intake record. Returns device_id.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/devices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 devices with filter/sort/pagination. Query params: status, model, date_from, date_to, limit, offset.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/devices/{device_id}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 full device record including latest decision.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/devices/{device_id}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Update device record (pre-decision only). Returns updated record.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/devices/{device_id}/confirm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Operator confirms or overrides the recommendation. Body: { actual_action, override_reason }.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Decision Service Endpoints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200"/>
        <w:gridCol w:w="100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Method</w:t>
            </w:r>
          </w:p>
        </w:tc>
        <w:tc>
          <w:tcPr>
            <w:tcW w:type="dxa" w:w="2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Path</w:t>
            </w:r>
          </w:p>
        </w:tc>
        <w:tc>
          <w:tcPr>
            <w:tcW w:type="dxa" w:w="4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/decisions/trigger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Manually trigger decision for a device_id (auto-triggered on intake in normal flow).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/decisions/{decision_id}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 decision record including full reasoning chain.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/decisions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 decisions. Query params: device_id, action, date_from, confidence_min.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Rules Engine Endpoints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4200"/>
        <w:gridCol w:w="100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Method</w:t>
            </w:r>
          </w:p>
        </w:tc>
        <w:tc>
          <w:tcPr>
            <w:tcW w:type="dxa" w:w="2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Path</w:t>
            </w:r>
          </w:p>
        </w:tc>
        <w:tc>
          <w:tcPr>
            <w:tcW w:type="dxa" w:w="4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/rules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 all business rules ordered by priority.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/rules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Create a new business rule. Body: full rule object.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/rules/{rule_id}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Update a rule (non-breaking changes only; use new ID for breaking changes).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DELETE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/rules/{rule_id}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Soft-delete a rule (sets active=false).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/rules/evaluate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Dry-run rules against a hypothetical device record. Returns matching rule(s).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Analytics Endpoints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700"/>
      </w:tblGrid>
      <w:tr>
        <w:trPr>
          <w:tblHeader/>
        </w:trP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/analytics/recovery-value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Returns overall and time-series Recovery Value %. Query params: from, to, granularity (day|week|month).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/analytics/throughput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Returns devices processed per time period.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/analytics/decision-distribution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Returns count and % breakdown by recommended_action.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/analytics/override-rate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Returns rate and reasons for operator overrides.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/analytics/export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Exports full decision log as CSV for audit. Query params: from, to.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Request / Response Examples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Device Intake Request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POST /api/v1/devices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
  "model": "iPhone 14 Pro 256GB",
  "condition_grade": "B",
  "battery_health_pct": 86,
  "screen_damage": false,
  "functional_test_result": "PASS",
  "market_ref_price": 35000,
  "notes": "Minor back glass scuffs"
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Decision Response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GET /api/v1/decisions/{decision_id}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
  "id": "d2f0a1b3-...",
  "device_id": "9c1e7f2a-...",
  "recommended_action": "REFURBISH",
  "confidence": 88,
  "estimated_recovery": 28000,
  "reasoning": [
    "Battery health 86% is above refurb threshold (80%)",
    "Functional test passed — no repair work required",
    "Market reference price INR 35,000 supports refurb ROI",
    "Back glass scuffs reduce direct resale grade to B"
  ],
  "rule_applied": null,
  "decision_source": "AI",
  "decided_at": "2026-06-09T10:30:00Z"
}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7F8C8D"/>
        <w:sz w:val="16"/>
        <w:szCs w:val="16"/>
      </w:rPr>
      <w:t xml:space="preserve">ReturnBrain — Data Model &amp; API Specification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C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2026-06-09T09:15:17.522Z</dcterms:created>
  <dcterms:modified xsi:type="dcterms:W3CDTF">2026-06-09T09:15:17.522Z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