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7CC4" w:rsidRDefault="00082606" w:rsidP="006D0D20">
      <w:r>
        <w:t>Исходная база данных представляет собой более ста тысяч строк с различной информацией о</w:t>
      </w:r>
      <w:r w:rsidR="00A120DF">
        <w:t xml:space="preserve"> государственных закупках в период с 2016 по 2020 годы. </w:t>
      </w:r>
      <w:r w:rsidR="00881285">
        <w:t xml:space="preserve">Для анализа и интерпретации </w:t>
      </w:r>
      <w:r w:rsidR="008C5308">
        <w:t xml:space="preserve">будут использоваться библиотеки </w:t>
      </w:r>
      <w:r w:rsidR="008C5308">
        <w:rPr>
          <w:lang w:val="en-US"/>
        </w:rPr>
        <w:t>Pandas</w:t>
      </w:r>
      <w:r w:rsidR="008C5308">
        <w:t xml:space="preserve"> и </w:t>
      </w:r>
      <w:proofErr w:type="spellStart"/>
      <w:r w:rsidR="008C5308">
        <w:rPr>
          <w:lang w:val="en-US"/>
        </w:rPr>
        <w:t>Geopandas</w:t>
      </w:r>
      <w:proofErr w:type="spellEnd"/>
      <w:r w:rsidR="008C5308" w:rsidRPr="008C5308">
        <w:t xml:space="preserve"> </w:t>
      </w:r>
      <w:r w:rsidR="008C5308">
        <w:t xml:space="preserve">для работы с </w:t>
      </w:r>
      <w:proofErr w:type="spellStart"/>
      <w:r w:rsidR="000331BD">
        <w:t>датафрейм</w:t>
      </w:r>
      <w:r w:rsidR="006B2B1E">
        <w:t>ами</w:t>
      </w:r>
      <w:proofErr w:type="spellEnd"/>
      <w:r w:rsidR="000331BD">
        <w:t xml:space="preserve">, а также библиотеки </w:t>
      </w:r>
      <w:r w:rsidR="000331BD">
        <w:rPr>
          <w:lang w:val="en-US"/>
        </w:rPr>
        <w:t>Matplotlib</w:t>
      </w:r>
      <w:r w:rsidR="000331BD">
        <w:t xml:space="preserve"> и </w:t>
      </w:r>
      <w:r w:rsidR="000331BD">
        <w:rPr>
          <w:lang w:val="en-US"/>
        </w:rPr>
        <w:t>Seaborn</w:t>
      </w:r>
      <w:r w:rsidR="000331BD">
        <w:t xml:space="preserve"> для </w:t>
      </w:r>
      <w:r w:rsidR="00ED41A9">
        <w:t xml:space="preserve">построения графических зависимостей. </w:t>
      </w:r>
      <w:r w:rsidR="007652E4">
        <w:t xml:space="preserve">Перед </w:t>
      </w:r>
      <w:r w:rsidR="00096023">
        <w:t xml:space="preserve">началом анализа необходимо отформатировать данные, для чего </w:t>
      </w:r>
      <w:r>
        <w:t>исключим строки</w:t>
      </w:r>
      <w:r w:rsidR="002B1CDE">
        <w:t xml:space="preserve">, в которых какие-либо параметры не определены, либо определены некорректно, например, строки с увеличением итоговой цены </w:t>
      </w:r>
      <w:r w:rsidR="006D0D20">
        <w:t>более чем на сто или менее чем на ноль процентов.</w:t>
      </w:r>
    </w:p>
    <w:p w:rsidR="00794DC6" w:rsidRDefault="005C1FC2" w:rsidP="006739EB">
      <w:r>
        <w:t xml:space="preserve">Представим распределение значений итогового снижения цены в виде </w:t>
      </w:r>
      <w:r w:rsidR="00ED3B98">
        <w:t>диаграммы размаха</w:t>
      </w:r>
      <w:r w:rsidR="00EC363A">
        <w:t>, показанного на рисунке 1.</w:t>
      </w:r>
      <w:r w:rsidR="00E73E6A">
        <w:t xml:space="preserve"> </w:t>
      </w:r>
      <w:r w:rsidR="00EC363A">
        <w:t>Численные параметры, по которым строил</w:t>
      </w:r>
      <w:r w:rsidR="00ED3B98">
        <w:t>ась диаграмма</w:t>
      </w:r>
      <w:r w:rsidR="00EC363A">
        <w:t xml:space="preserve">, представлены в таблице 1. </w:t>
      </w:r>
      <w:r w:rsidR="00EC363A" w:rsidRPr="00EC363A">
        <w:rPr>
          <w:highlight w:val="yellow"/>
        </w:rPr>
        <w:t>Вывод</w:t>
      </w:r>
    </w:p>
    <w:p w:rsidR="00DA5EB5" w:rsidRDefault="0099572E" w:rsidP="001C3D3A">
      <w:pPr>
        <w:jc w:val="center"/>
      </w:pPr>
      <w:r>
        <w:rPr>
          <w:noProof/>
        </w:rPr>
        <w:drawing>
          <wp:inline distT="0" distB="0" distL="0" distR="0">
            <wp:extent cx="4595527" cy="317119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" t="3964" r="3350" b="4166"/>
                    <a:stretch/>
                  </pic:blipFill>
                  <pic:spPr bwMode="auto">
                    <a:xfrm>
                      <a:off x="0" y="0"/>
                      <a:ext cx="4605064" cy="317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B1" w:rsidRPr="005C2850" w:rsidRDefault="001C3D3A" w:rsidP="001C3D3A">
      <w:pPr>
        <w:jc w:val="center"/>
        <w:rPr>
          <w:lang w:val="en-US"/>
        </w:rPr>
      </w:pPr>
      <w:r>
        <w:t>Рисунок 1</w:t>
      </w:r>
      <w:r w:rsidR="00E73E6A">
        <w:t>. Распределение итогового снижения цены</w:t>
      </w:r>
    </w:p>
    <w:p w:rsidR="00DA5EB5" w:rsidRPr="00E64DC6" w:rsidRDefault="00AF1A4A" w:rsidP="00DA5EB5">
      <w:pPr>
        <w:ind w:firstLine="0"/>
      </w:pPr>
      <w:r>
        <w:t>Таблица 1</w:t>
      </w:r>
      <w:r w:rsidR="00E64DC6">
        <w:t>. Значения параметров для построени</w:t>
      </w:r>
      <w:r w:rsidR="00ED3B98">
        <w:t>я</w:t>
      </w:r>
      <w:r w:rsidR="00E64DC6">
        <w:t xml:space="preserve"> </w:t>
      </w:r>
      <w:r w:rsidR="00ED3B98">
        <w:t>диаграммы размаха</w:t>
      </w:r>
      <w:r w:rsidR="00E64DC6">
        <w:t xml:space="preserve"> итогового снижения цены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A577AE" w:rsidTr="00AF1A4A">
        <w:tc>
          <w:tcPr>
            <w:tcW w:w="4672" w:type="dxa"/>
          </w:tcPr>
          <w:p w:rsidR="00A577AE" w:rsidRDefault="00A577AE" w:rsidP="00A577AE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4672" w:type="dxa"/>
          </w:tcPr>
          <w:p w:rsidR="00A577AE" w:rsidRPr="007A49C9" w:rsidRDefault="00A577AE" w:rsidP="00A577AE">
            <w:pPr>
              <w:ind w:firstLine="0"/>
              <w:jc w:val="center"/>
            </w:pPr>
            <w:r>
              <w:t>Значение</w:t>
            </w:r>
          </w:p>
        </w:tc>
      </w:tr>
      <w:tr w:rsidR="00AF1A4A" w:rsidTr="00AF1A4A">
        <w:tc>
          <w:tcPr>
            <w:tcW w:w="4672" w:type="dxa"/>
          </w:tcPr>
          <w:p w:rsidR="00AF1A4A" w:rsidRDefault="00AF1A4A" w:rsidP="006739EB">
            <w:pPr>
              <w:ind w:firstLine="0"/>
            </w:pPr>
            <w:r>
              <w:t>Размер выборки</w:t>
            </w:r>
          </w:p>
        </w:tc>
        <w:tc>
          <w:tcPr>
            <w:tcW w:w="4672" w:type="dxa"/>
          </w:tcPr>
          <w:p w:rsidR="00AF1A4A" w:rsidRDefault="00DA5EB5" w:rsidP="00A577AE">
            <w:pPr>
              <w:ind w:firstLine="0"/>
              <w:jc w:val="center"/>
            </w:pPr>
            <w:r>
              <w:t>98153</w:t>
            </w:r>
          </w:p>
        </w:tc>
      </w:tr>
      <w:tr w:rsidR="00AF1A4A" w:rsidTr="00AF1A4A">
        <w:tc>
          <w:tcPr>
            <w:tcW w:w="4672" w:type="dxa"/>
          </w:tcPr>
          <w:p w:rsidR="00AF1A4A" w:rsidRDefault="00C95F1C" w:rsidP="006739EB">
            <w:pPr>
              <w:ind w:firstLine="0"/>
            </w:pPr>
            <w:r>
              <w:t>Минимум</w:t>
            </w:r>
          </w:p>
        </w:tc>
        <w:tc>
          <w:tcPr>
            <w:tcW w:w="4672" w:type="dxa"/>
          </w:tcPr>
          <w:p w:rsidR="00AF1A4A" w:rsidRPr="00DA5EB5" w:rsidRDefault="00DA5EB5" w:rsidP="00A577AE">
            <w:pPr>
              <w:ind w:firstLine="0"/>
              <w:jc w:val="center"/>
            </w:pPr>
            <w:r>
              <w:t>0,</w:t>
            </w:r>
            <w:r>
              <w:rPr>
                <w:lang w:val="en-US"/>
              </w:rPr>
              <w:t>0</w:t>
            </w:r>
          </w:p>
        </w:tc>
      </w:tr>
      <w:tr w:rsidR="00AF1A4A" w:rsidTr="00AF1A4A">
        <w:tc>
          <w:tcPr>
            <w:tcW w:w="4672" w:type="dxa"/>
          </w:tcPr>
          <w:p w:rsidR="00AF1A4A" w:rsidRPr="00C95F1C" w:rsidRDefault="00C95F1C" w:rsidP="006739E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Q1</w:t>
            </w:r>
          </w:p>
        </w:tc>
        <w:tc>
          <w:tcPr>
            <w:tcW w:w="4672" w:type="dxa"/>
          </w:tcPr>
          <w:p w:rsidR="00AF1A4A" w:rsidRPr="00772389" w:rsidRDefault="007A49C9" w:rsidP="00A577AE">
            <w:pPr>
              <w:ind w:firstLine="0"/>
              <w:jc w:val="center"/>
            </w:pPr>
            <w:r>
              <w:rPr>
                <w:lang w:val="en-US"/>
              </w:rPr>
              <w:t>1,</w:t>
            </w:r>
            <w:r w:rsidR="00772389">
              <w:t>5</w:t>
            </w:r>
          </w:p>
        </w:tc>
      </w:tr>
      <w:tr w:rsidR="00AF1A4A" w:rsidTr="00AF1A4A">
        <w:tc>
          <w:tcPr>
            <w:tcW w:w="4672" w:type="dxa"/>
          </w:tcPr>
          <w:p w:rsidR="00AF1A4A" w:rsidRPr="007A49C9" w:rsidRDefault="007A49C9" w:rsidP="006739EB">
            <w:pPr>
              <w:ind w:firstLine="0"/>
            </w:pPr>
            <w:r>
              <w:t>Медиана</w:t>
            </w:r>
          </w:p>
        </w:tc>
        <w:tc>
          <w:tcPr>
            <w:tcW w:w="4672" w:type="dxa"/>
          </w:tcPr>
          <w:p w:rsidR="00AF1A4A" w:rsidRDefault="00772389" w:rsidP="00A577AE">
            <w:pPr>
              <w:ind w:firstLine="0"/>
              <w:jc w:val="center"/>
            </w:pPr>
            <w:r>
              <w:t>14,0</w:t>
            </w:r>
          </w:p>
        </w:tc>
      </w:tr>
      <w:tr w:rsidR="00AF1A4A" w:rsidTr="00AF1A4A">
        <w:tc>
          <w:tcPr>
            <w:tcW w:w="4672" w:type="dxa"/>
          </w:tcPr>
          <w:p w:rsidR="00AF1A4A" w:rsidRPr="00C95F1C" w:rsidRDefault="00C95F1C" w:rsidP="006739EB">
            <w:pPr>
              <w:ind w:firstLine="0"/>
            </w:pPr>
            <w:r>
              <w:rPr>
                <w:lang w:val="en-US"/>
              </w:rPr>
              <w:t>Q3</w:t>
            </w:r>
          </w:p>
        </w:tc>
        <w:tc>
          <w:tcPr>
            <w:tcW w:w="4672" w:type="dxa"/>
          </w:tcPr>
          <w:p w:rsidR="00AF1A4A" w:rsidRDefault="00772389" w:rsidP="00A577AE">
            <w:pPr>
              <w:ind w:firstLine="0"/>
              <w:jc w:val="center"/>
            </w:pPr>
            <w:r>
              <w:t>30,8</w:t>
            </w:r>
          </w:p>
        </w:tc>
      </w:tr>
      <w:tr w:rsidR="00AF1A4A" w:rsidTr="00AF1A4A">
        <w:tc>
          <w:tcPr>
            <w:tcW w:w="4672" w:type="dxa"/>
          </w:tcPr>
          <w:p w:rsidR="00AF1A4A" w:rsidRDefault="00C95F1C" w:rsidP="006739EB">
            <w:pPr>
              <w:ind w:firstLine="0"/>
            </w:pPr>
            <w:r>
              <w:t>Максимум</w:t>
            </w:r>
          </w:p>
        </w:tc>
        <w:tc>
          <w:tcPr>
            <w:tcW w:w="4672" w:type="dxa"/>
          </w:tcPr>
          <w:p w:rsidR="00AF1A4A" w:rsidRDefault="00772389" w:rsidP="00A577AE">
            <w:pPr>
              <w:ind w:firstLine="0"/>
              <w:jc w:val="center"/>
            </w:pPr>
            <w:r>
              <w:t>100,0</w:t>
            </w:r>
          </w:p>
        </w:tc>
      </w:tr>
      <w:tr w:rsidR="00AF1A4A" w:rsidTr="00AF1A4A">
        <w:tc>
          <w:tcPr>
            <w:tcW w:w="4672" w:type="dxa"/>
          </w:tcPr>
          <w:p w:rsidR="00AF1A4A" w:rsidRDefault="007A49C9" w:rsidP="006739EB">
            <w:pPr>
              <w:ind w:firstLine="0"/>
            </w:pPr>
            <w:r>
              <w:t>Среднее</w:t>
            </w:r>
          </w:p>
        </w:tc>
        <w:tc>
          <w:tcPr>
            <w:tcW w:w="4672" w:type="dxa"/>
          </w:tcPr>
          <w:p w:rsidR="00AF1A4A" w:rsidRDefault="00772389" w:rsidP="00A577AE">
            <w:pPr>
              <w:ind w:firstLine="0"/>
              <w:jc w:val="center"/>
            </w:pPr>
            <w:r>
              <w:t>19,7</w:t>
            </w:r>
          </w:p>
        </w:tc>
      </w:tr>
    </w:tbl>
    <w:p w:rsidR="005D6A14" w:rsidRDefault="00241545" w:rsidP="006739EB">
      <w:r>
        <w:t xml:space="preserve">Далее был построен </w:t>
      </w:r>
      <w:r w:rsidR="008005E5">
        <w:t>линейн</w:t>
      </w:r>
      <w:r>
        <w:t>ый</w:t>
      </w:r>
      <w:r w:rsidR="008005E5">
        <w:t xml:space="preserve"> график</w:t>
      </w:r>
      <w:r>
        <w:t xml:space="preserve"> зависимости </w:t>
      </w:r>
      <w:r w:rsidR="008005E5">
        <w:t>среднего снижения цены от количества участников (рис</w:t>
      </w:r>
      <w:r w:rsidR="00946D92">
        <w:t>унок 2</w:t>
      </w:r>
      <w:r w:rsidR="008005E5">
        <w:t xml:space="preserve">). </w:t>
      </w:r>
      <w:r w:rsidR="00834E23">
        <w:t xml:space="preserve">Средние значения были получены путем деления суммы всех значений </w:t>
      </w:r>
      <w:r w:rsidR="002333E1">
        <w:t xml:space="preserve">снижения цены для определенного количества участников на </w:t>
      </w:r>
      <w:r w:rsidR="002333E1">
        <w:lastRenderedPageBreak/>
        <w:t xml:space="preserve">количество таких значений. </w:t>
      </w:r>
      <w:r w:rsidR="0021121A">
        <w:t xml:space="preserve">Из-за низкой частоты аукционов с большим количеством участников (рисунок 3) было принято решение обрезать линейный график среднего снижения цены </w:t>
      </w:r>
      <w:r w:rsidR="005D6A14">
        <w:t xml:space="preserve">по горизонтальной оси до значения в 14 участников. </w:t>
      </w:r>
      <w:r w:rsidR="005D6A14" w:rsidRPr="005D6A14">
        <w:rPr>
          <w:highlight w:val="yellow"/>
        </w:rPr>
        <w:t>Вывод</w:t>
      </w:r>
    </w:p>
    <w:p w:rsidR="005D6A14" w:rsidRDefault="00907059" w:rsidP="004F0DE1">
      <w:pPr>
        <w:jc w:val="center"/>
      </w:pPr>
      <w:r>
        <w:rPr>
          <w:noProof/>
        </w:rPr>
        <w:drawing>
          <wp:inline distT="0" distB="0" distL="0" distR="0">
            <wp:extent cx="4051496" cy="30523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" t="3455" r="3248" b="1555"/>
                    <a:stretch/>
                  </pic:blipFill>
                  <pic:spPr bwMode="auto">
                    <a:xfrm>
                      <a:off x="0" y="0"/>
                      <a:ext cx="4083919" cy="307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A14" w:rsidRDefault="005D6A14" w:rsidP="004F0DE1">
      <w:pPr>
        <w:jc w:val="center"/>
      </w:pPr>
      <w:r>
        <w:t xml:space="preserve">Рисунок 2. Линейный график </w:t>
      </w:r>
      <w:r w:rsidR="00834E23">
        <w:t>зависимости среднего итогового снижения цены от количества участников</w:t>
      </w:r>
    </w:p>
    <w:p w:rsidR="004F0DE1" w:rsidRDefault="004228DB" w:rsidP="004F0DE1">
      <w:pPr>
        <w:jc w:val="center"/>
      </w:pPr>
      <w:r>
        <w:rPr>
          <w:noProof/>
        </w:rPr>
        <w:drawing>
          <wp:inline distT="0" distB="0" distL="0" distR="0">
            <wp:extent cx="4192173" cy="319992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" t="3131" r="3953" b="908"/>
                    <a:stretch/>
                  </pic:blipFill>
                  <pic:spPr bwMode="auto">
                    <a:xfrm>
                      <a:off x="0" y="0"/>
                      <a:ext cx="4216240" cy="321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E1" w:rsidRDefault="004F0DE1" w:rsidP="004F0DE1">
      <w:pPr>
        <w:jc w:val="center"/>
      </w:pPr>
      <w:r>
        <w:t>Рисунок 3</w:t>
      </w:r>
      <w:r w:rsidR="004228DB">
        <w:t>. Гистограмма распределения количества участников аукционов</w:t>
      </w:r>
    </w:p>
    <w:p w:rsidR="00907059" w:rsidRDefault="00907059" w:rsidP="00907059">
      <w:r>
        <w:t>В отдельном окне</w:t>
      </w:r>
      <w:r>
        <w:t xml:space="preserve"> были построены 2 графика зависимости снижения цены от количества участников: с фиксированной суммой шага и шагом-процентом от </w:t>
      </w:r>
      <w:r w:rsidR="00247A32">
        <w:t>начальной максимальной цены (НМЦ)</w:t>
      </w:r>
      <w:r w:rsidRPr="00545061">
        <w:t xml:space="preserve"> (</w:t>
      </w:r>
      <w:r>
        <w:t>рис</w:t>
      </w:r>
      <w:r w:rsidR="0013298F">
        <w:t>унок 4</w:t>
      </w:r>
      <w:r>
        <w:t xml:space="preserve">). </w:t>
      </w:r>
      <w:r w:rsidR="0013298F" w:rsidRPr="0013298F">
        <w:rPr>
          <w:highlight w:val="yellow"/>
        </w:rPr>
        <w:t>Вывод</w:t>
      </w:r>
    </w:p>
    <w:p w:rsidR="00545061" w:rsidRDefault="0013298F" w:rsidP="004F0DE1">
      <w:pPr>
        <w:jc w:val="center"/>
      </w:pPr>
      <w:r>
        <w:rPr>
          <w:noProof/>
        </w:rPr>
        <w:lastRenderedPageBreak/>
        <w:drawing>
          <wp:inline distT="0" distB="0" distL="0" distR="0">
            <wp:extent cx="3334043" cy="2511614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4" r="3011" b="964"/>
                    <a:stretch/>
                  </pic:blipFill>
                  <pic:spPr bwMode="auto">
                    <a:xfrm>
                      <a:off x="0" y="0"/>
                      <a:ext cx="3348922" cy="252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61" w:rsidRDefault="00545061" w:rsidP="004F0DE1">
      <w:pPr>
        <w:jc w:val="center"/>
      </w:pPr>
      <w:r>
        <w:t>Рисунок 4</w:t>
      </w:r>
      <w:r w:rsidR="0013298F">
        <w:t xml:space="preserve">. </w:t>
      </w:r>
      <w:r w:rsidR="0013298F">
        <w:t>Линейный график зависимости среднего итогового снижения цены от количества участников</w:t>
      </w:r>
      <w:r w:rsidR="0013298F">
        <w:t xml:space="preserve"> и типа шага аукциона</w:t>
      </w:r>
    </w:p>
    <w:p w:rsidR="004F0DE1" w:rsidRDefault="00D71144" w:rsidP="006739EB">
      <w:r>
        <w:t xml:space="preserve">После </w:t>
      </w:r>
      <w:r w:rsidR="000B17FD">
        <w:t xml:space="preserve">были построены </w:t>
      </w:r>
      <w:r>
        <w:t>диаграммы размаха</w:t>
      </w:r>
      <w:r w:rsidR="000B17FD">
        <w:t xml:space="preserve">, </w:t>
      </w:r>
      <w:r>
        <w:t>иллюстрирующие</w:t>
      </w:r>
      <w:r w:rsidR="000B17FD">
        <w:t xml:space="preserve"> распределение снижения цены в зависимости от наличия</w:t>
      </w:r>
      <w:r>
        <w:t xml:space="preserve"> или </w:t>
      </w:r>
      <w:r w:rsidR="000B17FD">
        <w:t>отсутствия второй фазы (рис</w:t>
      </w:r>
      <w:r>
        <w:t xml:space="preserve">унок </w:t>
      </w:r>
      <w:r w:rsidR="000B17FD">
        <w:t>5).</w:t>
      </w:r>
      <w:r>
        <w:t xml:space="preserve"> </w:t>
      </w:r>
      <w:r>
        <w:t>Численные значения, по которым был</w:t>
      </w:r>
      <w:r>
        <w:t>и</w:t>
      </w:r>
      <w:r>
        <w:t xml:space="preserve"> построен</w:t>
      </w:r>
      <w:r>
        <w:t>ы</w:t>
      </w:r>
      <w:r>
        <w:t xml:space="preserve"> </w:t>
      </w:r>
      <w:r>
        <w:t>диаграммы</w:t>
      </w:r>
      <w:r>
        <w:t>, представлены в таблице 2.</w:t>
      </w:r>
      <w:r>
        <w:t xml:space="preserve"> </w:t>
      </w:r>
      <w:r w:rsidRPr="00D71144">
        <w:rPr>
          <w:highlight w:val="yellow"/>
        </w:rPr>
        <w:t>Вывод</w:t>
      </w:r>
    </w:p>
    <w:p w:rsidR="000B17FD" w:rsidRDefault="00923838" w:rsidP="000B17FD">
      <w:pPr>
        <w:jc w:val="center"/>
      </w:pPr>
      <w:r>
        <w:rPr>
          <w:noProof/>
        </w:rPr>
        <w:drawing>
          <wp:inline distT="0" distB="0" distL="0" distR="0">
            <wp:extent cx="3791244" cy="271307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t="3615" r="3713" b="2064"/>
                    <a:stretch/>
                  </pic:blipFill>
                  <pic:spPr bwMode="auto">
                    <a:xfrm>
                      <a:off x="0" y="0"/>
                      <a:ext cx="3822724" cy="2735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7FD" w:rsidRDefault="000B17FD" w:rsidP="000B17FD">
      <w:pPr>
        <w:jc w:val="center"/>
      </w:pPr>
      <w:r>
        <w:t>Рисунок 5</w:t>
      </w:r>
      <w:r w:rsidR="005612D4">
        <w:t>. Распределение итогового снижения цены в зависимости от наличия или отс</w:t>
      </w:r>
      <w:r w:rsidR="00BC3BEC">
        <w:t>утствия второй фазы аукциона</w:t>
      </w:r>
    </w:p>
    <w:p w:rsidR="00A577AE" w:rsidRPr="00AF1A4A" w:rsidRDefault="00A577AE" w:rsidP="00A577AE">
      <w:pPr>
        <w:ind w:firstLine="0"/>
      </w:pPr>
      <w:r>
        <w:t>Таблица 2</w:t>
      </w:r>
      <w:r w:rsidR="005612D4">
        <w:t xml:space="preserve">. </w:t>
      </w:r>
      <w:r w:rsidR="005612D4">
        <w:t>Значения параметров для построения диаграммы размаха итогового снижения цены</w:t>
      </w:r>
      <w:r w:rsidR="00BC3BEC">
        <w:t xml:space="preserve"> в зависимости от наличия или отсутствия второй фазы аукциона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26"/>
        <w:gridCol w:w="3128"/>
        <w:gridCol w:w="2890"/>
      </w:tblGrid>
      <w:tr w:rsidR="00775F9B" w:rsidTr="00775F9B">
        <w:tc>
          <w:tcPr>
            <w:tcW w:w="3326" w:type="dxa"/>
            <w:vMerge w:val="restart"/>
            <w:vAlign w:val="center"/>
          </w:tcPr>
          <w:p w:rsidR="00775F9B" w:rsidRDefault="00775F9B" w:rsidP="00775F9B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6018" w:type="dxa"/>
            <w:gridSpan w:val="2"/>
          </w:tcPr>
          <w:p w:rsidR="00775F9B" w:rsidRPr="007A49C9" w:rsidRDefault="00775F9B" w:rsidP="00DA3DA9">
            <w:pPr>
              <w:ind w:firstLine="0"/>
              <w:jc w:val="center"/>
            </w:pPr>
            <w:r>
              <w:t>Значение</w:t>
            </w:r>
          </w:p>
        </w:tc>
      </w:tr>
      <w:tr w:rsidR="00775F9B" w:rsidTr="00A577AE">
        <w:tc>
          <w:tcPr>
            <w:tcW w:w="3326" w:type="dxa"/>
            <w:vMerge/>
          </w:tcPr>
          <w:p w:rsidR="00775F9B" w:rsidRDefault="00775F9B" w:rsidP="00DA3DA9">
            <w:pPr>
              <w:ind w:firstLine="0"/>
            </w:pPr>
          </w:p>
        </w:tc>
        <w:tc>
          <w:tcPr>
            <w:tcW w:w="3128" w:type="dxa"/>
          </w:tcPr>
          <w:p w:rsidR="00775F9B" w:rsidRPr="007A49C9" w:rsidRDefault="00775F9B" w:rsidP="00DA3DA9">
            <w:pPr>
              <w:ind w:firstLine="0"/>
              <w:jc w:val="center"/>
            </w:pPr>
            <w:r>
              <w:t>Без второй фазы</w:t>
            </w:r>
          </w:p>
        </w:tc>
        <w:tc>
          <w:tcPr>
            <w:tcW w:w="2890" w:type="dxa"/>
          </w:tcPr>
          <w:p w:rsidR="00775F9B" w:rsidRPr="007A49C9" w:rsidRDefault="00775F9B" w:rsidP="00DA3DA9">
            <w:pPr>
              <w:ind w:firstLine="0"/>
              <w:jc w:val="center"/>
            </w:pPr>
            <w:r>
              <w:t>Со второй фазой</w:t>
            </w:r>
          </w:p>
        </w:tc>
      </w:tr>
      <w:tr w:rsidR="00A577AE" w:rsidTr="00A577AE">
        <w:tc>
          <w:tcPr>
            <w:tcW w:w="3326" w:type="dxa"/>
          </w:tcPr>
          <w:p w:rsidR="00A577AE" w:rsidRDefault="00A577AE" w:rsidP="00DA3DA9">
            <w:pPr>
              <w:ind w:firstLine="0"/>
            </w:pPr>
            <w:r>
              <w:t>Размер выборки</w:t>
            </w:r>
          </w:p>
        </w:tc>
        <w:tc>
          <w:tcPr>
            <w:tcW w:w="3128" w:type="dxa"/>
          </w:tcPr>
          <w:p w:rsidR="00A577AE" w:rsidRDefault="00947137" w:rsidP="00DA3DA9">
            <w:pPr>
              <w:ind w:firstLine="0"/>
              <w:jc w:val="center"/>
            </w:pPr>
            <w:r>
              <w:t>79968</w:t>
            </w:r>
          </w:p>
        </w:tc>
        <w:tc>
          <w:tcPr>
            <w:tcW w:w="2890" w:type="dxa"/>
          </w:tcPr>
          <w:p w:rsidR="00A577AE" w:rsidRPr="007A49C9" w:rsidRDefault="009040A7" w:rsidP="00DA3DA9">
            <w:pPr>
              <w:ind w:firstLine="0"/>
              <w:jc w:val="center"/>
            </w:pPr>
            <w:r w:rsidRPr="009040A7">
              <w:rPr>
                <w:lang w:val="en-US"/>
              </w:rPr>
              <w:t>18185</w:t>
            </w:r>
          </w:p>
        </w:tc>
      </w:tr>
      <w:tr w:rsidR="00A577AE" w:rsidTr="00A577AE">
        <w:tc>
          <w:tcPr>
            <w:tcW w:w="3326" w:type="dxa"/>
          </w:tcPr>
          <w:p w:rsidR="00A577AE" w:rsidRDefault="00A577AE" w:rsidP="00DA3DA9">
            <w:pPr>
              <w:ind w:firstLine="0"/>
            </w:pPr>
            <w:r>
              <w:t>Минимум</w:t>
            </w:r>
          </w:p>
        </w:tc>
        <w:tc>
          <w:tcPr>
            <w:tcW w:w="3128" w:type="dxa"/>
          </w:tcPr>
          <w:p w:rsidR="00A577AE" w:rsidRDefault="00947137" w:rsidP="00DA3DA9">
            <w:pPr>
              <w:ind w:firstLine="0"/>
              <w:jc w:val="center"/>
            </w:pPr>
            <w:r>
              <w:t>0,0</w:t>
            </w:r>
          </w:p>
        </w:tc>
        <w:tc>
          <w:tcPr>
            <w:tcW w:w="2890" w:type="dxa"/>
          </w:tcPr>
          <w:p w:rsidR="00A577AE" w:rsidRPr="007A49C9" w:rsidRDefault="009040A7" w:rsidP="00DA3DA9">
            <w:pPr>
              <w:ind w:firstLine="0"/>
              <w:jc w:val="center"/>
            </w:pPr>
            <w:r>
              <w:t>0,0</w:t>
            </w:r>
          </w:p>
        </w:tc>
      </w:tr>
      <w:tr w:rsidR="00A577AE" w:rsidTr="00A577AE">
        <w:tc>
          <w:tcPr>
            <w:tcW w:w="3326" w:type="dxa"/>
          </w:tcPr>
          <w:p w:rsidR="00A577AE" w:rsidRPr="00C95F1C" w:rsidRDefault="00A577AE" w:rsidP="00DA3D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Q1</w:t>
            </w:r>
          </w:p>
        </w:tc>
        <w:tc>
          <w:tcPr>
            <w:tcW w:w="3128" w:type="dxa"/>
          </w:tcPr>
          <w:p w:rsidR="00A577AE" w:rsidRPr="004254B8" w:rsidRDefault="00947137" w:rsidP="00DA3DA9">
            <w:pPr>
              <w:ind w:firstLine="0"/>
              <w:jc w:val="center"/>
            </w:pPr>
            <w:r>
              <w:t>2,8</w:t>
            </w:r>
          </w:p>
        </w:tc>
        <w:tc>
          <w:tcPr>
            <w:tcW w:w="2890" w:type="dxa"/>
          </w:tcPr>
          <w:p w:rsidR="00A577AE" w:rsidRPr="004254B8" w:rsidRDefault="009040A7" w:rsidP="00DA3DA9">
            <w:pPr>
              <w:ind w:firstLine="0"/>
              <w:jc w:val="center"/>
            </w:pPr>
            <w:r>
              <w:t>0,5</w:t>
            </w:r>
          </w:p>
        </w:tc>
      </w:tr>
      <w:tr w:rsidR="00A577AE" w:rsidTr="00A577AE">
        <w:tc>
          <w:tcPr>
            <w:tcW w:w="3326" w:type="dxa"/>
          </w:tcPr>
          <w:p w:rsidR="00A577AE" w:rsidRPr="007A49C9" w:rsidRDefault="00A577AE" w:rsidP="00DA3DA9">
            <w:pPr>
              <w:ind w:firstLine="0"/>
            </w:pPr>
            <w:r>
              <w:t>Медиана</w:t>
            </w:r>
          </w:p>
        </w:tc>
        <w:tc>
          <w:tcPr>
            <w:tcW w:w="3128" w:type="dxa"/>
          </w:tcPr>
          <w:p w:rsidR="00A577AE" w:rsidRDefault="009040A7" w:rsidP="00DA3DA9">
            <w:pPr>
              <w:ind w:firstLine="0"/>
              <w:jc w:val="center"/>
            </w:pPr>
            <w:r>
              <w:t>15,8</w:t>
            </w:r>
          </w:p>
        </w:tc>
        <w:tc>
          <w:tcPr>
            <w:tcW w:w="2890" w:type="dxa"/>
          </w:tcPr>
          <w:p w:rsidR="00A577AE" w:rsidRDefault="009040A7" w:rsidP="00DA3DA9">
            <w:pPr>
              <w:ind w:firstLine="0"/>
              <w:jc w:val="center"/>
            </w:pPr>
            <w:r>
              <w:t>5,0</w:t>
            </w:r>
          </w:p>
        </w:tc>
      </w:tr>
      <w:tr w:rsidR="00A577AE" w:rsidTr="00A577AE">
        <w:tc>
          <w:tcPr>
            <w:tcW w:w="3326" w:type="dxa"/>
          </w:tcPr>
          <w:p w:rsidR="00A577AE" w:rsidRPr="00C95F1C" w:rsidRDefault="00A577AE" w:rsidP="00DA3DA9">
            <w:pPr>
              <w:ind w:firstLine="0"/>
            </w:pPr>
            <w:r>
              <w:rPr>
                <w:lang w:val="en-US"/>
              </w:rPr>
              <w:lastRenderedPageBreak/>
              <w:t>Q3</w:t>
            </w:r>
          </w:p>
        </w:tc>
        <w:tc>
          <w:tcPr>
            <w:tcW w:w="3128" w:type="dxa"/>
          </w:tcPr>
          <w:p w:rsidR="00A577AE" w:rsidRDefault="009040A7" w:rsidP="00DA3DA9">
            <w:pPr>
              <w:ind w:firstLine="0"/>
              <w:jc w:val="center"/>
            </w:pPr>
            <w:r>
              <w:t>32,0</w:t>
            </w:r>
          </w:p>
        </w:tc>
        <w:tc>
          <w:tcPr>
            <w:tcW w:w="2890" w:type="dxa"/>
          </w:tcPr>
          <w:p w:rsidR="00A577AE" w:rsidRDefault="009040A7" w:rsidP="00DA3DA9">
            <w:pPr>
              <w:ind w:firstLine="0"/>
              <w:jc w:val="center"/>
            </w:pPr>
            <w:r>
              <w:t>23,5</w:t>
            </w:r>
          </w:p>
        </w:tc>
      </w:tr>
      <w:tr w:rsidR="00A577AE" w:rsidTr="00A577AE">
        <w:tc>
          <w:tcPr>
            <w:tcW w:w="3326" w:type="dxa"/>
          </w:tcPr>
          <w:p w:rsidR="00A577AE" w:rsidRDefault="00A577AE" w:rsidP="00DA3DA9">
            <w:pPr>
              <w:ind w:firstLine="0"/>
            </w:pPr>
            <w:r>
              <w:t>Максимум</w:t>
            </w:r>
          </w:p>
        </w:tc>
        <w:tc>
          <w:tcPr>
            <w:tcW w:w="3128" w:type="dxa"/>
          </w:tcPr>
          <w:p w:rsidR="00A577AE" w:rsidRDefault="009040A7" w:rsidP="00DA3DA9">
            <w:pPr>
              <w:ind w:firstLine="0"/>
              <w:jc w:val="center"/>
            </w:pPr>
            <w:r>
              <w:t>100,0</w:t>
            </w:r>
          </w:p>
        </w:tc>
        <w:tc>
          <w:tcPr>
            <w:tcW w:w="2890" w:type="dxa"/>
          </w:tcPr>
          <w:p w:rsidR="00A577AE" w:rsidRDefault="009040A7" w:rsidP="00DA3DA9">
            <w:pPr>
              <w:ind w:firstLine="0"/>
              <w:jc w:val="center"/>
            </w:pPr>
            <w:r>
              <w:t>100,0</w:t>
            </w:r>
          </w:p>
        </w:tc>
      </w:tr>
      <w:tr w:rsidR="00A577AE" w:rsidTr="00A577AE">
        <w:tc>
          <w:tcPr>
            <w:tcW w:w="3326" w:type="dxa"/>
          </w:tcPr>
          <w:p w:rsidR="00A577AE" w:rsidRDefault="00A577AE" w:rsidP="00DA3DA9">
            <w:pPr>
              <w:ind w:firstLine="0"/>
            </w:pPr>
            <w:r>
              <w:t>Среднее</w:t>
            </w:r>
          </w:p>
        </w:tc>
        <w:tc>
          <w:tcPr>
            <w:tcW w:w="3128" w:type="dxa"/>
          </w:tcPr>
          <w:p w:rsidR="00A577AE" w:rsidRDefault="009040A7" w:rsidP="00DA3DA9">
            <w:pPr>
              <w:ind w:firstLine="0"/>
              <w:jc w:val="center"/>
            </w:pPr>
            <w:r>
              <w:t>20,6</w:t>
            </w:r>
          </w:p>
        </w:tc>
        <w:tc>
          <w:tcPr>
            <w:tcW w:w="2890" w:type="dxa"/>
          </w:tcPr>
          <w:p w:rsidR="00A577AE" w:rsidRDefault="009040A7" w:rsidP="00DA3DA9">
            <w:pPr>
              <w:ind w:firstLine="0"/>
              <w:jc w:val="center"/>
            </w:pPr>
            <w:r>
              <w:t>15,7</w:t>
            </w:r>
          </w:p>
        </w:tc>
      </w:tr>
    </w:tbl>
    <w:p w:rsidR="009040A7" w:rsidRPr="007145A4" w:rsidRDefault="001802F6" w:rsidP="006739EB">
      <w:r>
        <w:t>По рассмотренным числ</w:t>
      </w:r>
      <w:r w:rsidR="00544027">
        <w:t>енным параметрам</w:t>
      </w:r>
      <w:r>
        <w:t xml:space="preserve">, которые могут влиять на снижение цены, </w:t>
      </w:r>
      <w:r w:rsidR="00D30392">
        <w:t>была построена корреляционная матрица (рис</w:t>
      </w:r>
      <w:r>
        <w:t>унок 6</w:t>
      </w:r>
      <w:r w:rsidR="00D30392">
        <w:t>)</w:t>
      </w:r>
      <w:r>
        <w:t xml:space="preserve">. </w:t>
      </w:r>
      <w:r w:rsidRPr="001802F6">
        <w:rPr>
          <w:highlight w:val="yellow"/>
        </w:rPr>
        <w:t>Вывод</w:t>
      </w:r>
    </w:p>
    <w:p w:rsidR="009B62CD" w:rsidRPr="009B62CD" w:rsidRDefault="00B304F8" w:rsidP="009B62CD">
      <w:pPr>
        <w:jc w:val="center"/>
      </w:pPr>
      <w:r>
        <w:rPr>
          <w:noProof/>
        </w:rPr>
        <w:drawing>
          <wp:inline distT="0" distB="0" distL="0" distR="0">
            <wp:extent cx="5444490" cy="4685925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"/>
                    <a:stretch/>
                  </pic:blipFill>
                  <pic:spPr bwMode="auto">
                    <a:xfrm>
                      <a:off x="0" y="0"/>
                      <a:ext cx="5584588" cy="480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CD" w:rsidRPr="009B62CD" w:rsidRDefault="009B62CD" w:rsidP="009B62CD">
      <w:pPr>
        <w:jc w:val="center"/>
      </w:pPr>
      <w:r>
        <w:t>Рисунок 6</w:t>
      </w:r>
      <w:r w:rsidR="001802F6">
        <w:t xml:space="preserve">. Корреляционная матрица </w:t>
      </w:r>
      <w:r w:rsidR="00544027">
        <w:t>численных параметров аукционов</w:t>
      </w:r>
    </w:p>
    <w:p w:rsidR="00D53D3C" w:rsidRDefault="006B2B1E" w:rsidP="00D53D3C">
      <w:r>
        <w:t xml:space="preserve">В исходной базе данных </w:t>
      </w:r>
      <w:r w:rsidR="004310E5">
        <w:t>был</w:t>
      </w:r>
      <w:r w:rsidR="007E5A43">
        <w:t xml:space="preserve">и найдены юридические адреса организаторов аукционов, что дает возможность построения </w:t>
      </w:r>
      <w:r w:rsidR="00F575EA">
        <w:t xml:space="preserve">карты регионов России </w:t>
      </w:r>
      <w:r w:rsidR="007E5A43" w:rsidRPr="007E5A43">
        <w:t>с цветовой кодировкой среднего снижения цены на торгах</w:t>
      </w:r>
      <w:r w:rsidR="00F575EA">
        <w:t xml:space="preserve">. Из открытых источников была найдена карта субъектов РФ в формате </w:t>
      </w:r>
      <w:proofErr w:type="spellStart"/>
      <w:r w:rsidR="00EC53D3">
        <w:rPr>
          <w:lang w:val="en-US"/>
        </w:rPr>
        <w:t>GeoJSON</w:t>
      </w:r>
      <w:proofErr w:type="spellEnd"/>
      <w:r w:rsidR="00EC53D3">
        <w:t xml:space="preserve">, после чего данные по аукционам были соотнесены с </w:t>
      </w:r>
      <w:proofErr w:type="spellStart"/>
      <w:r w:rsidR="004607D0">
        <w:t>датафреймом</w:t>
      </w:r>
      <w:proofErr w:type="spellEnd"/>
      <w:r w:rsidR="004607D0">
        <w:t>, по которому строится карта. Так как в некоторых регионах среднее снижение цены незначительно отличается, было принято решение раз</w:t>
      </w:r>
      <w:r w:rsidR="00E97D23">
        <w:t xml:space="preserve">бить цветовую шкалу </w:t>
      </w:r>
      <w:r w:rsidR="00D53D3C">
        <w:t>на 5 интервалов по 20%. Полученная карта показана на рисунке 7.</w:t>
      </w:r>
    </w:p>
    <w:p w:rsidR="00D53D3C" w:rsidRPr="0073641D" w:rsidRDefault="00C07945" w:rsidP="00D53D3C">
      <w:pPr>
        <w:jc w:val="center"/>
      </w:pPr>
      <w:r>
        <w:rPr>
          <w:noProof/>
        </w:rPr>
        <w:lastRenderedPageBreak/>
        <w:drawing>
          <wp:inline distT="0" distB="0" distL="0" distR="0">
            <wp:extent cx="5430339" cy="2838824"/>
            <wp:effectExtent l="0" t="0" r="571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079" cy="284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3C" w:rsidRDefault="00D53D3C" w:rsidP="00D53D3C">
      <w:pPr>
        <w:jc w:val="center"/>
      </w:pPr>
      <w:r>
        <w:t xml:space="preserve">Рисунок 7. </w:t>
      </w:r>
      <w:r w:rsidR="008223E7">
        <w:t>Карта среднего снижения цены по регионам</w:t>
      </w:r>
    </w:p>
    <w:p w:rsidR="00D53D3C" w:rsidRDefault="0073641D" w:rsidP="00D53D3C">
      <w:r>
        <w:t xml:space="preserve">При интерпретации важно учитывать не только показатель снижения цены регионе, но и размер </w:t>
      </w:r>
      <w:r w:rsidR="00C00E1E">
        <w:t>выборки для каждого региона, так как небольшие выборки не могут соответствовать достоверным значениям. Для этого была также построена карта РФ с размером выборки для каждого региона (рисунок 8).</w:t>
      </w:r>
    </w:p>
    <w:p w:rsidR="00C00E1E" w:rsidRPr="00A344B9" w:rsidRDefault="006C13C4" w:rsidP="00C07945">
      <w:pPr>
        <w:jc w:val="center"/>
      </w:pPr>
      <w:r>
        <w:rPr>
          <w:noProof/>
          <w:lang w:val="en-US"/>
        </w:rPr>
        <w:drawing>
          <wp:inline distT="0" distB="0" distL="0" distR="0">
            <wp:extent cx="5348942" cy="273966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22" cy="275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45" w:rsidRDefault="00C07945" w:rsidP="00C07945">
      <w:pPr>
        <w:jc w:val="center"/>
      </w:pPr>
      <w:r>
        <w:t xml:space="preserve">Рисунок </w:t>
      </w:r>
      <w:r>
        <w:t>8</w:t>
      </w:r>
      <w:r>
        <w:t xml:space="preserve">. Карта </w:t>
      </w:r>
      <w:r>
        <w:t>размера выборки</w:t>
      </w:r>
      <w:r>
        <w:t xml:space="preserve"> по регионам</w:t>
      </w:r>
    </w:p>
    <w:p w:rsidR="00C07945" w:rsidRPr="00D53D3C" w:rsidRDefault="00C07945" w:rsidP="00D53D3C"/>
    <w:sectPr w:rsidR="00C07945" w:rsidRPr="00D53D3C" w:rsidSect="0094332A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(Основной текст)">
    <w:altName w:val="Calibri"/>
    <w:panose1 w:val="020B0604020202020204"/>
    <w:charset w:val="00"/>
    <w:family w:val="roman"/>
    <w:pitch w:val="default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85E44A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6A7EFC68"/>
    <w:lvl w:ilvl="0">
      <w:start w:val="1"/>
      <w:numFmt w:val="bullet"/>
      <w:pStyle w:val="a0"/>
      <w:lvlText w:val=""/>
      <w:lvlJc w:val="left"/>
      <w:pPr>
        <w:ind w:left="1069" w:hanging="360"/>
      </w:pPr>
      <w:rPr>
        <w:rFonts w:ascii="Symbol" w:hAnsi="Symbol" w:hint="default"/>
      </w:rPr>
    </w:lvl>
  </w:abstractNum>
  <w:abstractNum w:abstractNumId="2" w15:restartNumberingAfterBreak="0">
    <w:nsid w:val="0D7C74C0"/>
    <w:multiLevelType w:val="hybridMultilevel"/>
    <w:tmpl w:val="8A5C609C"/>
    <w:lvl w:ilvl="0" w:tplc="241ED5DE">
      <w:start w:val="1"/>
      <w:numFmt w:val="bullet"/>
      <w:pStyle w:val="a1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A055C0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E2A5DD5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752D1D"/>
    <w:multiLevelType w:val="hybridMultilevel"/>
    <w:tmpl w:val="E17E41F2"/>
    <w:lvl w:ilvl="0" w:tplc="43EACB78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CA422AB"/>
    <w:multiLevelType w:val="multilevel"/>
    <w:tmpl w:val="7BFC04E8"/>
    <w:styleLink w:val="a3"/>
    <w:lvl w:ilvl="0">
      <w:start w:val="1"/>
      <w:numFmt w:val="bullet"/>
      <w:lvlText w:val=""/>
      <w:lvlJc w:val="left"/>
      <w:pPr>
        <w:tabs>
          <w:tab w:val="num" w:pos="720"/>
        </w:tabs>
        <w:ind w:left="360" w:hanging="360"/>
      </w:pPr>
      <w:rPr>
        <w:rFonts w:ascii="Times New Roman" w:hAnsi="Times New Roman"/>
        <w:color w:val="auto"/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7153819">
    <w:abstractNumId w:val="2"/>
  </w:num>
  <w:num w:numId="2" w16cid:durableId="1872569131">
    <w:abstractNumId w:val="4"/>
  </w:num>
  <w:num w:numId="3" w16cid:durableId="1594583457">
    <w:abstractNumId w:val="3"/>
  </w:num>
  <w:num w:numId="4" w16cid:durableId="1997109531">
    <w:abstractNumId w:val="0"/>
  </w:num>
  <w:num w:numId="5" w16cid:durableId="748504773">
    <w:abstractNumId w:val="0"/>
  </w:num>
  <w:num w:numId="6" w16cid:durableId="1835409963">
    <w:abstractNumId w:val="1"/>
  </w:num>
  <w:num w:numId="7" w16cid:durableId="1983801642">
    <w:abstractNumId w:val="1"/>
  </w:num>
  <w:num w:numId="8" w16cid:durableId="1233781421">
    <w:abstractNumId w:val="1"/>
  </w:num>
  <w:num w:numId="9" w16cid:durableId="1822772411">
    <w:abstractNumId w:val="1"/>
  </w:num>
  <w:num w:numId="10" w16cid:durableId="373777429">
    <w:abstractNumId w:val="1"/>
  </w:num>
  <w:num w:numId="11" w16cid:durableId="1928298372">
    <w:abstractNumId w:val="1"/>
  </w:num>
  <w:num w:numId="12" w16cid:durableId="687370285">
    <w:abstractNumId w:val="1"/>
  </w:num>
  <w:num w:numId="13" w16cid:durableId="214388855">
    <w:abstractNumId w:val="1"/>
  </w:num>
  <w:num w:numId="14" w16cid:durableId="1037120310">
    <w:abstractNumId w:val="1"/>
  </w:num>
  <w:num w:numId="15" w16cid:durableId="1814249574">
    <w:abstractNumId w:val="1"/>
  </w:num>
  <w:num w:numId="16" w16cid:durableId="664286583">
    <w:abstractNumId w:val="1"/>
  </w:num>
  <w:num w:numId="17" w16cid:durableId="1883974675">
    <w:abstractNumId w:val="1"/>
  </w:num>
  <w:num w:numId="18" w16cid:durableId="896862307">
    <w:abstractNumId w:val="1"/>
  </w:num>
  <w:num w:numId="19" w16cid:durableId="802230707">
    <w:abstractNumId w:val="6"/>
  </w:num>
  <w:num w:numId="20" w16cid:durableId="927537362">
    <w:abstractNumId w:val="5"/>
  </w:num>
  <w:num w:numId="21" w16cid:durableId="1150637619">
    <w:abstractNumId w:val="5"/>
  </w:num>
  <w:num w:numId="22" w16cid:durableId="20750032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EC2"/>
    <w:rsid w:val="000331BD"/>
    <w:rsid w:val="00082606"/>
    <w:rsid w:val="00096023"/>
    <w:rsid w:val="000B17FD"/>
    <w:rsid w:val="000E241F"/>
    <w:rsid w:val="00110758"/>
    <w:rsid w:val="0011745A"/>
    <w:rsid w:val="0013298F"/>
    <w:rsid w:val="001802F6"/>
    <w:rsid w:val="001C3D3A"/>
    <w:rsid w:val="001D49F7"/>
    <w:rsid w:val="0021121A"/>
    <w:rsid w:val="002333E1"/>
    <w:rsid w:val="00241545"/>
    <w:rsid w:val="00247A32"/>
    <w:rsid w:val="00257D5D"/>
    <w:rsid w:val="00297599"/>
    <w:rsid w:val="002B1CDE"/>
    <w:rsid w:val="003424F3"/>
    <w:rsid w:val="003A0EC2"/>
    <w:rsid w:val="003B04B4"/>
    <w:rsid w:val="003F061E"/>
    <w:rsid w:val="004228DB"/>
    <w:rsid w:val="004254B8"/>
    <w:rsid w:val="004310E5"/>
    <w:rsid w:val="004607D0"/>
    <w:rsid w:val="004B32BE"/>
    <w:rsid w:val="004E7CC4"/>
    <w:rsid w:val="004F0DE1"/>
    <w:rsid w:val="00532757"/>
    <w:rsid w:val="00544027"/>
    <w:rsid w:val="00545061"/>
    <w:rsid w:val="005612D4"/>
    <w:rsid w:val="005C1FC2"/>
    <w:rsid w:val="005C2850"/>
    <w:rsid w:val="005D6A14"/>
    <w:rsid w:val="005E1E08"/>
    <w:rsid w:val="00624C1F"/>
    <w:rsid w:val="00651341"/>
    <w:rsid w:val="006739EB"/>
    <w:rsid w:val="006B2B1E"/>
    <w:rsid w:val="006C13C4"/>
    <w:rsid w:val="006D0D20"/>
    <w:rsid w:val="006D6759"/>
    <w:rsid w:val="006F226E"/>
    <w:rsid w:val="007145A4"/>
    <w:rsid w:val="00714A25"/>
    <w:rsid w:val="0073641D"/>
    <w:rsid w:val="007652E4"/>
    <w:rsid w:val="00772389"/>
    <w:rsid w:val="00775F9B"/>
    <w:rsid w:val="00794DC6"/>
    <w:rsid w:val="007A49C9"/>
    <w:rsid w:val="007D6C44"/>
    <w:rsid w:val="007E5A43"/>
    <w:rsid w:val="008005E5"/>
    <w:rsid w:val="008223E7"/>
    <w:rsid w:val="00834E23"/>
    <w:rsid w:val="00881285"/>
    <w:rsid w:val="008C5308"/>
    <w:rsid w:val="009040A7"/>
    <w:rsid w:val="00907059"/>
    <w:rsid w:val="00923082"/>
    <w:rsid w:val="00923838"/>
    <w:rsid w:val="0094332A"/>
    <w:rsid w:val="00946D92"/>
    <w:rsid w:val="00947137"/>
    <w:rsid w:val="0099572E"/>
    <w:rsid w:val="009B62CD"/>
    <w:rsid w:val="00A0425B"/>
    <w:rsid w:val="00A120DF"/>
    <w:rsid w:val="00A17CCD"/>
    <w:rsid w:val="00A344B9"/>
    <w:rsid w:val="00A577AE"/>
    <w:rsid w:val="00A57AF4"/>
    <w:rsid w:val="00AF1A4A"/>
    <w:rsid w:val="00B10310"/>
    <w:rsid w:val="00B1774D"/>
    <w:rsid w:val="00B304F8"/>
    <w:rsid w:val="00B37483"/>
    <w:rsid w:val="00B45F53"/>
    <w:rsid w:val="00B61750"/>
    <w:rsid w:val="00BC3BEC"/>
    <w:rsid w:val="00C00E1E"/>
    <w:rsid w:val="00C0330E"/>
    <w:rsid w:val="00C07945"/>
    <w:rsid w:val="00C35CDB"/>
    <w:rsid w:val="00C66A77"/>
    <w:rsid w:val="00C71B68"/>
    <w:rsid w:val="00C95F1C"/>
    <w:rsid w:val="00CB1CB1"/>
    <w:rsid w:val="00CD2327"/>
    <w:rsid w:val="00CD2843"/>
    <w:rsid w:val="00D30392"/>
    <w:rsid w:val="00D53D3C"/>
    <w:rsid w:val="00D71144"/>
    <w:rsid w:val="00DA5EB5"/>
    <w:rsid w:val="00DA667E"/>
    <w:rsid w:val="00DD2EBA"/>
    <w:rsid w:val="00E17AB8"/>
    <w:rsid w:val="00E64DC6"/>
    <w:rsid w:val="00E73E6A"/>
    <w:rsid w:val="00E97D23"/>
    <w:rsid w:val="00EC363A"/>
    <w:rsid w:val="00EC53D3"/>
    <w:rsid w:val="00ED3B98"/>
    <w:rsid w:val="00ED41A9"/>
    <w:rsid w:val="00EE76B8"/>
    <w:rsid w:val="00F575EA"/>
    <w:rsid w:val="00F70504"/>
    <w:rsid w:val="00FC7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9782B"/>
  <w15:chartTrackingRefBased/>
  <w15:docId w15:val="{B0CDF163-9E6F-CA47-A24A-B6ADDFE4D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Calibri (Основной текст)"/>
        <w:sz w:val="28"/>
        <w:szCs w:val="24"/>
        <w:lang w:val="ru-RU" w:eastAsia="en-US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D2327"/>
    <w:pPr>
      <w:spacing w:before="0"/>
      <w:ind w:firstLine="709"/>
      <w:contextualSpacing/>
      <w:jc w:val="both"/>
    </w:pPr>
    <w:rPr>
      <w:rFonts w:cs="Times New Roman"/>
      <w:sz w:val="24"/>
      <w:lang w:eastAsia="ru-RU"/>
    </w:rPr>
  </w:style>
  <w:style w:type="paragraph" w:styleId="11">
    <w:name w:val="heading 1"/>
    <w:basedOn w:val="a4"/>
    <w:next w:val="a4"/>
    <w:link w:val="12"/>
    <w:autoRedefine/>
    <w:uiPriority w:val="9"/>
    <w:qFormat/>
    <w:rsid w:val="00F70504"/>
    <w:pPr>
      <w:keepNext/>
      <w:keepLines/>
      <w:spacing w:before="120"/>
      <w:ind w:firstLine="0"/>
      <w:jc w:val="center"/>
      <w:outlineLvl w:val="0"/>
    </w:pPr>
    <w:rPr>
      <w:rFonts w:asciiTheme="majorBidi" w:eastAsiaTheme="majorEastAsia" w:hAnsiTheme="majorBidi" w:cs="Times New Roman (Заголовки (сло"/>
      <w:b/>
      <w:bCs/>
      <w:caps/>
      <w:szCs w:val="28"/>
    </w:rPr>
  </w:style>
  <w:style w:type="paragraph" w:styleId="2">
    <w:name w:val="heading 2"/>
    <w:basedOn w:val="a4"/>
    <w:next w:val="a4"/>
    <w:link w:val="20"/>
    <w:autoRedefine/>
    <w:uiPriority w:val="9"/>
    <w:unhideWhenUsed/>
    <w:qFormat/>
    <w:rsid w:val="00F70504"/>
    <w:pPr>
      <w:keepNext/>
      <w:keepLines/>
      <w:spacing w:before="12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4"/>
    <w:next w:val="a4"/>
    <w:link w:val="30"/>
    <w:autoRedefine/>
    <w:uiPriority w:val="9"/>
    <w:unhideWhenUsed/>
    <w:qFormat/>
    <w:rsid w:val="00A0425B"/>
    <w:pPr>
      <w:keepNext/>
      <w:keepLines/>
      <w:outlineLvl w:val="2"/>
    </w:pPr>
    <w:rPr>
      <w:rFonts w:eastAsiaTheme="majorEastAsia" w:cstheme="majorBidi"/>
      <w:b/>
      <w:color w:val="000000" w:themeColor="tex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uiPriority w:val="9"/>
    <w:rsid w:val="00F70504"/>
    <w:rPr>
      <w:rFonts w:asciiTheme="majorBidi" w:eastAsiaTheme="majorEastAsia" w:hAnsiTheme="majorBidi" w:cs="Times New Roman (Заголовки (сло"/>
      <w:b/>
      <w:bCs/>
      <w:caps/>
      <w:szCs w:val="28"/>
    </w:rPr>
  </w:style>
  <w:style w:type="character" w:customStyle="1" w:styleId="20">
    <w:name w:val="Заголовок 2 Знак"/>
    <w:basedOn w:val="a5"/>
    <w:link w:val="2"/>
    <w:uiPriority w:val="9"/>
    <w:rsid w:val="00F70504"/>
    <w:rPr>
      <w:rFonts w:eastAsiaTheme="majorEastAsia" w:cstheme="majorBidi"/>
      <w:b/>
      <w:bCs/>
      <w:color w:val="000000" w:themeColor="text1"/>
      <w:szCs w:val="26"/>
    </w:rPr>
  </w:style>
  <w:style w:type="paragraph" w:styleId="a1">
    <w:name w:val="List"/>
    <w:basedOn w:val="a4"/>
    <w:uiPriority w:val="99"/>
    <w:unhideWhenUsed/>
    <w:qFormat/>
    <w:rsid w:val="004B32BE"/>
    <w:pPr>
      <w:numPr>
        <w:numId w:val="1"/>
      </w:numPr>
    </w:pPr>
  </w:style>
  <w:style w:type="table" w:customStyle="1" w:styleId="a8">
    <w:name w:val="Таблица"/>
    <w:basedOn w:val="a6"/>
    <w:uiPriority w:val="99"/>
    <w:rsid w:val="003424F3"/>
    <w:pPr>
      <w:spacing w:before="0" w:after="0"/>
      <w:contextualSpacing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table" w:customStyle="1" w:styleId="a9">
    <w:name w:val="Табличный"/>
    <w:basedOn w:val="a6"/>
    <w:uiPriority w:val="99"/>
    <w:rsid w:val="004B32BE"/>
    <w:pPr>
      <w:spacing w:before="0" w:line="240" w:lineRule="auto"/>
      <w:contextualSpacing/>
    </w:pPr>
    <w:rPr>
      <w:sz w:val="24"/>
    </w:rPr>
    <w:tblPr>
      <w:jc w:val="center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rPr>
      <w:jc w:val="center"/>
    </w:trPr>
  </w:style>
  <w:style w:type="numbering" w:customStyle="1" w:styleId="10">
    <w:name w:val="Список 1"/>
    <w:basedOn w:val="a7"/>
    <w:uiPriority w:val="99"/>
    <w:rsid w:val="0011745A"/>
    <w:pPr>
      <w:numPr>
        <w:numId w:val="2"/>
      </w:numPr>
    </w:pPr>
  </w:style>
  <w:style w:type="numbering" w:customStyle="1" w:styleId="1">
    <w:name w:val="Нумерованный список 1"/>
    <w:basedOn w:val="a7"/>
    <w:uiPriority w:val="99"/>
    <w:rsid w:val="0011745A"/>
    <w:pPr>
      <w:numPr>
        <w:numId w:val="3"/>
      </w:numPr>
    </w:pPr>
  </w:style>
  <w:style w:type="paragraph" w:styleId="a">
    <w:name w:val="List Number"/>
    <w:basedOn w:val="a4"/>
    <w:autoRedefine/>
    <w:uiPriority w:val="99"/>
    <w:unhideWhenUsed/>
    <w:qFormat/>
    <w:rsid w:val="0011745A"/>
    <w:pPr>
      <w:numPr>
        <w:numId w:val="5"/>
      </w:numPr>
    </w:pPr>
  </w:style>
  <w:style w:type="paragraph" w:styleId="a0">
    <w:name w:val="List Bullet"/>
    <w:basedOn w:val="a4"/>
    <w:autoRedefine/>
    <w:uiPriority w:val="99"/>
    <w:unhideWhenUsed/>
    <w:qFormat/>
    <w:rsid w:val="003424F3"/>
    <w:pPr>
      <w:numPr>
        <w:numId w:val="18"/>
      </w:numPr>
      <w:tabs>
        <w:tab w:val="left" w:pos="1134"/>
      </w:tabs>
    </w:pPr>
  </w:style>
  <w:style w:type="paragraph" w:customStyle="1" w:styleId="aa">
    <w:name w:val="Рисунок"/>
    <w:basedOn w:val="a4"/>
    <w:next w:val="a4"/>
    <w:autoRedefine/>
    <w:qFormat/>
    <w:rsid w:val="003424F3"/>
    <w:pPr>
      <w:spacing w:line="240" w:lineRule="auto"/>
      <w:ind w:firstLine="0"/>
      <w:jc w:val="center"/>
    </w:pPr>
  </w:style>
  <w:style w:type="paragraph" w:customStyle="1" w:styleId="ab">
    <w:name w:val="Название таблица"/>
    <w:basedOn w:val="a4"/>
    <w:next w:val="a4"/>
    <w:autoRedefine/>
    <w:qFormat/>
    <w:rsid w:val="003424F3"/>
    <w:pPr>
      <w:spacing w:after="0" w:line="240" w:lineRule="auto"/>
      <w:jc w:val="right"/>
    </w:pPr>
    <w:rPr>
      <w:i/>
    </w:rPr>
  </w:style>
  <w:style w:type="character" w:customStyle="1" w:styleId="30">
    <w:name w:val="Заголовок 3 Знак"/>
    <w:basedOn w:val="a5"/>
    <w:link w:val="3"/>
    <w:uiPriority w:val="9"/>
    <w:rsid w:val="00A0425B"/>
    <w:rPr>
      <w:rFonts w:eastAsiaTheme="majorEastAsia" w:cstheme="majorBidi"/>
      <w:b/>
      <w:color w:val="000000" w:themeColor="text1"/>
      <w:sz w:val="24"/>
      <w:lang w:eastAsia="ru-RU"/>
    </w:rPr>
  </w:style>
  <w:style w:type="numbering" w:customStyle="1" w:styleId="a3">
    <w:name w:val="Список ААААААААААААА"/>
    <w:basedOn w:val="a7"/>
    <w:uiPriority w:val="99"/>
    <w:rsid w:val="00F70504"/>
    <w:pPr>
      <w:numPr>
        <w:numId w:val="19"/>
      </w:numPr>
    </w:pPr>
  </w:style>
  <w:style w:type="paragraph" w:styleId="a2">
    <w:name w:val="List Paragraph"/>
    <w:basedOn w:val="a4"/>
    <w:autoRedefine/>
    <w:uiPriority w:val="34"/>
    <w:qFormat/>
    <w:rsid w:val="00E17AB8"/>
    <w:pPr>
      <w:numPr>
        <w:numId w:val="22"/>
      </w:numPr>
    </w:pPr>
  </w:style>
  <w:style w:type="paragraph" w:styleId="ac">
    <w:name w:val="No Spacing"/>
    <w:aliases w:val="Текстовый"/>
    <w:basedOn w:val="a4"/>
    <w:uiPriority w:val="1"/>
    <w:qFormat/>
    <w:rsid w:val="00B37483"/>
    <w:rPr>
      <w:rFonts w:eastAsia="Calibri"/>
    </w:rPr>
  </w:style>
  <w:style w:type="table" w:styleId="ad">
    <w:name w:val="Table Grid"/>
    <w:basedOn w:val="a6"/>
    <w:uiPriority w:val="39"/>
    <w:rsid w:val="00AF1A4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СПГУ</Company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Ахкямов Тимур Финатович</dc:creator>
  <cp:keywords/>
  <dc:description/>
  <cp:lastModifiedBy>Ахкямов Тимур Финатович</cp:lastModifiedBy>
  <cp:revision>3</cp:revision>
  <dcterms:created xsi:type="dcterms:W3CDTF">2025-05-01T19:25:00Z</dcterms:created>
  <dcterms:modified xsi:type="dcterms:W3CDTF">2025-05-16T15:28:00Z</dcterms:modified>
</cp:coreProperties>
</file>