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295F7" w14:textId="77777777" w:rsidR="00A73212" w:rsidRPr="00B0387B" w:rsidRDefault="00465CE5" w:rsidP="00465CE5">
      <w:pPr>
        <w:tabs>
          <w:tab w:val="left" w:pos="1976"/>
          <w:tab w:val="center" w:pos="5040"/>
        </w:tabs>
        <w:spacing w:line="360" w:lineRule="auto"/>
        <w:ind w:firstLine="0"/>
        <w:rPr>
          <w:rFonts w:cs="Times New Roman"/>
          <w:b/>
          <w:i/>
          <w:szCs w:val="24"/>
        </w:rPr>
      </w:pPr>
      <w:r w:rsidRPr="00A62DA0">
        <w:rPr>
          <w:rFonts w:cs="Times New Roman"/>
          <w:b/>
          <w:i/>
          <w:szCs w:val="24"/>
        </w:rPr>
        <w:t xml:space="preserve">                          POLÍTICA</w:t>
      </w:r>
      <w:r w:rsidRPr="00B0387B">
        <w:rPr>
          <w:rFonts w:cs="Times New Roman"/>
          <w:b/>
          <w:i/>
          <w:szCs w:val="24"/>
        </w:rPr>
        <w:t xml:space="preserve"> CONTABLE DE CUENTAS POR COBRAR</w:t>
      </w:r>
    </w:p>
    <w:p w14:paraId="501FECF6" w14:textId="77777777" w:rsidR="00610998" w:rsidRDefault="00610998" w:rsidP="00465CE5">
      <w:pPr>
        <w:ind w:firstLine="0"/>
        <w:rPr>
          <w:rFonts w:cs="Times New Roman"/>
          <w:szCs w:val="24"/>
        </w:rPr>
      </w:pPr>
    </w:p>
    <w:p w14:paraId="73D2771A" w14:textId="77777777" w:rsidR="00553F77" w:rsidRDefault="00553F77" w:rsidP="00FE087D">
      <w:pPr>
        <w:rPr>
          <w:rFonts w:cs="Times New Roman"/>
          <w:szCs w:val="24"/>
        </w:rPr>
      </w:pPr>
    </w:p>
    <w:p w14:paraId="6C300333" w14:textId="77777777" w:rsidR="00465CE5" w:rsidRDefault="00465CE5" w:rsidP="00D0593F">
      <w:pPr>
        <w:jc w:val="center"/>
        <w:rPr>
          <w:rFonts w:cs="Times New Roman"/>
          <w:szCs w:val="24"/>
        </w:rPr>
      </w:pPr>
    </w:p>
    <w:p w14:paraId="08F7A4F5" w14:textId="77777777" w:rsidR="00465CE5" w:rsidRDefault="00465CE5" w:rsidP="00465CE5">
      <w:pPr>
        <w:pStyle w:val="Default"/>
      </w:pPr>
    </w:p>
    <w:p w14:paraId="00756177" w14:textId="1392536C" w:rsidR="00FE087D" w:rsidRDefault="00465CE5" w:rsidP="005B1E59">
      <w:pPr>
        <w:pStyle w:val="Default"/>
        <w:jc w:val="center"/>
        <w:rPr>
          <w:i/>
          <w:iCs/>
          <w:sz w:val="28"/>
          <w:szCs w:val="28"/>
        </w:rPr>
      </w:pPr>
      <w:r>
        <w:rPr>
          <w:i/>
          <w:iCs/>
          <w:sz w:val="28"/>
          <w:szCs w:val="28"/>
        </w:rPr>
        <w:t>Adarme Jhojan David</w:t>
      </w:r>
    </w:p>
    <w:p w14:paraId="3228B047" w14:textId="77777777" w:rsidR="00FE087D" w:rsidRDefault="00FE087D" w:rsidP="00465CE5">
      <w:pPr>
        <w:pStyle w:val="Default"/>
        <w:jc w:val="center"/>
        <w:rPr>
          <w:i/>
          <w:iCs/>
          <w:sz w:val="28"/>
          <w:szCs w:val="28"/>
        </w:rPr>
      </w:pPr>
    </w:p>
    <w:p w14:paraId="5DFF676A" w14:textId="77777777" w:rsidR="00FE087D" w:rsidRDefault="00FE087D" w:rsidP="00465CE5">
      <w:pPr>
        <w:pStyle w:val="Default"/>
        <w:jc w:val="center"/>
        <w:rPr>
          <w:sz w:val="28"/>
          <w:szCs w:val="28"/>
        </w:rPr>
      </w:pPr>
    </w:p>
    <w:p w14:paraId="2A2F27C3" w14:textId="77777777" w:rsidR="00FE087D" w:rsidRDefault="00FE087D" w:rsidP="00465CE5">
      <w:pPr>
        <w:pStyle w:val="Default"/>
        <w:jc w:val="center"/>
        <w:rPr>
          <w:sz w:val="28"/>
          <w:szCs w:val="28"/>
        </w:rPr>
      </w:pPr>
    </w:p>
    <w:p w14:paraId="6E152254" w14:textId="77777777" w:rsidR="00465CE5" w:rsidRDefault="00465CE5" w:rsidP="00465CE5">
      <w:pPr>
        <w:pStyle w:val="Default"/>
        <w:jc w:val="center"/>
        <w:rPr>
          <w:sz w:val="28"/>
          <w:szCs w:val="28"/>
        </w:rPr>
      </w:pPr>
    </w:p>
    <w:p w14:paraId="3BD2DD16" w14:textId="77777777" w:rsidR="00465CE5" w:rsidRDefault="00465CE5" w:rsidP="00465CE5">
      <w:pPr>
        <w:pStyle w:val="Default"/>
        <w:jc w:val="center"/>
        <w:rPr>
          <w:sz w:val="28"/>
          <w:szCs w:val="28"/>
        </w:rPr>
      </w:pPr>
      <w:r>
        <w:rPr>
          <w:sz w:val="28"/>
          <w:szCs w:val="28"/>
        </w:rPr>
        <w:t xml:space="preserve">Contaduría Pública, Facultad de Ciencias Empresariales, </w:t>
      </w:r>
    </w:p>
    <w:p w14:paraId="2378767A" w14:textId="77777777" w:rsidR="00465CE5" w:rsidRDefault="00465CE5" w:rsidP="00465CE5">
      <w:pPr>
        <w:pStyle w:val="Default"/>
        <w:jc w:val="center"/>
        <w:rPr>
          <w:sz w:val="28"/>
          <w:szCs w:val="28"/>
        </w:rPr>
      </w:pPr>
    </w:p>
    <w:p w14:paraId="5F65E5DC" w14:textId="77777777" w:rsidR="00465CE5" w:rsidRDefault="00465CE5" w:rsidP="00465CE5">
      <w:pPr>
        <w:pStyle w:val="Default"/>
        <w:jc w:val="center"/>
        <w:rPr>
          <w:sz w:val="28"/>
          <w:szCs w:val="28"/>
        </w:rPr>
      </w:pPr>
    </w:p>
    <w:p w14:paraId="633003F5" w14:textId="77777777" w:rsidR="00465CE5" w:rsidRDefault="00465CE5" w:rsidP="00465CE5">
      <w:pPr>
        <w:pStyle w:val="Default"/>
        <w:jc w:val="center"/>
        <w:rPr>
          <w:sz w:val="28"/>
          <w:szCs w:val="28"/>
        </w:rPr>
      </w:pPr>
      <w:r>
        <w:rPr>
          <w:sz w:val="28"/>
          <w:szCs w:val="28"/>
        </w:rPr>
        <w:t>Corporación Universitaria Minuto de Dios</w:t>
      </w:r>
    </w:p>
    <w:p w14:paraId="4414C271" w14:textId="77777777" w:rsidR="00465CE5" w:rsidRDefault="00465CE5" w:rsidP="00465CE5">
      <w:pPr>
        <w:pStyle w:val="Default"/>
        <w:jc w:val="center"/>
        <w:rPr>
          <w:sz w:val="28"/>
          <w:szCs w:val="28"/>
        </w:rPr>
      </w:pPr>
    </w:p>
    <w:p w14:paraId="6B744D3A" w14:textId="77777777" w:rsidR="00465CE5" w:rsidRDefault="00465CE5" w:rsidP="00465CE5">
      <w:pPr>
        <w:pStyle w:val="Default"/>
        <w:jc w:val="center"/>
        <w:rPr>
          <w:sz w:val="28"/>
          <w:szCs w:val="28"/>
        </w:rPr>
      </w:pPr>
    </w:p>
    <w:p w14:paraId="67C3A4A7" w14:textId="77777777" w:rsidR="00465CE5" w:rsidRDefault="00465CE5" w:rsidP="00465CE5">
      <w:pPr>
        <w:pStyle w:val="Default"/>
        <w:jc w:val="center"/>
        <w:rPr>
          <w:sz w:val="28"/>
          <w:szCs w:val="28"/>
        </w:rPr>
      </w:pPr>
      <w:r>
        <w:rPr>
          <w:sz w:val="28"/>
          <w:szCs w:val="28"/>
        </w:rPr>
        <w:t>NCR 685: Contaduría pública II</w:t>
      </w:r>
    </w:p>
    <w:p w14:paraId="57907ACD" w14:textId="77777777" w:rsidR="00465CE5" w:rsidRDefault="00465CE5" w:rsidP="00465CE5">
      <w:pPr>
        <w:pStyle w:val="Default"/>
        <w:rPr>
          <w:sz w:val="28"/>
          <w:szCs w:val="28"/>
        </w:rPr>
      </w:pPr>
    </w:p>
    <w:p w14:paraId="5CC3E609" w14:textId="77777777" w:rsidR="00465CE5" w:rsidRDefault="00465CE5" w:rsidP="00465CE5">
      <w:pPr>
        <w:pStyle w:val="Default"/>
        <w:jc w:val="center"/>
        <w:rPr>
          <w:sz w:val="28"/>
          <w:szCs w:val="28"/>
        </w:rPr>
      </w:pPr>
    </w:p>
    <w:p w14:paraId="625CBFC2" w14:textId="77777777" w:rsidR="00465CE5" w:rsidRDefault="00465CE5" w:rsidP="00465CE5">
      <w:pPr>
        <w:pStyle w:val="Default"/>
        <w:jc w:val="center"/>
        <w:rPr>
          <w:sz w:val="28"/>
          <w:szCs w:val="28"/>
        </w:rPr>
      </w:pPr>
      <w:r>
        <w:rPr>
          <w:sz w:val="28"/>
          <w:szCs w:val="28"/>
        </w:rPr>
        <w:t xml:space="preserve">Profesora: </w:t>
      </w:r>
      <w:r w:rsidR="00CE134A">
        <w:rPr>
          <w:sz w:val="28"/>
          <w:szCs w:val="28"/>
        </w:rPr>
        <w:t>Astrid Elizabeth Eraso</w:t>
      </w:r>
    </w:p>
    <w:p w14:paraId="1B35632D" w14:textId="77777777" w:rsidR="00465CE5" w:rsidRDefault="00465CE5" w:rsidP="00465CE5">
      <w:pPr>
        <w:spacing w:line="360" w:lineRule="auto"/>
        <w:rPr>
          <w:rFonts w:cs="Times New Roman"/>
          <w:color w:val="000000"/>
          <w:sz w:val="28"/>
          <w:szCs w:val="28"/>
        </w:rPr>
      </w:pPr>
    </w:p>
    <w:p w14:paraId="6A2A65D3" w14:textId="77777777" w:rsidR="00465CE5" w:rsidRDefault="00465CE5" w:rsidP="00465CE5">
      <w:pPr>
        <w:spacing w:line="360" w:lineRule="auto"/>
        <w:ind w:firstLine="0"/>
        <w:rPr>
          <w:rFonts w:cs="Times New Roman"/>
          <w:color w:val="000000"/>
          <w:sz w:val="28"/>
          <w:szCs w:val="28"/>
        </w:rPr>
      </w:pPr>
    </w:p>
    <w:p w14:paraId="77913D7F" w14:textId="77777777" w:rsidR="007B332D" w:rsidRPr="00FE087D" w:rsidRDefault="00CE134A" w:rsidP="00FE087D">
      <w:pPr>
        <w:spacing w:line="360" w:lineRule="auto"/>
        <w:jc w:val="center"/>
        <w:rPr>
          <w:rFonts w:cs="Times New Roman"/>
          <w:szCs w:val="24"/>
        </w:rPr>
      </w:pPr>
      <w:r>
        <w:rPr>
          <w:sz w:val="28"/>
          <w:szCs w:val="28"/>
        </w:rPr>
        <w:t>Septiembre 11</w:t>
      </w:r>
      <w:r w:rsidR="00FE087D">
        <w:rPr>
          <w:sz w:val="28"/>
          <w:szCs w:val="28"/>
        </w:rPr>
        <w:t>, 2021</w:t>
      </w:r>
      <w:r w:rsidR="00D46598" w:rsidRPr="00D46598">
        <w:br w:type="page"/>
      </w:r>
    </w:p>
    <w:p w14:paraId="19F115EB" w14:textId="77777777" w:rsidR="007B332D" w:rsidRPr="00B0387B" w:rsidRDefault="007B332D" w:rsidP="00A27073">
      <w:pPr>
        <w:jc w:val="center"/>
        <w:rPr>
          <w:b/>
          <w:i/>
        </w:rPr>
      </w:pPr>
      <w:r w:rsidRPr="00B0387B">
        <w:rPr>
          <w:b/>
          <w:i/>
        </w:rPr>
        <w:lastRenderedPageBreak/>
        <w:t>Tabla de Contenidos</w:t>
      </w:r>
    </w:p>
    <w:sdt>
      <w:sdtPr>
        <w:rPr>
          <w:rFonts w:ascii="Times New Roman" w:eastAsiaTheme="minorHAnsi" w:hAnsi="Times New Roman" w:cstheme="minorBidi"/>
          <w:color w:val="auto"/>
          <w:sz w:val="24"/>
          <w:szCs w:val="22"/>
          <w:lang w:val="es-ES" w:eastAsia="en-US"/>
        </w:rPr>
        <w:id w:val="1246461471"/>
        <w:docPartObj>
          <w:docPartGallery w:val="Table of Contents"/>
          <w:docPartUnique/>
        </w:docPartObj>
      </w:sdtPr>
      <w:sdtEndPr>
        <w:rPr>
          <w:b/>
          <w:bCs/>
        </w:rPr>
      </w:sdtEndPr>
      <w:sdtContent>
        <w:p w14:paraId="50E297AF" w14:textId="77777777" w:rsidR="00A27073" w:rsidRDefault="00A27073">
          <w:pPr>
            <w:pStyle w:val="TtuloTDC"/>
          </w:pPr>
        </w:p>
        <w:p w14:paraId="1FE20113" w14:textId="77777777" w:rsidR="00E2567E" w:rsidRDefault="00A27073">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82428988" w:history="1">
            <w:r w:rsidR="00E2567E" w:rsidRPr="007E7917">
              <w:rPr>
                <w:rStyle w:val="Hipervnculo"/>
                <w:rFonts w:cs="Times New Roman"/>
                <w:i/>
                <w:noProof/>
              </w:rPr>
              <w:t>Introducción.</w:t>
            </w:r>
            <w:r w:rsidR="00E2567E">
              <w:rPr>
                <w:noProof/>
                <w:webHidden/>
              </w:rPr>
              <w:tab/>
            </w:r>
            <w:r w:rsidR="00E2567E">
              <w:rPr>
                <w:noProof/>
                <w:webHidden/>
              </w:rPr>
              <w:fldChar w:fldCharType="begin"/>
            </w:r>
            <w:r w:rsidR="00E2567E">
              <w:rPr>
                <w:noProof/>
                <w:webHidden/>
              </w:rPr>
              <w:instrText xml:space="preserve"> PAGEREF _Toc82428988 \h </w:instrText>
            </w:r>
            <w:r w:rsidR="00E2567E">
              <w:rPr>
                <w:noProof/>
                <w:webHidden/>
              </w:rPr>
            </w:r>
            <w:r w:rsidR="00E2567E">
              <w:rPr>
                <w:noProof/>
                <w:webHidden/>
              </w:rPr>
              <w:fldChar w:fldCharType="separate"/>
            </w:r>
            <w:r w:rsidR="00E2567E">
              <w:rPr>
                <w:noProof/>
                <w:webHidden/>
              </w:rPr>
              <w:t>3</w:t>
            </w:r>
            <w:r w:rsidR="00E2567E">
              <w:rPr>
                <w:noProof/>
                <w:webHidden/>
              </w:rPr>
              <w:fldChar w:fldCharType="end"/>
            </w:r>
          </w:hyperlink>
        </w:p>
        <w:p w14:paraId="3C4FE9FA" w14:textId="77777777" w:rsidR="00E2567E" w:rsidRDefault="00E2567E">
          <w:pPr>
            <w:pStyle w:val="TDC2"/>
            <w:tabs>
              <w:tab w:val="right" w:leader="dot" w:pos="9350"/>
            </w:tabs>
            <w:rPr>
              <w:rFonts w:asciiTheme="minorHAnsi" w:eastAsiaTheme="minorEastAsia" w:hAnsiTheme="minorHAnsi"/>
              <w:noProof/>
              <w:sz w:val="22"/>
              <w:lang w:eastAsia="es-CO"/>
            </w:rPr>
          </w:pPr>
          <w:hyperlink w:anchor="_Toc82428989" w:history="1">
            <w:r w:rsidRPr="007E7917">
              <w:rPr>
                <w:rStyle w:val="Hipervnculo"/>
                <w:rFonts w:cs="Times New Roman"/>
                <w:i/>
                <w:noProof/>
              </w:rPr>
              <w:t>Corona Australis como entidad reportante.</w:t>
            </w:r>
            <w:r>
              <w:rPr>
                <w:noProof/>
                <w:webHidden/>
              </w:rPr>
              <w:tab/>
            </w:r>
            <w:r>
              <w:rPr>
                <w:noProof/>
                <w:webHidden/>
              </w:rPr>
              <w:fldChar w:fldCharType="begin"/>
            </w:r>
            <w:r>
              <w:rPr>
                <w:noProof/>
                <w:webHidden/>
              </w:rPr>
              <w:instrText xml:space="preserve"> PAGEREF _Toc82428989 \h </w:instrText>
            </w:r>
            <w:r>
              <w:rPr>
                <w:noProof/>
                <w:webHidden/>
              </w:rPr>
            </w:r>
            <w:r>
              <w:rPr>
                <w:noProof/>
                <w:webHidden/>
              </w:rPr>
              <w:fldChar w:fldCharType="separate"/>
            </w:r>
            <w:r>
              <w:rPr>
                <w:noProof/>
                <w:webHidden/>
              </w:rPr>
              <w:t>4</w:t>
            </w:r>
            <w:r>
              <w:rPr>
                <w:noProof/>
                <w:webHidden/>
              </w:rPr>
              <w:fldChar w:fldCharType="end"/>
            </w:r>
          </w:hyperlink>
        </w:p>
        <w:p w14:paraId="60CFFEE0" w14:textId="77777777" w:rsidR="00E2567E" w:rsidRDefault="00E2567E">
          <w:pPr>
            <w:pStyle w:val="TDC3"/>
            <w:tabs>
              <w:tab w:val="right" w:leader="dot" w:pos="9350"/>
            </w:tabs>
            <w:rPr>
              <w:rFonts w:asciiTheme="minorHAnsi" w:eastAsiaTheme="minorEastAsia" w:hAnsiTheme="minorHAnsi"/>
              <w:noProof/>
              <w:sz w:val="22"/>
              <w:lang w:eastAsia="es-CO"/>
            </w:rPr>
          </w:pPr>
          <w:hyperlink w:anchor="_Toc82428990" w:history="1">
            <w:r w:rsidRPr="007E7917">
              <w:rPr>
                <w:rStyle w:val="Hipervnculo"/>
                <w:rFonts w:cs="Times New Roman"/>
                <w:noProof/>
              </w:rPr>
              <w:t>Marco normativo o jurídico de la contabilidad.</w:t>
            </w:r>
            <w:r>
              <w:rPr>
                <w:noProof/>
                <w:webHidden/>
              </w:rPr>
              <w:tab/>
            </w:r>
            <w:r>
              <w:rPr>
                <w:noProof/>
                <w:webHidden/>
              </w:rPr>
              <w:fldChar w:fldCharType="begin"/>
            </w:r>
            <w:r>
              <w:rPr>
                <w:noProof/>
                <w:webHidden/>
              </w:rPr>
              <w:instrText xml:space="preserve"> PAGEREF _Toc82428990 \h </w:instrText>
            </w:r>
            <w:r>
              <w:rPr>
                <w:noProof/>
                <w:webHidden/>
              </w:rPr>
            </w:r>
            <w:r>
              <w:rPr>
                <w:noProof/>
                <w:webHidden/>
              </w:rPr>
              <w:fldChar w:fldCharType="separate"/>
            </w:r>
            <w:r>
              <w:rPr>
                <w:noProof/>
                <w:webHidden/>
              </w:rPr>
              <w:t>4</w:t>
            </w:r>
            <w:r>
              <w:rPr>
                <w:noProof/>
                <w:webHidden/>
              </w:rPr>
              <w:fldChar w:fldCharType="end"/>
            </w:r>
          </w:hyperlink>
        </w:p>
        <w:p w14:paraId="2671B629" w14:textId="77777777" w:rsidR="00E2567E" w:rsidRDefault="00E2567E">
          <w:pPr>
            <w:pStyle w:val="TDC3"/>
            <w:tabs>
              <w:tab w:val="right" w:leader="dot" w:pos="9350"/>
            </w:tabs>
            <w:rPr>
              <w:rFonts w:asciiTheme="minorHAnsi" w:eastAsiaTheme="minorEastAsia" w:hAnsiTheme="minorHAnsi"/>
              <w:noProof/>
              <w:sz w:val="22"/>
              <w:lang w:eastAsia="es-CO"/>
            </w:rPr>
          </w:pPr>
          <w:hyperlink w:anchor="_Toc82428991" w:history="1">
            <w:r w:rsidRPr="007E7917">
              <w:rPr>
                <w:rStyle w:val="Hipervnculo"/>
                <w:rFonts w:cs="Times New Roman"/>
                <w:noProof/>
              </w:rPr>
              <w:t>Moneda funcional.</w:t>
            </w:r>
            <w:r>
              <w:rPr>
                <w:noProof/>
                <w:webHidden/>
              </w:rPr>
              <w:tab/>
            </w:r>
            <w:r>
              <w:rPr>
                <w:noProof/>
                <w:webHidden/>
              </w:rPr>
              <w:fldChar w:fldCharType="begin"/>
            </w:r>
            <w:r>
              <w:rPr>
                <w:noProof/>
                <w:webHidden/>
              </w:rPr>
              <w:instrText xml:space="preserve"> PAGEREF _Toc82428991 \h </w:instrText>
            </w:r>
            <w:r>
              <w:rPr>
                <w:noProof/>
                <w:webHidden/>
              </w:rPr>
            </w:r>
            <w:r>
              <w:rPr>
                <w:noProof/>
                <w:webHidden/>
              </w:rPr>
              <w:fldChar w:fldCharType="separate"/>
            </w:r>
            <w:r>
              <w:rPr>
                <w:noProof/>
                <w:webHidden/>
              </w:rPr>
              <w:t>5</w:t>
            </w:r>
            <w:r>
              <w:rPr>
                <w:noProof/>
                <w:webHidden/>
              </w:rPr>
              <w:fldChar w:fldCharType="end"/>
            </w:r>
          </w:hyperlink>
        </w:p>
        <w:p w14:paraId="7366141D" w14:textId="77777777" w:rsidR="00E2567E" w:rsidRDefault="00E2567E">
          <w:pPr>
            <w:pStyle w:val="TDC3"/>
            <w:tabs>
              <w:tab w:val="right" w:leader="dot" w:pos="9350"/>
            </w:tabs>
            <w:rPr>
              <w:rFonts w:asciiTheme="minorHAnsi" w:eastAsiaTheme="minorEastAsia" w:hAnsiTheme="minorHAnsi"/>
              <w:noProof/>
              <w:sz w:val="22"/>
              <w:lang w:eastAsia="es-CO"/>
            </w:rPr>
          </w:pPr>
          <w:hyperlink w:anchor="_Toc82428992" w:history="1">
            <w:r w:rsidRPr="007E7917">
              <w:rPr>
                <w:rStyle w:val="Hipervnculo"/>
                <w:rFonts w:cs="Times New Roman"/>
                <w:noProof/>
              </w:rPr>
              <w:t>Objetivo.</w:t>
            </w:r>
            <w:r>
              <w:rPr>
                <w:noProof/>
                <w:webHidden/>
              </w:rPr>
              <w:tab/>
            </w:r>
            <w:r>
              <w:rPr>
                <w:noProof/>
                <w:webHidden/>
              </w:rPr>
              <w:fldChar w:fldCharType="begin"/>
            </w:r>
            <w:r>
              <w:rPr>
                <w:noProof/>
                <w:webHidden/>
              </w:rPr>
              <w:instrText xml:space="preserve"> PAGEREF _Toc82428992 \h </w:instrText>
            </w:r>
            <w:r>
              <w:rPr>
                <w:noProof/>
                <w:webHidden/>
              </w:rPr>
            </w:r>
            <w:r>
              <w:rPr>
                <w:noProof/>
                <w:webHidden/>
              </w:rPr>
              <w:fldChar w:fldCharType="separate"/>
            </w:r>
            <w:r>
              <w:rPr>
                <w:noProof/>
                <w:webHidden/>
              </w:rPr>
              <w:t>5</w:t>
            </w:r>
            <w:r>
              <w:rPr>
                <w:noProof/>
                <w:webHidden/>
              </w:rPr>
              <w:fldChar w:fldCharType="end"/>
            </w:r>
          </w:hyperlink>
        </w:p>
        <w:p w14:paraId="2E1E98D8" w14:textId="77777777" w:rsidR="00E2567E" w:rsidRDefault="00E2567E">
          <w:pPr>
            <w:pStyle w:val="TDC3"/>
            <w:tabs>
              <w:tab w:val="right" w:leader="dot" w:pos="9350"/>
            </w:tabs>
            <w:rPr>
              <w:rFonts w:asciiTheme="minorHAnsi" w:eastAsiaTheme="minorEastAsia" w:hAnsiTheme="minorHAnsi"/>
              <w:noProof/>
              <w:sz w:val="22"/>
              <w:lang w:eastAsia="es-CO"/>
            </w:rPr>
          </w:pPr>
          <w:hyperlink w:anchor="_Toc82428993" w:history="1">
            <w:r w:rsidRPr="007E7917">
              <w:rPr>
                <w:rStyle w:val="Hipervnculo"/>
                <w:rFonts w:cs="Times New Roman"/>
                <w:noProof/>
              </w:rPr>
              <w:t>Alcance.</w:t>
            </w:r>
            <w:r>
              <w:rPr>
                <w:noProof/>
                <w:webHidden/>
              </w:rPr>
              <w:tab/>
            </w:r>
            <w:r>
              <w:rPr>
                <w:noProof/>
                <w:webHidden/>
              </w:rPr>
              <w:fldChar w:fldCharType="begin"/>
            </w:r>
            <w:r>
              <w:rPr>
                <w:noProof/>
                <w:webHidden/>
              </w:rPr>
              <w:instrText xml:space="preserve"> PAGEREF _Toc82428993 \h </w:instrText>
            </w:r>
            <w:r>
              <w:rPr>
                <w:noProof/>
                <w:webHidden/>
              </w:rPr>
            </w:r>
            <w:r>
              <w:rPr>
                <w:noProof/>
                <w:webHidden/>
              </w:rPr>
              <w:fldChar w:fldCharType="separate"/>
            </w:r>
            <w:r>
              <w:rPr>
                <w:noProof/>
                <w:webHidden/>
              </w:rPr>
              <w:t>6</w:t>
            </w:r>
            <w:r>
              <w:rPr>
                <w:noProof/>
                <w:webHidden/>
              </w:rPr>
              <w:fldChar w:fldCharType="end"/>
            </w:r>
          </w:hyperlink>
        </w:p>
        <w:p w14:paraId="66DA5721" w14:textId="77777777" w:rsidR="00E2567E" w:rsidRDefault="00E2567E">
          <w:pPr>
            <w:pStyle w:val="TDC3"/>
            <w:tabs>
              <w:tab w:val="right" w:leader="dot" w:pos="9350"/>
            </w:tabs>
            <w:rPr>
              <w:rFonts w:asciiTheme="minorHAnsi" w:eastAsiaTheme="minorEastAsia" w:hAnsiTheme="minorHAnsi"/>
              <w:noProof/>
              <w:sz w:val="22"/>
              <w:lang w:eastAsia="es-CO"/>
            </w:rPr>
          </w:pPr>
          <w:hyperlink w:anchor="_Toc82428994" w:history="1">
            <w:r w:rsidRPr="007E7917">
              <w:rPr>
                <w:rStyle w:val="Hipervnculo"/>
                <w:rFonts w:cs="Times New Roman"/>
                <w:noProof/>
              </w:rPr>
              <w:t>Reconocimiento de las cuentas por cobrar.</w:t>
            </w:r>
            <w:r>
              <w:rPr>
                <w:noProof/>
                <w:webHidden/>
              </w:rPr>
              <w:tab/>
            </w:r>
            <w:r>
              <w:rPr>
                <w:noProof/>
                <w:webHidden/>
              </w:rPr>
              <w:fldChar w:fldCharType="begin"/>
            </w:r>
            <w:r>
              <w:rPr>
                <w:noProof/>
                <w:webHidden/>
              </w:rPr>
              <w:instrText xml:space="preserve"> PAGEREF _Toc82428994 \h </w:instrText>
            </w:r>
            <w:r>
              <w:rPr>
                <w:noProof/>
                <w:webHidden/>
              </w:rPr>
            </w:r>
            <w:r>
              <w:rPr>
                <w:noProof/>
                <w:webHidden/>
              </w:rPr>
              <w:fldChar w:fldCharType="separate"/>
            </w:r>
            <w:r>
              <w:rPr>
                <w:noProof/>
                <w:webHidden/>
              </w:rPr>
              <w:t>6</w:t>
            </w:r>
            <w:r>
              <w:rPr>
                <w:noProof/>
                <w:webHidden/>
              </w:rPr>
              <w:fldChar w:fldCharType="end"/>
            </w:r>
          </w:hyperlink>
        </w:p>
        <w:p w14:paraId="614D83D3" w14:textId="77777777" w:rsidR="00E2567E" w:rsidRDefault="00E2567E">
          <w:pPr>
            <w:pStyle w:val="TDC3"/>
            <w:tabs>
              <w:tab w:val="right" w:leader="dot" w:pos="9350"/>
            </w:tabs>
            <w:rPr>
              <w:rFonts w:asciiTheme="minorHAnsi" w:eastAsiaTheme="minorEastAsia" w:hAnsiTheme="minorHAnsi"/>
              <w:noProof/>
              <w:sz w:val="22"/>
              <w:lang w:eastAsia="es-CO"/>
            </w:rPr>
          </w:pPr>
          <w:hyperlink w:anchor="_Toc82428995" w:history="1">
            <w:r w:rsidRPr="007E7917">
              <w:rPr>
                <w:rStyle w:val="Hipervnculo"/>
                <w:rFonts w:cs="Times New Roman"/>
                <w:noProof/>
              </w:rPr>
              <w:t>Medición.</w:t>
            </w:r>
            <w:r>
              <w:rPr>
                <w:noProof/>
                <w:webHidden/>
              </w:rPr>
              <w:tab/>
            </w:r>
            <w:r>
              <w:rPr>
                <w:noProof/>
                <w:webHidden/>
              </w:rPr>
              <w:fldChar w:fldCharType="begin"/>
            </w:r>
            <w:r>
              <w:rPr>
                <w:noProof/>
                <w:webHidden/>
              </w:rPr>
              <w:instrText xml:space="preserve"> PAGEREF _Toc82428995 \h </w:instrText>
            </w:r>
            <w:r>
              <w:rPr>
                <w:noProof/>
                <w:webHidden/>
              </w:rPr>
            </w:r>
            <w:r>
              <w:rPr>
                <w:noProof/>
                <w:webHidden/>
              </w:rPr>
              <w:fldChar w:fldCharType="separate"/>
            </w:r>
            <w:r>
              <w:rPr>
                <w:noProof/>
                <w:webHidden/>
              </w:rPr>
              <w:t>7</w:t>
            </w:r>
            <w:r>
              <w:rPr>
                <w:noProof/>
                <w:webHidden/>
              </w:rPr>
              <w:fldChar w:fldCharType="end"/>
            </w:r>
          </w:hyperlink>
        </w:p>
        <w:p w14:paraId="75C712A3" w14:textId="77777777" w:rsidR="00E2567E" w:rsidRDefault="00E2567E">
          <w:pPr>
            <w:pStyle w:val="TDC3"/>
            <w:tabs>
              <w:tab w:val="right" w:leader="dot" w:pos="9350"/>
            </w:tabs>
            <w:rPr>
              <w:rFonts w:asciiTheme="minorHAnsi" w:eastAsiaTheme="minorEastAsia" w:hAnsiTheme="minorHAnsi"/>
              <w:noProof/>
              <w:sz w:val="22"/>
              <w:lang w:eastAsia="es-CO"/>
            </w:rPr>
          </w:pPr>
          <w:hyperlink w:anchor="_Toc82428996" w:history="1">
            <w:r w:rsidRPr="007E7917">
              <w:rPr>
                <w:rStyle w:val="Hipervnculo"/>
                <w:rFonts w:cs="Times New Roman"/>
                <w:noProof/>
              </w:rPr>
              <w:t>Presentación.</w:t>
            </w:r>
            <w:r>
              <w:rPr>
                <w:noProof/>
                <w:webHidden/>
              </w:rPr>
              <w:tab/>
            </w:r>
            <w:r>
              <w:rPr>
                <w:noProof/>
                <w:webHidden/>
              </w:rPr>
              <w:fldChar w:fldCharType="begin"/>
            </w:r>
            <w:r>
              <w:rPr>
                <w:noProof/>
                <w:webHidden/>
              </w:rPr>
              <w:instrText xml:space="preserve"> PAGEREF _Toc82428996 \h </w:instrText>
            </w:r>
            <w:r>
              <w:rPr>
                <w:noProof/>
                <w:webHidden/>
              </w:rPr>
            </w:r>
            <w:r>
              <w:rPr>
                <w:noProof/>
                <w:webHidden/>
              </w:rPr>
              <w:fldChar w:fldCharType="separate"/>
            </w:r>
            <w:r>
              <w:rPr>
                <w:noProof/>
                <w:webHidden/>
              </w:rPr>
              <w:t>7</w:t>
            </w:r>
            <w:r>
              <w:rPr>
                <w:noProof/>
                <w:webHidden/>
              </w:rPr>
              <w:fldChar w:fldCharType="end"/>
            </w:r>
          </w:hyperlink>
        </w:p>
        <w:p w14:paraId="7122E103" w14:textId="77777777" w:rsidR="00E2567E" w:rsidRDefault="00E2567E">
          <w:pPr>
            <w:pStyle w:val="TDC3"/>
            <w:tabs>
              <w:tab w:val="right" w:leader="dot" w:pos="9350"/>
            </w:tabs>
            <w:rPr>
              <w:rFonts w:asciiTheme="minorHAnsi" w:eastAsiaTheme="minorEastAsia" w:hAnsiTheme="minorHAnsi"/>
              <w:noProof/>
              <w:sz w:val="22"/>
              <w:lang w:eastAsia="es-CO"/>
            </w:rPr>
          </w:pPr>
          <w:hyperlink w:anchor="_Toc82428997" w:history="1">
            <w:r w:rsidRPr="007E7917">
              <w:rPr>
                <w:rStyle w:val="Hipervnculo"/>
                <w:rFonts w:cs="Times New Roman"/>
                <w:noProof/>
              </w:rPr>
              <w:t>Revelación.</w:t>
            </w:r>
            <w:r>
              <w:rPr>
                <w:noProof/>
                <w:webHidden/>
              </w:rPr>
              <w:tab/>
            </w:r>
            <w:r>
              <w:rPr>
                <w:noProof/>
                <w:webHidden/>
              </w:rPr>
              <w:fldChar w:fldCharType="begin"/>
            </w:r>
            <w:r>
              <w:rPr>
                <w:noProof/>
                <w:webHidden/>
              </w:rPr>
              <w:instrText xml:space="preserve"> PAGEREF _Toc82428997 \h </w:instrText>
            </w:r>
            <w:r>
              <w:rPr>
                <w:noProof/>
                <w:webHidden/>
              </w:rPr>
            </w:r>
            <w:r>
              <w:rPr>
                <w:noProof/>
                <w:webHidden/>
              </w:rPr>
              <w:fldChar w:fldCharType="separate"/>
            </w:r>
            <w:r>
              <w:rPr>
                <w:noProof/>
                <w:webHidden/>
              </w:rPr>
              <w:t>8</w:t>
            </w:r>
            <w:r>
              <w:rPr>
                <w:noProof/>
                <w:webHidden/>
              </w:rPr>
              <w:fldChar w:fldCharType="end"/>
            </w:r>
          </w:hyperlink>
        </w:p>
        <w:p w14:paraId="621F1C36" w14:textId="77777777" w:rsidR="00E2567E" w:rsidRDefault="00E2567E">
          <w:pPr>
            <w:pStyle w:val="TDC3"/>
            <w:tabs>
              <w:tab w:val="right" w:leader="dot" w:pos="9350"/>
            </w:tabs>
            <w:rPr>
              <w:rFonts w:asciiTheme="minorHAnsi" w:eastAsiaTheme="minorEastAsia" w:hAnsiTheme="minorHAnsi"/>
              <w:noProof/>
              <w:sz w:val="22"/>
              <w:lang w:eastAsia="es-CO"/>
            </w:rPr>
          </w:pPr>
          <w:hyperlink w:anchor="_Toc82428998" w:history="1">
            <w:r w:rsidRPr="007E7917">
              <w:rPr>
                <w:rStyle w:val="Hipervnculo"/>
                <w:rFonts w:cs="Times New Roman"/>
                <w:noProof/>
              </w:rPr>
              <w:t>Definiciones válidas.</w:t>
            </w:r>
            <w:r>
              <w:rPr>
                <w:noProof/>
                <w:webHidden/>
              </w:rPr>
              <w:tab/>
            </w:r>
            <w:r>
              <w:rPr>
                <w:noProof/>
                <w:webHidden/>
              </w:rPr>
              <w:fldChar w:fldCharType="begin"/>
            </w:r>
            <w:r>
              <w:rPr>
                <w:noProof/>
                <w:webHidden/>
              </w:rPr>
              <w:instrText xml:space="preserve"> PAGEREF _Toc82428998 \h </w:instrText>
            </w:r>
            <w:r>
              <w:rPr>
                <w:noProof/>
                <w:webHidden/>
              </w:rPr>
            </w:r>
            <w:r>
              <w:rPr>
                <w:noProof/>
                <w:webHidden/>
              </w:rPr>
              <w:fldChar w:fldCharType="separate"/>
            </w:r>
            <w:r>
              <w:rPr>
                <w:noProof/>
                <w:webHidden/>
              </w:rPr>
              <w:t>9</w:t>
            </w:r>
            <w:r>
              <w:rPr>
                <w:noProof/>
                <w:webHidden/>
              </w:rPr>
              <w:fldChar w:fldCharType="end"/>
            </w:r>
          </w:hyperlink>
        </w:p>
        <w:p w14:paraId="5E8A21A7" w14:textId="77777777" w:rsidR="00E2567E" w:rsidRDefault="00E2567E">
          <w:pPr>
            <w:pStyle w:val="TDC1"/>
            <w:tabs>
              <w:tab w:val="right" w:leader="dot" w:pos="9350"/>
            </w:tabs>
            <w:rPr>
              <w:rFonts w:asciiTheme="minorHAnsi" w:eastAsiaTheme="minorEastAsia" w:hAnsiTheme="minorHAnsi"/>
              <w:noProof/>
              <w:sz w:val="22"/>
              <w:lang w:eastAsia="es-CO"/>
            </w:rPr>
          </w:pPr>
          <w:hyperlink w:anchor="_Toc82428999" w:history="1">
            <w:r w:rsidRPr="007E7917">
              <w:rPr>
                <w:rStyle w:val="Hipervnculo"/>
                <w:noProof/>
              </w:rPr>
              <w:t>Lista de Referencias</w:t>
            </w:r>
            <w:r>
              <w:rPr>
                <w:noProof/>
                <w:webHidden/>
              </w:rPr>
              <w:tab/>
            </w:r>
            <w:r>
              <w:rPr>
                <w:noProof/>
                <w:webHidden/>
              </w:rPr>
              <w:fldChar w:fldCharType="begin"/>
            </w:r>
            <w:r>
              <w:rPr>
                <w:noProof/>
                <w:webHidden/>
              </w:rPr>
              <w:instrText xml:space="preserve"> PAGEREF _Toc82428999 \h </w:instrText>
            </w:r>
            <w:r>
              <w:rPr>
                <w:noProof/>
                <w:webHidden/>
              </w:rPr>
            </w:r>
            <w:r>
              <w:rPr>
                <w:noProof/>
                <w:webHidden/>
              </w:rPr>
              <w:fldChar w:fldCharType="separate"/>
            </w:r>
            <w:r>
              <w:rPr>
                <w:noProof/>
                <w:webHidden/>
              </w:rPr>
              <w:t>11</w:t>
            </w:r>
            <w:r>
              <w:rPr>
                <w:noProof/>
                <w:webHidden/>
              </w:rPr>
              <w:fldChar w:fldCharType="end"/>
            </w:r>
          </w:hyperlink>
        </w:p>
        <w:p w14:paraId="7439DBEE" w14:textId="77777777" w:rsidR="000A6CE6" w:rsidRDefault="00A27073" w:rsidP="000A6CE6">
          <w:pPr>
            <w:spacing w:line="276" w:lineRule="auto"/>
            <w:rPr>
              <w:b/>
              <w:bCs/>
              <w:lang w:val="es-ES"/>
            </w:rPr>
          </w:pPr>
          <w:r>
            <w:rPr>
              <w:b/>
              <w:bCs/>
              <w:lang w:val="es-ES"/>
            </w:rPr>
            <w:fldChar w:fldCharType="end"/>
          </w:r>
        </w:p>
      </w:sdtContent>
    </w:sdt>
    <w:p w14:paraId="6AB7389D" w14:textId="77777777" w:rsidR="00694AE9" w:rsidRPr="00FE087D" w:rsidRDefault="000A6CE6" w:rsidP="00FE087D">
      <w:pPr>
        <w:spacing w:line="276" w:lineRule="auto"/>
      </w:pPr>
      <w:r w:rsidRPr="00694AE9">
        <w:rPr>
          <w:b/>
        </w:rPr>
        <w:br w:type="page"/>
      </w:r>
    </w:p>
    <w:p w14:paraId="1203C251" w14:textId="77777777" w:rsidR="00882B5A" w:rsidRPr="00AA3E1E" w:rsidRDefault="00FE087D" w:rsidP="00AA3E1E">
      <w:pPr>
        <w:pStyle w:val="Ttulo1"/>
        <w:rPr>
          <w:rFonts w:cs="Times New Roman"/>
          <w:i/>
        </w:rPr>
      </w:pPr>
      <w:bookmarkStart w:id="0" w:name="_Toc82428988"/>
      <w:r w:rsidRPr="00AA3E1E">
        <w:rPr>
          <w:rFonts w:cs="Times New Roman"/>
          <w:i/>
        </w:rPr>
        <w:lastRenderedPageBreak/>
        <w:t>Introducción.</w:t>
      </w:r>
      <w:bookmarkEnd w:id="0"/>
    </w:p>
    <w:p w14:paraId="35426AC1" w14:textId="77777777" w:rsidR="00FE087D" w:rsidRPr="00AA3E1E" w:rsidRDefault="00FE087D" w:rsidP="00AA3E1E">
      <w:pPr>
        <w:jc w:val="both"/>
        <w:rPr>
          <w:rFonts w:cs="Times New Roman"/>
        </w:rPr>
      </w:pPr>
      <w:r w:rsidRPr="00AA3E1E">
        <w:rPr>
          <w:rFonts w:cs="Times New Roman"/>
          <w:b/>
          <w:sz w:val="28"/>
        </w:rPr>
        <w:t>D</w:t>
      </w:r>
      <w:r w:rsidRPr="00AA3E1E">
        <w:rPr>
          <w:rFonts w:cs="Times New Roman"/>
        </w:rPr>
        <w:t>e este punto en adelante, en primer lugar tenemos que entender en su concepto más básico  la definición de una política contable, para de esta forma dar continuidad a la introducción de lo presentado en la actividad</w:t>
      </w:r>
      <w:r w:rsidR="002E07B2" w:rsidRPr="00AA3E1E">
        <w:rPr>
          <w:rFonts w:cs="Times New Roman"/>
        </w:rPr>
        <w:t>. “Una política contable puede definirse como: una base, principio o una regla, la cual un ente económico puede adoptar y preparar para presentar sus estados financieros”, la ejecución de estas políticas contables se da principalmente por que los organismos</w:t>
      </w:r>
      <w:r w:rsidR="000179E4" w:rsidRPr="00AA3E1E">
        <w:rPr>
          <w:rFonts w:cs="Times New Roman"/>
        </w:rPr>
        <w:t xml:space="preserve"> internacionales</w:t>
      </w:r>
      <w:r w:rsidR="002E07B2" w:rsidRPr="00AA3E1E">
        <w:rPr>
          <w:rFonts w:cs="Times New Roman"/>
        </w:rPr>
        <w:t xml:space="preserve"> emisores de nor</w:t>
      </w:r>
      <w:r w:rsidR="000179E4" w:rsidRPr="00AA3E1E">
        <w:rPr>
          <w:rFonts w:cs="Times New Roman"/>
        </w:rPr>
        <w:t xml:space="preserve">mas y </w:t>
      </w:r>
      <w:r w:rsidR="002E07B2" w:rsidRPr="00AA3E1E">
        <w:rPr>
          <w:rFonts w:cs="Times New Roman"/>
        </w:rPr>
        <w:t xml:space="preserve">los planes contables de cada </w:t>
      </w:r>
      <w:r w:rsidR="00A3645F" w:rsidRPr="00AA3E1E">
        <w:rPr>
          <w:rFonts w:cs="Times New Roman"/>
        </w:rPr>
        <w:t>país</w:t>
      </w:r>
      <w:r w:rsidR="000179E4" w:rsidRPr="00AA3E1E">
        <w:rPr>
          <w:rFonts w:cs="Times New Roman"/>
        </w:rPr>
        <w:t>,</w:t>
      </w:r>
      <w:r w:rsidR="00A3645F" w:rsidRPr="00AA3E1E">
        <w:rPr>
          <w:rFonts w:cs="Times New Roman"/>
        </w:rPr>
        <w:t xml:space="preserve"> </w:t>
      </w:r>
      <w:r w:rsidR="000179E4" w:rsidRPr="00AA3E1E">
        <w:rPr>
          <w:rFonts w:cs="Times New Roman"/>
        </w:rPr>
        <w:t>(</w:t>
      </w:r>
      <w:r w:rsidR="00A3645F" w:rsidRPr="00AA3E1E">
        <w:rPr>
          <w:rFonts w:cs="Times New Roman"/>
        </w:rPr>
        <w:t xml:space="preserve">que se basan principalmente en </w:t>
      </w:r>
      <w:r w:rsidR="000179E4" w:rsidRPr="00AA3E1E">
        <w:rPr>
          <w:rFonts w:cs="Times New Roman"/>
        </w:rPr>
        <w:t>aplicar estas</w:t>
      </w:r>
      <w:r w:rsidR="00A3645F" w:rsidRPr="00AA3E1E">
        <w:rPr>
          <w:rFonts w:cs="Times New Roman"/>
        </w:rPr>
        <w:t xml:space="preserve"> normas</w:t>
      </w:r>
      <w:r w:rsidR="000179E4" w:rsidRPr="00AA3E1E">
        <w:rPr>
          <w:rFonts w:cs="Times New Roman"/>
        </w:rPr>
        <w:t>), tienden a tolerar algún tipo de flexibilidad o libertad.</w:t>
      </w:r>
    </w:p>
    <w:p w14:paraId="500632F9" w14:textId="77777777" w:rsidR="00391B27" w:rsidRPr="00AA3E1E" w:rsidRDefault="000179E4" w:rsidP="00AA3E1E">
      <w:pPr>
        <w:jc w:val="both"/>
        <w:rPr>
          <w:rFonts w:cs="Times New Roman"/>
        </w:rPr>
      </w:pPr>
      <w:r w:rsidRPr="00AA3E1E">
        <w:rPr>
          <w:rFonts w:cs="Times New Roman"/>
          <w:b/>
          <w:sz w:val="28"/>
        </w:rPr>
        <w:t>A</w:t>
      </w:r>
      <w:r w:rsidRPr="00AA3E1E">
        <w:rPr>
          <w:rFonts w:cs="Times New Roman"/>
        </w:rPr>
        <w:t xml:space="preserve">l tener un concepto claro de </w:t>
      </w:r>
      <w:r w:rsidR="006D7EB6" w:rsidRPr="00AA3E1E">
        <w:rPr>
          <w:rFonts w:cs="Times New Roman"/>
        </w:rPr>
        <w:t>lo que es una política contable vamos ir ahondando en una política en específico  “Política contable de cuentas por cobrar”,  las cuentas por cobrar probablemente sean uno de los activos más importantes, p</w:t>
      </w:r>
      <w:r w:rsidR="00391B27" w:rsidRPr="00AA3E1E">
        <w:rPr>
          <w:rFonts w:cs="Times New Roman"/>
        </w:rPr>
        <w:t>u</w:t>
      </w:r>
      <w:r w:rsidR="006D7EB6" w:rsidRPr="00AA3E1E">
        <w:rPr>
          <w:rFonts w:cs="Times New Roman"/>
        </w:rPr>
        <w:t>es se entiende que  es uno de los activos más líquidos, solo si</w:t>
      </w:r>
      <w:r w:rsidR="00391B27" w:rsidRPr="00AA3E1E">
        <w:rPr>
          <w:rFonts w:cs="Times New Roman"/>
        </w:rPr>
        <w:t>endo superado por el efectivo. L</w:t>
      </w:r>
      <w:r w:rsidR="006D7EB6" w:rsidRPr="00AA3E1E">
        <w:rPr>
          <w:rFonts w:cs="Times New Roman"/>
        </w:rPr>
        <w:t xml:space="preserve">as cuentas por cobrar </w:t>
      </w:r>
      <w:r w:rsidR="00391B27" w:rsidRPr="00AA3E1E">
        <w:rPr>
          <w:rFonts w:cs="Times New Roman"/>
        </w:rPr>
        <w:t>se pueden definir como un</w:t>
      </w:r>
      <w:r w:rsidR="006D7EB6" w:rsidRPr="00AA3E1E">
        <w:rPr>
          <w:rFonts w:cs="Times New Roman"/>
        </w:rPr>
        <w:t xml:space="preserve"> derecho </w:t>
      </w:r>
      <w:r w:rsidR="00391B27" w:rsidRPr="00AA3E1E">
        <w:rPr>
          <w:rFonts w:cs="Times New Roman"/>
        </w:rPr>
        <w:t>exigible, por la venta de</w:t>
      </w:r>
      <w:r w:rsidR="006D7EB6" w:rsidRPr="00AA3E1E">
        <w:rPr>
          <w:rFonts w:cs="Times New Roman"/>
        </w:rPr>
        <w:t xml:space="preserve"> </w:t>
      </w:r>
      <w:r w:rsidR="00391B27" w:rsidRPr="00AA3E1E">
        <w:rPr>
          <w:rFonts w:cs="Times New Roman"/>
        </w:rPr>
        <w:t xml:space="preserve">un </w:t>
      </w:r>
      <w:r w:rsidR="006D7EB6" w:rsidRPr="00AA3E1E">
        <w:rPr>
          <w:rFonts w:cs="Times New Roman"/>
        </w:rPr>
        <w:t>producto</w:t>
      </w:r>
      <w:r w:rsidR="00391B27" w:rsidRPr="00AA3E1E">
        <w:rPr>
          <w:rFonts w:cs="Times New Roman"/>
        </w:rPr>
        <w:t>, prestación de un servicio u otorgamiento de préstamo, generalmente esto también está cargado con algún tipo de interés.</w:t>
      </w:r>
      <w:r w:rsidR="001743D4" w:rsidRPr="00AA3E1E">
        <w:rPr>
          <w:rFonts w:cs="Times New Roman"/>
        </w:rPr>
        <w:t xml:space="preserve"> En</w:t>
      </w:r>
      <w:r w:rsidR="00391B27" w:rsidRPr="00AA3E1E">
        <w:rPr>
          <w:rFonts w:cs="Times New Roman"/>
        </w:rPr>
        <w:t xml:space="preserve"> base a esto</w:t>
      </w:r>
      <w:r w:rsidR="001743D4" w:rsidRPr="00AA3E1E">
        <w:rPr>
          <w:rFonts w:cs="Times New Roman"/>
        </w:rPr>
        <w:t>,</w:t>
      </w:r>
      <w:r w:rsidR="00391B27" w:rsidRPr="00AA3E1E">
        <w:rPr>
          <w:rFonts w:cs="Times New Roman"/>
        </w:rPr>
        <w:t xml:space="preserve"> haremos un análisis de la política contable para las cuentas por cobrar,  </w:t>
      </w:r>
      <w:r w:rsidR="00391B27" w:rsidRPr="00AA3E1E">
        <w:rPr>
          <w:rFonts w:cs="Times New Roman"/>
          <w:bCs/>
        </w:rPr>
        <w:t xml:space="preserve">objetivo, alcance, </w:t>
      </w:r>
      <w:r w:rsidR="001743D4" w:rsidRPr="00AA3E1E">
        <w:rPr>
          <w:rFonts w:cs="Times New Roman"/>
          <w:bCs/>
        </w:rPr>
        <w:t>responsabilidad</w:t>
      </w:r>
      <w:r w:rsidR="00391B27" w:rsidRPr="00AA3E1E">
        <w:rPr>
          <w:rFonts w:cs="Times New Roman"/>
          <w:bCs/>
        </w:rPr>
        <w:t>, reconocimiento, medición, presentación y revelación</w:t>
      </w:r>
      <w:r w:rsidR="001743D4" w:rsidRPr="00AA3E1E">
        <w:rPr>
          <w:rFonts w:cs="Times New Roman"/>
          <w:bCs/>
        </w:rPr>
        <w:t>.</w:t>
      </w:r>
    </w:p>
    <w:p w14:paraId="18DE5187" w14:textId="77777777" w:rsidR="0031121E" w:rsidRPr="00AA3E1E" w:rsidRDefault="00CC0EAA" w:rsidP="00AA3E1E">
      <w:pPr>
        <w:jc w:val="both"/>
        <w:rPr>
          <w:rFonts w:cs="Times New Roman"/>
        </w:rPr>
      </w:pPr>
      <w:r w:rsidRPr="00AA3E1E">
        <w:rPr>
          <w:rFonts w:cs="Times New Roman"/>
        </w:rPr>
        <w:br/>
      </w:r>
    </w:p>
    <w:p w14:paraId="23EA5E11" w14:textId="77777777" w:rsidR="00D84CD3" w:rsidRPr="00AA3E1E" w:rsidRDefault="00D84CD3" w:rsidP="00AA3E1E">
      <w:pPr>
        <w:jc w:val="both"/>
        <w:rPr>
          <w:rFonts w:cs="Times New Roman"/>
        </w:rPr>
      </w:pPr>
    </w:p>
    <w:p w14:paraId="71278A97" w14:textId="77777777" w:rsidR="00D84CD3" w:rsidRPr="00AA3E1E" w:rsidRDefault="00D84CD3" w:rsidP="00AA3E1E">
      <w:pPr>
        <w:jc w:val="both"/>
        <w:rPr>
          <w:rFonts w:cs="Times New Roman"/>
        </w:rPr>
      </w:pPr>
    </w:p>
    <w:p w14:paraId="14FCA996" w14:textId="77777777" w:rsidR="00D84CD3" w:rsidRPr="00AA3E1E" w:rsidRDefault="001743D4" w:rsidP="00AA3E1E">
      <w:pPr>
        <w:pStyle w:val="Ttulo2"/>
        <w:jc w:val="both"/>
        <w:rPr>
          <w:rFonts w:cs="Times New Roman"/>
          <w:i/>
        </w:rPr>
      </w:pPr>
      <w:bookmarkStart w:id="1" w:name="_Toc82428989"/>
      <w:r w:rsidRPr="00AA3E1E">
        <w:rPr>
          <w:rFonts w:cs="Times New Roman"/>
          <w:i/>
        </w:rPr>
        <w:lastRenderedPageBreak/>
        <w:t xml:space="preserve">Corona Australis como entidad </w:t>
      </w:r>
      <w:r w:rsidR="00D84CD3" w:rsidRPr="00AA3E1E">
        <w:rPr>
          <w:rFonts w:cs="Times New Roman"/>
          <w:i/>
        </w:rPr>
        <w:t>reportante</w:t>
      </w:r>
      <w:r w:rsidRPr="00AA3E1E">
        <w:rPr>
          <w:rFonts w:cs="Times New Roman"/>
          <w:i/>
        </w:rPr>
        <w:t>.</w:t>
      </w:r>
      <w:bookmarkEnd w:id="1"/>
    </w:p>
    <w:p w14:paraId="3C02942B" w14:textId="77777777" w:rsidR="00D84CD3" w:rsidRPr="00AA3E1E" w:rsidRDefault="00D84CD3" w:rsidP="00AA3E1E">
      <w:pPr>
        <w:jc w:val="both"/>
        <w:rPr>
          <w:rFonts w:cs="Times New Roman"/>
        </w:rPr>
      </w:pPr>
      <w:r w:rsidRPr="00AA3E1E">
        <w:rPr>
          <w:rFonts w:cs="Times New Roman"/>
          <w:b/>
          <w:sz w:val="28"/>
        </w:rPr>
        <w:t>S</w:t>
      </w:r>
      <w:r w:rsidRPr="00AA3E1E">
        <w:rPr>
          <w:rFonts w:cs="Times New Roman"/>
        </w:rPr>
        <w:t>e tomara un enfoque direct</w:t>
      </w:r>
      <w:r w:rsidR="00CC0EAA" w:rsidRPr="00AA3E1E">
        <w:rPr>
          <w:rFonts w:cs="Times New Roman"/>
        </w:rPr>
        <w:t>o</w:t>
      </w:r>
      <w:r w:rsidRPr="00AA3E1E">
        <w:rPr>
          <w:rFonts w:cs="Times New Roman"/>
        </w:rPr>
        <w:t xml:space="preserve"> desde la posición de Corona Australis como comercializadora para la redacción de esta política contable, se podría indicar que en este caso la empresa Corona Australis sería considerada como la entidad reportante, pero, ¿Qué se entiende como entidad reportante?, </w:t>
      </w:r>
      <w:r w:rsidR="000608DB" w:rsidRPr="00AA3E1E">
        <w:rPr>
          <w:rFonts w:cs="Times New Roman"/>
        </w:rPr>
        <w:t>la</w:t>
      </w:r>
      <w:r w:rsidRPr="00AA3E1E">
        <w:rPr>
          <w:rFonts w:cs="Times New Roman"/>
        </w:rPr>
        <w:t xml:space="preserve"> definición</w:t>
      </w:r>
      <w:r w:rsidR="000608DB" w:rsidRPr="00AA3E1E">
        <w:rPr>
          <w:rFonts w:cs="Times New Roman"/>
        </w:rPr>
        <w:t xml:space="preserve"> de u</w:t>
      </w:r>
      <w:r w:rsidRPr="00AA3E1E">
        <w:rPr>
          <w:rFonts w:cs="Times New Roman"/>
        </w:rPr>
        <w:t>na entidad reportante puede fácilmente identificarse como “una entidad que informa”, una entidad que tiene que generar reportes de e</w:t>
      </w:r>
      <w:r w:rsidR="00E41FA7" w:rsidRPr="00AA3E1E">
        <w:rPr>
          <w:rFonts w:cs="Times New Roman"/>
        </w:rPr>
        <w:t>stados</w:t>
      </w:r>
      <w:r w:rsidRPr="00AA3E1E">
        <w:rPr>
          <w:rFonts w:cs="Times New Roman"/>
        </w:rPr>
        <w:t xml:space="preserve"> financieros para realizar uso de esa información</w:t>
      </w:r>
      <w:r w:rsidR="006C6ACB" w:rsidRPr="00AA3E1E">
        <w:rPr>
          <w:rFonts w:cs="Times New Roman"/>
        </w:rPr>
        <w:t>, pues es dependiendo de estos resultados</w:t>
      </w:r>
      <w:r w:rsidR="00E41FA7" w:rsidRPr="00AA3E1E">
        <w:rPr>
          <w:rFonts w:cs="Times New Roman"/>
        </w:rPr>
        <w:t xml:space="preserve"> es</w:t>
      </w:r>
      <w:r w:rsidR="006C6ACB" w:rsidRPr="00AA3E1E">
        <w:rPr>
          <w:rFonts w:cs="Times New Roman"/>
        </w:rPr>
        <w:t xml:space="preserve"> que los acreedores puede determinar que tan fiable o viable es invertir, vender o prestar algún tipo der servicio, a la entidad reportante.</w:t>
      </w:r>
    </w:p>
    <w:p w14:paraId="49FB03B2" w14:textId="77777777" w:rsidR="001358D4" w:rsidRPr="00AA3E1E" w:rsidRDefault="001358D4" w:rsidP="00AA3E1E">
      <w:pPr>
        <w:jc w:val="both"/>
        <w:rPr>
          <w:rFonts w:cs="Times New Roman"/>
        </w:rPr>
      </w:pPr>
    </w:p>
    <w:p w14:paraId="3DC9A7D8" w14:textId="77777777" w:rsidR="001358D4" w:rsidRPr="00AA3E1E" w:rsidRDefault="001358D4" w:rsidP="00AA3E1E">
      <w:pPr>
        <w:pStyle w:val="Ttulo3"/>
        <w:jc w:val="both"/>
        <w:rPr>
          <w:rFonts w:cs="Times New Roman"/>
        </w:rPr>
      </w:pPr>
      <w:bookmarkStart w:id="2" w:name="_Toc82428990"/>
      <w:r w:rsidRPr="00AA3E1E">
        <w:rPr>
          <w:rFonts w:cs="Times New Roman"/>
        </w:rPr>
        <w:t>Marco normativo o jurídico de la contabilidad</w:t>
      </w:r>
      <w:r w:rsidR="00127802" w:rsidRPr="00AA3E1E">
        <w:rPr>
          <w:rFonts w:cs="Times New Roman"/>
        </w:rPr>
        <w:t>.</w:t>
      </w:r>
      <w:bookmarkEnd w:id="2"/>
    </w:p>
    <w:p w14:paraId="7C38DDAF" w14:textId="77777777" w:rsidR="00127802" w:rsidRPr="00AA3E1E" w:rsidRDefault="001358D4" w:rsidP="00AA3E1E">
      <w:pPr>
        <w:jc w:val="both"/>
        <w:rPr>
          <w:rFonts w:cs="Times New Roman"/>
        </w:rPr>
      </w:pPr>
      <w:r w:rsidRPr="00AA3E1E">
        <w:rPr>
          <w:rFonts w:cs="Times New Roman"/>
          <w:b/>
          <w:sz w:val="28"/>
        </w:rPr>
        <w:t>P</w:t>
      </w:r>
      <w:r w:rsidRPr="00AA3E1E">
        <w:rPr>
          <w:rFonts w:cs="Times New Roman"/>
        </w:rPr>
        <w:t xml:space="preserve">ara poder ejercer la contaduría de una forma correcta es preciso tener pleno conocimiento del marco normativo o jurídico que la regula, puesto que la contabilidad independientemente del país en el que ejerza, </w:t>
      </w:r>
      <w:r w:rsidR="00127802" w:rsidRPr="00AA3E1E">
        <w:rPr>
          <w:rFonts w:cs="Times New Roman"/>
        </w:rPr>
        <w:t xml:space="preserve"> la contabilidad debe llevarse siempre bajo la normatividad que la regule. En Colombia, el marco jurídico de la contabilidad está conformado por la ley 145 de 1960 en algunos artículos vigentes, también la ley 43 de 1990, además de esto por ejemplo, también por el decreto 2649 de 1993, el código de comercio y por la ley 1314 de 2009, donde hace su primera aparición la adopción de las NIIF. En el marco jurídico, quizás, las normas más importantes puedan ser los decretos 2649 de 1993 y el decreto único reglamentario 2420 de 2015, el cual reglamenta las normas de las NIFF en Colombia. Es el código de comercio el primer responsable de indicarnos que persona </w:t>
      </w:r>
      <w:r w:rsidR="00851518" w:rsidRPr="00AA3E1E">
        <w:rPr>
          <w:rFonts w:cs="Times New Roman"/>
        </w:rPr>
        <w:t>natural</w:t>
      </w:r>
      <w:r w:rsidR="00127802" w:rsidRPr="00AA3E1E">
        <w:rPr>
          <w:rFonts w:cs="Times New Roman"/>
        </w:rPr>
        <w:t xml:space="preserve"> o </w:t>
      </w:r>
      <w:r w:rsidR="00851518" w:rsidRPr="00AA3E1E">
        <w:rPr>
          <w:rFonts w:cs="Times New Roman"/>
        </w:rPr>
        <w:t>jurídica es responsable de llevar su propia contabilidad</w:t>
      </w:r>
      <w:r w:rsidR="00651CFC" w:rsidRPr="00AA3E1E">
        <w:rPr>
          <w:rFonts w:cs="Times New Roman"/>
        </w:rPr>
        <w:t>.</w:t>
      </w:r>
    </w:p>
    <w:p w14:paraId="2C9D8912" w14:textId="77777777" w:rsidR="00127802" w:rsidRPr="00AA3E1E" w:rsidRDefault="00127802" w:rsidP="00AA3E1E">
      <w:pPr>
        <w:pStyle w:val="Ttulo3"/>
        <w:jc w:val="both"/>
        <w:rPr>
          <w:rFonts w:cs="Times New Roman"/>
        </w:rPr>
      </w:pPr>
      <w:bookmarkStart w:id="3" w:name="_Toc82428991"/>
      <w:r w:rsidRPr="00AA3E1E">
        <w:rPr>
          <w:rFonts w:cs="Times New Roman"/>
        </w:rPr>
        <w:lastRenderedPageBreak/>
        <w:t>M</w:t>
      </w:r>
      <w:r w:rsidR="00651CFC" w:rsidRPr="00AA3E1E">
        <w:rPr>
          <w:rFonts w:cs="Times New Roman"/>
        </w:rPr>
        <w:t>oneda funcional.</w:t>
      </w:r>
      <w:bookmarkEnd w:id="3"/>
    </w:p>
    <w:p w14:paraId="32A0532D" w14:textId="77777777" w:rsidR="00651CFC" w:rsidRPr="00AA3E1E" w:rsidRDefault="00651CFC" w:rsidP="00AA3E1E">
      <w:pPr>
        <w:jc w:val="both"/>
        <w:rPr>
          <w:rFonts w:cs="Times New Roman"/>
        </w:rPr>
      </w:pPr>
      <w:r w:rsidRPr="00AA3E1E">
        <w:rPr>
          <w:rFonts w:cs="Times New Roman"/>
        </w:rPr>
        <w:t>La moneda funcional, es la moneda que podemos utilizar como cambio en todo nuestro entorno económico principal, y es a la moneda a la cual estará sometida la entidad económica normalmente. En Colombia</w:t>
      </w:r>
      <w:r w:rsidR="00647406" w:rsidRPr="00AA3E1E">
        <w:rPr>
          <w:rFonts w:cs="Times New Roman"/>
        </w:rPr>
        <w:t>, en el decreto 2649 el artículo 50 de las normas técnicas generales nos indica que “La moneda funcional en Colombia es el peso. Las transacciones realizadas en otras unidades de medida deben ser reconocidas en la moneda funcional, utilizando la tasa de conversión aplicable en la fecha de su ocurrencia. Sin embargo, normas especiales pueden autorizar o exigir el registro o la presentación de información contable en otras unidades de medida, siempre que estas puedan convertirse en cualquier</w:t>
      </w:r>
      <w:r w:rsidR="00DC2916" w:rsidRPr="00AA3E1E">
        <w:rPr>
          <w:rFonts w:cs="Times New Roman"/>
        </w:rPr>
        <w:t xml:space="preserve"> momento a la moneda funcional”, Esta información es tomada directamente de la página de las NIIF.</w:t>
      </w:r>
    </w:p>
    <w:p w14:paraId="4BA3C4CE" w14:textId="77777777" w:rsidR="00655C90" w:rsidRPr="00AA3E1E" w:rsidRDefault="00655C90" w:rsidP="00AA3E1E">
      <w:pPr>
        <w:jc w:val="both"/>
        <w:rPr>
          <w:rFonts w:cs="Times New Roman"/>
        </w:rPr>
      </w:pPr>
    </w:p>
    <w:p w14:paraId="64C1FC68" w14:textId="77777777" w:rsidR="005A6C8A" w:rsidRPr="00AA3E1E" w:rsidRDefault="005A6C8A" w:rsidP="00AA3E1E">
      <w:pPr>
        <w:pStyle w:val="Ttulo3"/>
        <w:jc w:val="both"/>
        <w:rPr>
          <w:rFonts w:cs="Times New Roman"/>
        </w:rPr>
      </w:pPr>
      <w:bookmarkStart w:id="4" w:name="_Toc82428992"/>
      <w:r w:rsidRPr="00AA3E1E">
        <w:rPr>
          <w:rFonts w:cs="Times New Roman"/>
        </w:rPr>
        <w:t>Objetivo.</w:t>
      </w:r>
      <w:bookmarkEnd w:id="4"/>
    </w:p>
    <w:p w14:paraId="00FD1F5E" w14:textId="77777777" w:rsidR="00127802" w:rsidRPr="00AA3E1E" w:rsidRDefault="005A6C8A" w:rsidP="00AA3E1E">
      <w:pPr>
        <w:jc w:val="both"/>
        <w:rPr>
          <w:rFonts w:cs="Times New Roman"/>
        </w:rPr>
      </w:pPr>
      <w:r w:rsidRPr="00AA3E1E">
        <w:rPr>
          <w:rFonts w:cs="Times New Roman"/>
          <w:b/>
          <w:sz w:val="28"/>
        </w:rPr>
        <w:t>E</w:t>
      </w:r>
      <w:r w:rsidRPr="00AA3E1E">
        <w:rPr>
          <w:rFonts w:cs="Times New Roman"/>
        </w:rPr>
        <w:t>l</w:t>
      </w:r>
      <w:r w:rsidRPr="00AA3E1E">
        <w:rPr>
          <w:rFonts w:cs="Times New Roman"/>
          <w:sz w:val="28"/>
        </w:rPr>
        <w:t xml:space="preserve"> </w:t>
      </w:r>
      <w:r w:rsidRPr="00AA3E1E">
        <w:rPr>
          <w:rFonts w:cs="Times New Roman"/>
        </w:rPr>
        <w:t>objetivo de esta norma puede establecer las bases contables para de esta forma reconocer presentar y medir la revelación de los saldos de las cuentas por cobrar que pueden representar derechos a favor de la actividad económica de Corona Australis</w:t>
      </w:r>
      <w:r w:rsidR="00655C90" w:rsidRPr="00AA3E1E">
        <w:rPr>
          <w:rFonts w:cs="Times New Roman"/>
        </w:rPr>
        <w:t>. Además de definir los criterios y establecer las bases contables para que la entidad aplique el reconocimiento, medición, clasificación, presentación y saldos de las cuentas por cobrar, que permitan la veracidad de los derechos a favor de la entidad, además de esto, que también permitan la consistencia y uniformidad de los estados financieros de estos derechos.</w:t>
      </w:r>
    </w:p>
    <w:p w14:paraId="09A8F6C0" w14:textId="77777777" w:rsidR="00DC2916" w:rsidRPr="00AA3E1E" w:rsidRDefault="005A6C8A" w:rsidP="00AA3E1E">
      <w:pPr>
        <w:pStyle w:val="Ttulo3"/>
        <w:jc w:val="both"/>
        <w:rPr>
          <w:rFonts w:cs="Times New Roman"/>
        </w:rPr>
      </w:pPr>
      <w:bookmarkStart w:id="5" w:name="_Toc82428993"/>
      <w:r w:rsidRPr="00AA3E1E">
        <w:rPr>
          <w:rFonts w:cs="Times New Roman"/>
        </w:rPr>
        <w:t>Alcance.</w:t>
      </w:r>
      <w:bookmarkEnd w:id="5"/>
    </w:p>
    <w:p w14:paraId="320ECD90" w14:textId="77777777" w:rsidR="001146AF" w:rsidRPr="00AA3E1E" w:rsidRDefault="00DC2916" w:rsidP="00AA3E1E">
      <w:pPr>
        <w:jc w:val="both"/>
        <w:rPr>
          <w:rFonts w:cs="Times New Roman"/>
        </w:rPr>
      </w:pPr>
      <w:r w:rsidRPr="00AA3E1E">
        <w:rPr>
          <w:rFonts w:cs="Times New Roman"/>
          <w:b/>
          <w:sz w:val="28"/>
        </w:rPr>
        <w:t>E</w:t>
      </w:r>
      <w:r w:rsidRPr="00AA3E1E">
        <w:rPr>
          <w:rFonts w:cs="Times New Roman"/>
        </w:rPr>
        <w:t>l</w:t>
      </w:r>
      <w:r w:rsidRPr="00AA3E1E">
        <w:rPr>
          <w:rFonts w:cs="Times New Roman"/>
          <w:sz w:val="28"/>
        </w:rPr>
        <w:t xml:space="preserve"> </w:t>
      </w:r>
      <w:r w:rsidRPr="00AA3E1E">
        <w:rPr>
          <w:rFonts w:cs="Times New Roman"/>
        </w:rPr>
        <w:t xml:space="preserve">alcance de esta política contable, puede abarcar en su totalidad todas las cuentas por cobrar relacionadas en el PUC, que puedan representar un derecho a recibir efectivo u otro activo </w:t>
      </w:r>
      <w:r w:rsidRPr="00AA3E1E">
        <w:rPr>
          <w:rFonts w:cs="Times New Roman"/>
        </w:rPr>
        <w:lastRenderedPageBreak/>
        <w:t>financiero</w:t>
      </w:r>
      <w:r w:rsidR="00BF5436" w:rsidRPr="00AA3E1E">
        <w:rPr>
          <w:rFonts w:cs="Times New Roman"/>
        </w:rPr>
        <w:t xml:space="preserve"> a favor de Corona Australis </w:t>
      </w:r>
      <w:r w:rsidR="005A6C8A" w:rsidRPr="00AA3E1E">
        <w:rPr>
          <w:rFonts w:cs="Times New Roman"/>
        </w:rPr>
        <w:t>y por la cual esta desarrolla sus actividades económicas.</w:t>
      </w:r>
      <w:r w:rsidR="001146AF" w:rsidRPr="00AA3E1E">
        <w:rPr>
          <w:rFonts w:cs="Times New Roman"/>
        </w:rPr>
        <w:t xml:space="preserve"> Todo esto conforme a como se evidencia en el nuevo marco normativo emitido por la secretaria distrital de hacienda y la dirección distrital de contabilidad. Las actividades que probablemente generen cuentas por cobrar para Corona Australis serían:</w:t>
      </w:r>
    </w:p>
    <w:p w14:paraId="7CF0D9EC" w14:textId="77777777" w:rsidR="001146AF" w:rsidRPr="00AA3E1E" w:rsidRDefault="001146AF" w:rsidP="00AA3E1E">
      <w:pPr>
        <w:pStyle w:val="Prrafodelista"/>
        <w:numPr>
          <w:ilvl w:val="0"/>
          <w:numId w:val="2"/>
        </w:numPr>
        <w:jc w:val="both"/>
        <w:rPr>
          <w:rFonts w:cs="Times New Roman"/>
        </w:rPr>
      </w:pPr>
      <w:r w:rsidRPr="00AA3E1E">
        <w:rPr>
          <w:rFonts w:cs="Times New Roman"/>
        </w:rPr>
        <w:t>Desarrollo de actividades y servicios.</w:t>
      </w:r>
    </w:p>
    <w:p w14:paraId="3EE53BAB" w14:textId="77777777" w:rsidR="001146AF" w:rsidRPr="00AA3E1E" w:rsidRDefault="001146AF" w:rsidP="00AA3E1E">
      <w:pPr>
        <w:pStyle w:val="Prrafodelista"/>
        <w:numPr>
          <w:ilvl w:val="0"/>
          <w:numId w:val="2"/>
        </w:numPr>
        <w:jc w:val="both"/>
        <w:rPr>
          <w:rFonts w:cs="Times New Roman"/>
        </w:rPr>
      </w:pPr>
      <w:r w:rsidRPr="00AA3E1E">
        <w:rPr>
          <w:rFonts w:cs="Times New Roman"/>
        </w:rPr>
        <w:t>Inversiones.</w:t>
      </w:r>
    </w:p>
    <w:p w14:paraId="7B2ED3D4" w14:textId="77777777" w:rsidR="001146AF" w:rsidRPr="00AA3E1E" w:rsidRDefault="001146AF" w:rsidP="00AA3E1E">
      <w:pPr>
        <w:pStyle w:val="Prrafodelista"/>
        <w:numPr>
          <w:ilvl w:val="0"/>
          <w:numId w:val="2"/>
        </w:numPr>
        <w:jc w:val="both"/>
        <w:rPr>
          <w:rFonts w:cs="Times New Roman"/>
        </w:rPr>
      </w:pPr>
      <w:r w:rsidRPr="00AA3E1E">
        <w:rPr>
          <w:rFonts w:cs="Times New Roman"/>
        </w:rPr>
        <w:t>Crédito a empleados.</w:t>
      </w:r>
    </w:p>
    <w:p w14:paraId="4E815B82" w14:textId="77777777" w:rsidR="001146AF" w:rsidRPr="00AA3E1E" w:rsidRDefault="001146AF" w:rsidP="00AA3E1E">
      <w:pPr>
        <w:pStyle w:val="Prrafodelista"/>
        <w:numPr>
          <w:ilvl w:val="0"/>
          <w:numId w:val="2"/>
        </w:numPr>
        <w:jc w:val="both"/>
        <w:rPr>
          <w:rFonts w:cs="Times New Roman"/>
        </w:rPr>
      </w:pPr>
      <w:r w:rsidRPr="00AA3E1E">
        <w:rPr>
          <w:rFonts w:cs="Times New Roman"/>
        </w:rPr>
        <w:t>Enajenación de Activos fijos.</w:t>
      </w:r>
    </w:p>
    <w:p w14:paraId="53A06EDB" w14:textId="77777777" w:rsidR="001146AF" w:rsidRPr="00AA3E1E" w:rsidRDefault="001146AF" w:rsidP="00AA3E1E">
      <w:pPr>
        <w:pStyle w:val="Prrafodelista"/>
        <w:numPr>
          <w:ilvl w:val="0"/>
          <w:numId w:val="2"/>
        </w:numPr>
        <w:jc w:val="both"/>
        <w:rPr>
          <w:rFonts w:cs="Times New Roman"/>
        </w:rPr>
      </w:pPr>
      <w:r w:rsidRPr="00AA3E1E">
        <w:rPr>
          <w:rFonts w:cs="Times New Roman"/>
        </w:rPr>
        <w:t>Cuentas por cobrar a terceros</w:t>
      </w:r>
      <w:r w:rsidR="00F22775" w:rsidRPr="00AA3E1E">
        <w:rPr>
          <w:rFonts w:cs="Times New Roman"/>
        </w:rPr>
        <w:t>.</w:t>
      </w:r>
    </w:p>
    <w:p w14:paraId="4CC99F39" w14:textId="77777777" w:rsidR="001146AF" w:rsidRPr="00AA3E1E" w:rsidRDefault="001146AF" w:rsidP="00AA3E1E">
      <w:pPr>
        <w:pStyle w:val="Prrafodelista"/>
        <w:numPr>
          <w:ilvl w:val="0"/>
          <w:numId w:val="2"/>
        </w:numPr>
        <w:jc w:val="both"/>
        <w:rPr>
          <w:rFonts w:cs="Times New Roman"/>
        </w:rPr>
      </w:pPr>
      <w:r w:rsidRPr="00AA3E1E">
        <w:rPr>
          <w:rFonts w:cs="Times New Roman"/>
        </w:rPr>
        <w:t>Otros deudores</w:t>
      </w:r>
      <w:r w:rsidR="00F22775" w:rsidRPr="00AA3E1E">
        <w:rPr>
          <w:rFonts w:cs="Times New Roman"/>
        </w:rPr>
        <w:t>.</w:t>
      </w:r>
    </w:p>
    <w:p w14:paraId="6DEE3B79" w14:textId="77777777" w:rsidR="00B0387B" w:rsidRPr="00AA3E1E" w:rsidRDefault="001146AF" w:rsidP="00AA3E1E">
      <w:pPr>
        <w:jc w:val="both"/>
        <w:rPr>
          <w:rFonts w:cs="Times New Roman"/>
        </w:rPr>
      </w:pPr>
      <w:r w:rsidRPr="00AA3E1E">
        <w:rPr>
          <w:rFonts w:cs="Times New Roman"/>
          <w:b/>
          <w:sz w:val="28"/>
        </w:rPr>
        <w:t>D</w:t>
      </w:r>
      <w:r w:rsidRPr="00AA3E1E">
        <w:rPr>
          <w:rFonts w:cs="Times New Roman"/>
          <w:szCs w:val="24"/>
        </w:rPr>
        <w:t>e</w:t>
      </w:r>
      <w:r w:rsidRPr="00AA3E1E">
        <w:rPr>
          <w:rFonts w:cs="Times New Roman"/>
        </w:rPr>
        <w:t xml:space="preserve"> l</w:t>
      </w:r>
      <w:r w:rsidR="00F22775" w:rsidRPr="00AA3E1E">
        <w:rPr>
          <w:rFonts w:cs="Times New Roman"/>
        </w:rPr>
        <w:t>o anterior, se reconocerán estas cuentas,</w:t>
      </w:r>
      <w:r w:rsidR="00B0387B" w:rsidRPr="00AA3E1E">
        <w:rPr>
          <w:rFonts w:cs="Times New Roman"/>
        </w:rPr>
        <w:t xml:space="preserve"> los</w:t>
      </w:r>
      <w:r w:rsidR="00F22775" w:rsidRPr="00AA3E1E">
        <w:rPr>
          <w:rFonts w:cs="Times New Roman"/>
        </w:rPr>
        <w:t xml:space="preserve"> avances y anticipos </w:t>
      </w:r>
      <w:r w:rsidR="00B0387B" w:rsidRPr="00AA3E1E">
        <w:rPr>
          <w:rFonts w:cs="Times New Roman"/>
        </w:rPr>
        <w:t>dentro de</w:t>
      </w:r>
      <w:r w:rsidR="00F22775" w:rsidRPr="00AA3E1E">
        <w:rPr>
          <w:rFonts w:cs="Times New Roman"/>
        </w:rPr>
        <w:t xml:space="preserve"> la misma empresa o a terceros, como cuentas por cobrar también.</w:t>
      </w:r>
    </w:p>
    <w:p w14:paraId="676C9521" w14:textId="77777777" w:rsidR="00B0387B" w:rsidRPr="00AA3E1E" w:rsidRDefault="00B0387B" w:rsidP="00AA3E1E">
      <w:pPr>
        <w:jc w:val="both"/>
        <w:rPr>
          <w:rFonts w:cs="Times New Roman"/>
        </w:rPr>
      </w:pPr>
    </w:p>
    <w:p w14:paraId="4BA1FCB6" w14:textId="77777777" w:rsidR="00B0387B" w:rsidRPr="00AA3E1E" w:rsidRDefault="00B0387B" w:rsidP="00AA3E1E">
      <w:pPr>
        <w:pStyle w:val="Ttulo3"/>
        <w:jc w:val="both"/>
        <w:rPr>
          <w:rFonts w:cs="Times New Roman"/>
        </w:rPr>
      </w:pPr>
      <w:bookmarkStart w:id="6" w:name="_Toc82428994"/>
      <w:r w:rsidRPr="00AA3E1E">
        <w:rPr>
          <w:rFonts w:cs="Times New Roman"/>
        </w:rPr>
        <w:t>Reconocimiento de las cuentas por cobrar.</w:t>
      </w:r>
      <w:bookmarkEnd w:id="6"/>
    </w:p>
    <w:p w14:paraId="2068B746" w14:textId="77777777" w:rsidR="00B0387B" w:rsidRPr="00AA3E1E" w:rsidRDefault="00B0387B" w:rsidP="00AA3E1E">
      <w:pPr>
        <w:jc w:val="both"/>
        <w:rPr>
          <w:rFonts w:cs="Times New Roman"/>
        </w:rPr>
      </w:pPr>
      <w:r w:rsidRPr="00AA3E1E">
        <w:rPr>
          <w:rFonts w:cs="Times New Roman"/>
          <w:b/>
          <w:sz w:val="28"/>
        </w:rPr>
        <w:t>C</w:t>
      </w:r>
      <w:r w:rsidRPr="00AA3E1E">
        <w:rPr>
          <w:rFonts w:cs="Times New Roman"/>
        </w:rPr>
        <w:t xml:space="preserve">orona Australis, reconocerá </w:t>
      </w:r>
      <w:r w:rsidR="004E03F2" w:rsidRPr="00AA3E1E">
        <w:rPr>
          <w:rFonts w:cs="Times New Roman"/>
        </w:rPr>
        <w:t>como cuentas por cobrar</w:t>
      </w:r>
      <w:r w:rsidRPr="00AA3E1E">
        <w:rPr>
          <w:rFonts w:cs="Times New Roman"/>
        </w:rPr>
        <w:t xml:space="preserve"> los derechos adquiridos por la misma en el desarrollo normativo de sus actividades económicas</w:t>
      </w:r>
      <w:r w:rsidR="004E03F2" w:rsidRPr="00AA3E1E">
        <w:rPr>
          <w:rFonts w:cs="Times New Roman"/>
        </w:rPr>
        <w:t>, de las cuales esperamos</w:t>
      </w:r>
      <w:r w:rsidRPr="00AA3E1E">
        <w:rPr>
          <w:rFonts w:cs="Times New Roman"/>
        </w:rPr>
        <w:t xml:space="preserve"> que a fut</w:t>
      </w:r>
      <w:r w:rsidR="004E03F2" w:rsidRPr="00AA3E1E">
        <w:rPr>
          <w:rFonts w:cs="Times New Roman"/>
        </w:rPr>
        <w:t>uro se genere</w:t>
      </w:r>
      <w:r w:rsidRPr="00AA3E1E">
        <w:rPr>
          <w:rFonts w:cs="Times New Roman"/>
        </w:rPr>
        <w:t xml:space="preserve"> curso o flujo </w:t>
      </w:r>
      <w:r w:rsidR="004E03F2" w:rsidRPr="00AA3E1E">
        <w:rPr>
          <w:rFonts w:cs="Times New Roman"/>
        </w:rPr>
        <w:t xml:space="preserve">financiero fijo o calculable, a través de </w:t>
      </w:r>
      <w:r w:rsidR="00F2291E" w:rsidRPr="00AA3E1E">
        <w:rPr>
          <w:rFonts w:cs="Times New Roman"/>
        </w:rPr>
        <w:t xml:space="preserve">efectivo o </w:t>
      </w:r>
      <w:r w:rsidR="004E03F2" w:rsidRPr="00AA3E1E">
        <w:rPr>
          <w:rFonts w:cs="Times New Roman"/>
        </w:rPr>
        <w:t>moneda</w:t>
      </w:r>
      <w:r w:rsidR="00F2291E" w:rsidRPr="00AA3E1E">
        <w:rPr>
          <w:rFonts w:cs="Times New Roman"/>
        </w:rPr>
        <w:t xml:space="preserve"> funcional</w:t>
      </w:r>
      <w:r w:rsidR="004E03F2" w:rsidRPr="00AA3E1E">
        <w:rPr>
          <w:rFonts w:cs="Times New Roman"/>
        </w:rPr>
        <w:t xml:space="preserve">, equivalente a efectivo o cualquier otro instrumento. </w:t>
      </w:r>
    </w:p>
    <w:p w14:paraId="6C4BB425" w14:textId="77777777" w:rsidR="004E03F2" w:rsidRPr="00AA3E1E" w:rsidRDefault="004E03F2" w:rsidP="00AA3E1E">
      <w:pPr>
        <w:jc w:val="both"/>
        <w:rPr>
          <w:rFonts w:cs="Times New Roman"/>
        </w:rPr>
      </w:pPr>
      <w:r w:rsidRPr="00AA3E1E">
        <w:rPr>
          <w:rFonts w:cs="Times New Roman"/>
          <w:b/>
          <w:sz w:val="28"/>
        </w:rPr>
        <w:t>H</w:t>
      </w:r>
      <w:r w:rsidRPr="00AA3E1E">
        <w:rPr>
          <w:rFonts w:cs="Times New Roman"/>
        </w:rPr>
        <w:t>ay derechos que pueden originarse en transacciones con contraprestación, en los cuales podemos incluir,  ventas de servicios, venta de bienes, los generados por terceros que hacen uso la marca de la comercializadoras para impulsar su actividad económica</w:t>
      </w:r>
      <w:r w:rsidR="00EC14F4" w:rsidRPr="00AA3E1E">
        <w:rPr>
          <w:rFonts w:cs="Times New Roman"/>
        </w:rPr>
        <w:t xml:space="preserve"> o sus productos.</w:t>
      </w:r>
    </w:p>
    <w:p w14:paraId="2F4AE6BB" w14:textId="77777777" w:rsidR="00EC14F4" w:rsidRPr="00AA3E1E" w:rsidRDefault="00EC14F4" w:rsidP="00AA3E1E">
      <w:pPr>
        <w:jc w:val="both"/>
        <w:rPr>
          <w:rFonts w:cs="Times New Roman"/>
        </w:rPr>
      </w:pPr>
    </w:p>
    <w:p w14:paraId="67824E00" w14:textId="77777777" w:rsidR="00EC14F4" w:rsidRPr="00AA3E1E" w:rsidRDefault="00EC14F4" w:rsidP="00AA3E1E">
      <w:pPr>
        <w:pStyle w:val="Ttulo3"/>
        <w:jc w:val="both"/>
        <w:rPr>
          <w:rFonts w:cs="Times New Roman"/>
        </w:rPr>
      </w:pPr>
      <w:bookmarkStart w:id="7" w:name="_Toc82428995"/>
      <w:r w:rsidRPr="00AA3E1E">
        <w:rPr>
          <w:rFonts w:cs="Times New Roman"/>
        </w:rPr>
        <w:t>Medición.</w:t>
      </w:r>
      <w:bookmarkEnd w:id="7"/>
    </w:p>
    <w:p w14:paraId="0CF74D70" w14:textId="77777777" w:rsidR="001146AF" w:rsidRPr="00AA3E1E" w:rsidRDefault="00EC14F4" w:rsidP="00AA3E1E">
      <w:pPr>
        <w:jc w:val="both"/>
        <w:rPr>
          <w:rFonts w:cs="Times New Roman"/>
        </w:rPr>
      </w:pPr>
      <w:r w:rsidRPr="00AA3E1E">
        <w:rPr>
          <w:rFonts w:cs="Times New Roman"/>
          <w:b/>
          <w:sz w:val="28"/>
        </w:rPr>
        <w:t>P</w:t>
      </w:r>
      <w:r w:rsidRPr="00AA3E1E">
        <w:rPr>
          <w:rFonts w:cs="Times New Roman"/>
        </w:rPr>
        <w:t xml:space="preserve">ara Corona Australis la </w:t>
      </w:r>
      <w:r w:rsidRPr="00AA3E1E">
        <w:rPr>
          <w:rFonts w:cs="Times New Roman"/>
          <w:b/>
          <w:i/>
        </w:rPr>
        <w:t>medición inicial</w:t>
      </w:r>
      <w:r w:rsidRPr="00AA3E1E">
        <w:rPr>
          <w:rFonts w:cs="Times New Roman"/>
        </w:rPr>
        <w:t xml:space="preserve"> se tomara </w:t>
      </w:r>
      <w:r w:rsidR="00303184" w:rsidRPr="00AA3E1E">
        <w:rPr>
          <w:rFonts w:cs="Times New Roman"/>
        </w:rPr>
        <w:t xml:space="preserve">a partir de los hechos de las cuentas por cobrar que se generen a favor de la entidad, por la prestación de sus servicios, y toda la actividad económica en misma. La </w:t>
      </w:r>
      <w:r w:rsidR="00303184" w:rsidRPr="00AA3E1E">
        <w:rPr>
          <w:rFonts w:cs="Times New Roman"/>
          <w:b/>
          <w:i/>
        </w:rPr>
        <w:t>medición posterior</w:t>
      </w:r>
      <w:r w:rsidR="00303184" w:rsidRPr="00AA3E1E">
        <w:rPr>
          <w:rFonts w:cs="Times New Roman"/>
        </w:rPr>
        <w:t xml:space="preserve"> se dará posteriormente al costo, en otras palabras, se mantendrán por el valor  de la transacción inicialmente reconocido o planteado. Una vez terminado cada periodo sobre el que se informa, podría decirse que es de forma trimestral, Corona Australis deberá realizar una verificación </w:t>
      </w:r>
      <w:r w:rsidR="00CD5EC7" w:rsidRPr="00AA3E1E">
        <w:rPr>
          <w:rFonts w:cs="Times New Roman"/>
        </w:rPr>
        <w:t>para evidenciar si existe algún incumplimiento de los pagos o el desmejoramiento de las condiciones crediticias del deudor de las cu</w:t>
      </w:r>
      <w:r w:rsidR="00F2291E" w:rsidRPr="00AA3E1E">
        <w:rPr>
          <w:rFonts w:cs="Times New Roman"/>
        </w:rPr>
        <w:t>entas por cobrar.</w:t>
      </w:r>
    </w:p>
    <w:p w14:paraId="066289B3" w14:textId="77777777" w:rsidR="00F2291E" w:rsidRPr="00AA3E1E" w:rsidRDefault="00F2291E" w:rsidP="00AA3E1E">
      <w:pPr>
        <w:pStyle w:val="Ttulo3"/>
        <w:jc w:val="both"/>
        <w:rPr>
          <w:rFonts w:cs="Times New Roman"/>
        </w:rPr>
      </w:pPr>
    </w:p>
    <w:p w14:paraId="0D493A7F" w14:textId="77777777" w:rsidR="00F2291E" w:rsidRPr="00AA3E1E" w:rsidRDefault="00F2291E" w:rsidP="00AA3E1E">
      <w:pPr>
        <w:pStyle w:val="Ttulo3"/>
        <w:jc w:val="both"/>
        <w:rPr>
          <w:rFonts w:cs="Times New Roman"/>
        </w:rPr>
      </w:pPr>
      <w:bookmarkStart w:id="8" w:name="_Toc82428996"/>
      <w:r w:rsidRPr="00AA3E1E">
        <w:rPr>
          <w:rFonts w:cs="Times New Roman"/>
        </w:rPr>
        <w:t>Presentación.</w:t>
      </w:r>
      <w:bookmarkEnd w:id="8"/>
    </w:p>
    <w:p w14:paraId="4D55E2E4" w14:textId="77777777" w:rsidR="00066E17" w:rsidRPr="00AA3E1E" w:rsidRDefault="00F2291E" w:rsidP="00AA3E1E">
      <w:pPr>
        <w:jc w:val="both"/>
        <w:rPr>
          <w:rFonts w:cs="Times New Roman"/>
        </w:rPr>
      </w:pPr>
      <w:r w:rsidRPr="00AA3E1E">
        <w:rPr>
          <w:rFonts w:cs="Times New Roman"/>
          <w:b/>
          <w:sz w:val="28"/>
        </w:rPr>
        <w:t>C</w:t>
      </w:r>
      <w:r w:rsidRPr="00AA3E1E">
        <w:rPr>
          <w:rFonts w:cs="Times New Roman"/>
        </w:rPr>
        <w:t xml:space="preserve">orona Australis  podrá presentar </w:t>
      </w:r>
      <w:r w:rsidR="0026467A" w:rsidRPr="00AA3E1E">
        <w:rPr>
          <w:rFonts w:cs="Times New Roman"/>
        </w:rPr>
        <w:t>las partidas de las cuentas por cobrar de acuerdo a su clasificación, denominación y a la codificación definida en el catálogo</w:t>
      </w:r>
      <w:r w:rsidR="00066E17" w:rsidRPr="00AA3E1E">
        <w:rPr>
          <w:rFonts w:cs="Times New Roman"/>
        </w:rPr>
        <w:t xml:space="preserve"> general de cuentas</w:t>
      </w:r>
      <w:r w:rsidR="0026467A" w:rsidRPr="00AA3E1E">
        <w:rPr>
          <w:rFonts w:cs="Times New Roman"/>
        </w:rPr>
        <w:t>,</w:t>
      </w:r>
      <w:r w:rsidR="00066E17" w:rsidRPr="00AA3E1E">
        <w:rPr>
          <w:rFonts w:cs="Times New Roman"/>
        </w:rPr>
        <w:t xml:space="preserve"> expedido por la resolución 620 de 2015, en el cual se evidencia que las principales cuentas  que se utilizaran son: </w:t>
      </w:r>
    </w:p>
    <w:p w14:paraId="72EE2CFA" w14:textId="77777777" w:rsidR="00212585" w:rsidRPr="00AA3E1E" w:rsidRDefault="00066E17" w:rsidP="00AA3E1E">
      <w:pPr>
        <w:jc w:val="both"/>
        <w:rPr>
          <w:rFonts w:cs="Times New Roman"/>
        </w:rPr>
      </w:pPr>
      <w:r w:rsidRPr="00AA3E1E">
        <w:rPr>
          <w:rFonts w:cs="Times New Roman"/>
        </w:rPr>
        <w:t>El Grupo 13 Cuentas por cobrar</w:t>
      </w:r>
      <w:r w:rsidR="00AA3E1E">
        <w:rPr>
          <w:rFonts w:cs="Times New Roman"/>
        </w:rPr>
        <w:t xml:space="preserve">. </w:t>
      </w:r>
      <w:r w:rsidRPr="00AA3E1E">
        <w:rPr>
          <w:rFonts w:cs="Times New Roman"/>
        </w:rPr>
        <w:t>Aparte en este mismo grupo encontraremos las subcuentas también aplicables, tales como</w:t>
      </w:r>
      <w:r w:rsidR="00F4249F" w:rsidRPr="00AA3E1E">
        <w:rPr>
          <w:rFonts w:cs="Times New Roman"/>
        </w:rPr>
        <w:t>:</w:t>
      </w:r>
    </w:p>
    <w:p w14:paraId="36405F18" w14:textId="77777777" w:rsidR="00212585" w:rsidRPr="00AA3E1E" w:rsidRDefault="00212585" w:rsidP="00AA3E1E">
      <w:pPr>
        <w:pStyle w:val="Descripcin"/>
        <w:keepNext/>
        <w:spacing w:line="360" w:lineRule="auto"/>
        <w:ind w:firstLine="12"/>
        <w:jc w:val="both"/>
        <w:rPr>
          <w:rFonts w:cs="Times New Roman"/>
        </w:rPr>
      </w:pPr>
      <w:r w:rsidRPr="00AA3E1E">
        <w:rPr>
          <w:rFonts w:cs="Times New Roman"/>
        </w:rPr>
        <w:t xml:space="preserve">Tabla </w:t>
      </w:r>
      <w:r w:rsidRPr="00AA3E1E">
        <w:rPr>
          <w:rFonts w:cs="Times New Roman"/>
        </w:rPr>
        <w:fldChar w:fldCharType="begin"/>
      </w:r>
      <w:r w:rsidRPr="00AA3E1E">
        <w:rPr>
          <w:rFonts w:cs="Times New Roman"/>
        </w:rPr>
        <w:instrText xml:space="preserve"> SEQ Tabla \* ARABIC </w:instrText>
      </w:r>
      <w:r w:rsidRPr="00AA3E1E">
        <w:rPr>
          <w:rFonts w:cs="Times New Roman"/>
        </w:rPr>
        <w:fldChar w:fldCharType="separate"/>
      </w:r>
      <w:r w:rsidRPr="00AA3E1E">
        <w:rPr>
          <w:rFonts w:cs="Times New Roman"/>
          <w:noProof/>
        </w:rPr>
        <w:t>1</w:t>
      </w:r>
      <w:r w:rsidRPr="00AA3E1E">
        <w:rPr>
          <w:rFonts w:cs="Times New Roman"/>
          <w:noProof/>
        </w:rPr>
        <w:fldChar w:fldCharType="end"/>
      </w:r>
      <w:r w:rsidRPr="00AA3E1E">
        <w:rPr>
          <w:rFonts w:cs="Times New Roman"/>
        </w:rPr>
        <w:br/>
      </w:r>
      <w:r w:rsidR="00F4249F" w:rsidRPr="00AA3E1E">
        <w:rPr>
          <w:rFonts w:cs="Times New Roman"/>
          <w:b w:val="0"/>
          <w:i/>
        </w:rPr>
        <w:t>Listado de cuentas utilizables.</w:t>
      </w:r>
    </w:p>
    <w:tbl>
      <w:tblPr>
        <w:tblStyle w:val="Tablaconcuadrcula"/>
        <w:tblW w:w="0" w:type="auto"/>
        <w:tblLook w:val="04A0" w:firstRow="1" w:lastRow="0" w:firstColumn="1" w:lastColumn="0" w:noHBand="0" w:noVBand="1"/>
      </w:tblPr>
      <w:tblGrid>
        <w:gridCol w:w="3116"/>
        <w:gridCol w:w="3117"/>
        <w:gridCol w:w="3117"/>
      </w:tblGrid>
      <w:tr w:rsidR="00212585" w:rsidRPr="00AA3E1E" w14:paraId="6D2628A5" w14:textId="77777777" w:rsidTr="007462E9">
        <w:trPr>
          <w:cnfStyle w:val="100000000000" w:firstRow="1" w:lastRow="0" w:firstColumn="0" w:lastColumn="0" w:oddVBand="0" w:evenVBand="0" w:oddHBand="0" w:evenHBand="0" w:firstRowFirstColumn="0" w:firstRowLastColumn="0" w:lastRowFirstColumn="0" w:lastRowLastColumn="0"/>
        </w:trPr>
        <w:tc>
          <w:tcPr>
            <w:tcW w:w="3116" w:type="dxa"/>
            <w:tcBorders>
              <w:top w:val="single" w:sz="4" w:space="0" w:color="auto"/>
              <w:bottom w:val="single" w:sz="4" w:space="0" w:color="auto"/>
            </w:tcBorders>
            <w:vAlign w:val="center"/>
          </w:tcPr>
          <w:p w14:paraId="5E8CE153" w14:textId="77777777" w:rsidR="00212585" w:rsidRPr="00AA3E1E" w:rsidRDefault="00212585" w:rsidP="00AA3E1E">
            <w:pPr>
              <w:ind w:firstLine="0"/>
              <w:jc w:val="both"/>
              <w:rPr>
                <w:rFonts w:cs="Times New Roman"/>
                <w:b/>
              </w:rPr>
            </w:pPr>
            <w:r w:rsidRPr="00AA3E1E">
              <w:rPr>
                <w:rFonts w:cs="Times New Roman"/>
                <w:b/>
              </w:rPr>
              <w:t>Código</w:t>
            </w:r>
          </w:p>
        </w:tc>
        <w:tc>
          <w:tcPr>
            <w:tcW w:w="3117" w:type="dxa"/>
            <w:tcBorders>
              <w:top w:val="single" w:sz="4" w:space="0" w:color="auto"/>
              <w:bottom w:val="single" w:sz="4" w:space="0" w:color="auto"/>
            </w:tcBorders>
            <w:vAlign w:val="center"/>
          </w:tcPr>
          <w:p w14:paraId="5DAD238A" w14:textId="77777777" w:rsidR="00212585" w:rsidRPr="00AA3E1E" w:rsidRDefault="00212585" w:rsidP="00AA3E1E">
            <w:pPr>
              <w:ind w:firstLine="0"/>
              <w:jc w:val="both"/>
              <w:rPr>
                <w:rFonts w:cs="Times New Roman"/>
                <w:b/>
              </w:rPr>
            </w:pPr>
            <w:r w:rsidRPr="00AA3E1E">
              <w:rPr>
                <w:rFonts w:cs="Times New Roman"/>
                <w:b/>
              </w:rPr>
              <w:t>Descripción</w:t>
            </w:r>
          </w:p>
        </w:tc>
        <w:tc>
          <w:tcPr>
            <w:tcW w:w="3117" w:type="dxa"/>
            <w:tcBorders>
              <w:top w:val="single" w:sz="4" w:space="0" w:color="auto"/>
              <w:bottom w:val="single" w:sz="4" w:space="0" w:color="auto"/>
            </w:tcBorders>
            <w:vAlign w:val="center"/>
          </w:tcPr>
          <w:p w14:paraId="56393EAC" w14:textId="77777777" w:rsidR="00212585" w:rsidRPr="00AA3E1E" w:rsidRDefault="00212585" w:rsidP="00AA3E1E">
            <w:pPr>
              <w:ind w:firstLine="0"/>
              <w:jc w:val="both"/>
              <w:rPr>
                <w:rFonts w:cs="Times New Roman"/>
                <w:b/>
              </w:rPr>
            </w:pPr>
            <w:r w:rsidRPr="00AA3E1E">
              <w:rPr>
                <w:rFonts w:cs="Times New Roman"/>
                <w:b/>
              </w:rPr>
              <w:t>Aplicabilidad</w:t>
            </w:r>
          </w:p>
        </w:tc>
      </w:tr>
      <w:tr w:rsidR="00212585" w:rsidRPr="00AA3E1E" w14:paraId="5D22CEA2" w14:textId="77777777" w:rsidTr="007462E9">
        <w:tc>
          <w:tcPr>
            <w:tcW w:w="3116" w:type="dxa"/>
            <w:tcBorders>
              <w:top w:val="single" w:sz="4" w:space="0" w:color="auto"/>
            </w:tcBorders>
            <w:vAlign w:val="center"/>
          </w:tcPr>
          <w:p w14:paraId="6BF22BD0" w14:textId="77777777" w:rsidR="00212585" w:rsidRPr="00AA3E1E" w:rsidRDefault="00F4249F" w:rsidP="00AA3E1E">
            <w:pPr>
              <w:ind w:firstLine="0"/>
              <w:jc w:val="both"/>
              <w:rPr>
                <w:rFonts w:cs="Times New Roman"/>
              </w:rPr>
            </w:pPr>
            <w:r w:rsidRPr="00AA3E1E">
              <w:rPr>
                <w:rFonts w:cs="Times New Roman"/>
              </w:rPr>
              <w:lastRenderedPageBreak/>
              <w:t>1311</w:t>
            </w:r>
          </w:p>
          <w:p w14:paraId="4487BDBA" w14:textId="77777777" w:rsidR="00212585" w:rsidRPr="00AA3E1E" w:rsidRDefault="00F4249F" w:rsidP="00AA3E1E">
            <w:pPr>
              <w:ind w:firstLine="0"/>
              <w:jc w:val="both"/>
              <w:rPr>
                <w:rFonts w:cs="Times New Roman"/>
              </w:rPr>
            </w:pPr>
            <w:r w:rsidRPr="00AA3E1E">
              <w:rPr>
                <w:rFonts w:cs="Times New Roman"/>
              </w:rPr>
              <w:t>1384</w:t>
            </w:r>
            <w:r w:rsidR="00212585" w:rsidRPr="00AA3E1E">
              <w:rPr>
                <w:rFonts w:cs="Times New Roman"/>
              </w:rPr>
              <w:br/>
            </w:r>
            <w:r w:rsidRPr="00AA3E1E">
              <w:rPr>
                <w:rFonts w:cs="Times New Roman"/>
              </w:rPr>
              <w:t>1385</w:t>
            </w:r>
          </w:p>
          <w:p w14:paraId="26866974" w14:textId="77777777" w:rsidR="00212585" w:rsidRPr="00AA3E1E" w:rsidRDefault="00F4249F" w:rsidP="00AA3E1E">
            <w:pPr>
              <w:ind w:firstLine="0"/>
              <w:jc w:val="both"/>
              <w:rPr>
                <w:rFonts w:cs="Times New Roman"/>
              </w:rPr>
            </w:pPr>
            <w:r w:rsidRPr="00AA3E1E">
              <w:rPr>
                <w:rFonts w:cs="Times New Roman"/>
              </w:rPr>
              <w:t>1386</w:t>
            </w:r>
          </w:p>
        </w:tc>
        <w:tc>
          <w:tcPr>
            <w:tcW w:w="3117" w:type="dxa"/>
            <w:tcBorders>
              <w:top w:val="single" w:sz="4" w:space="0" w:color="auto"/>
            </w:tcBorders>
            <w:vAlign w:val="center"/>
          </w:tcPr>
          <w:p w14:paraId="0D885BAA" w14:textId="77777777" w:rsidR="00212585" w:rsidRPr="00AA3E1E" w:rsidRDefault="00212585" w:rsidP="00AA3E1E">
            <w:pPr>
              <w:ind w:firstLine="0"/>
              <w:jc w:val="both"/>
              <w:rPr>
                <w:rFonts w:cs="Times New Roman"/>
              </w:rPr>
            </w:pPr>
            <w:r w:rsidRPr="00AA3E1E">
              <w:rPr>
                <w:rFonts w:cs="Times New Roman"/>
              </w:rPr>
              <w:t>Ingresos no tributaros.</w:t>
            </w:r>
          </w:p>
          <w:p w14:paraId="4331380A" w14:textId="77777777" w:rsidR="00212585" w:rsidRPr="00AA3E1E" w:rsidRDefault="00F4249F" w:rsidP="00AA3E1E">
            <w:pPr>
              <w:ind w:firstLine="0"/>
              <w:jc w:val="both"/>
              <w:rPr>
                <w:rFonts w:cs="Times New Roman"/>
              </w:rPr>
            </w:pPr>
            <w:r w:rsidRPr="00AA3E1E">
              <w:rPr>
                <w:rFonts w:cs="Times New Roman"/>
              </w:rPr>
              <w:t>Otras cuentas por cobrar.</w:t>
            </w:r>
          </w:p>
          <w:p w14:paraId="523FA2B6" w14:textId="77777777" w:rsidR="00212585" w:rsidRPr="00AA3E1E" w:rsidRDefault="00F4249F" w:rsidP="00AA3E1E">
            <w:pPr>
              <w:ind w:firstLine="0"/>
              <w:jc w:val="both"/>
              <w:rPr>
                <w:rFonts w:cs="Times New Roman"/>
              </w:rPr>
            </w:pPr>
            <w:r w:rsidRPr="00AA3E1E">
              <w:rPr>
                <w:rFonts w:cs="Times New Roman"/>
              </w:rPr>
              <w:t>CXC difícil recaudo</w:t>
            </w:r>
          </w:p>
          <w:p w14:paraId="6E51FA1B" w14:textId="77777777" w:rsidR="00212585" w:rsidRPr="00AA3E1E" w:rsidRDefault="00F4249F" w:rsidP="00AA3E1E">
            <w:pPr>
              <w:ind w:firstLine="0"/>
              <w:jc w:val="both"/>
              <w:rPr>
                <w:rFonts w:cs="Times New Roman"/>
              </w:rPr>
            </w:pPr>
            <w:r w:rsidRPr="00AA3E1E">
              <w:rPr>
                <w:rFonts w:cs="Times New Roman"/>
              </w:rPr>
              <w:t>Deterioro acumulado CXC</w:t>
            </w:r>
          </w:p>
        </w:tc>
        <w:tc>
          <w:tcPr>
            <w:tcW w:w="3117" w:type="dxa"/>
            <w:tcBorders>
              <w:top w:val="single" w:sz="4" w:space="0" w:color="auto"/>
            </w:tcBorders>
            <w:vAlign w:val="center"/>
          </w:tcPr>
          <w:p w14:paraId="59F4BD6A" w14:textId="77777777" w:rsidR="00212585" w:rsidRPr="00AA3E1E" w:rsidRDefault="00F4249F" w:rsidP="00AA3E1E">
            <w:pPr>
              <w:ind w:firstLine="0"/>
              <w:jc w:val="both"/>
              <w:rPr>
                <w:rFonts w:cs="Times New Roman"/>
              </w:rPr>
            </w:pPr>
            <w:r w:rsidRPr="00AA3E1E">
              <w:rPr>
                <w:rFonts w:cs="Times New Roman"/>
              </w:rPr>
              <w:t>SI</w:t>
            </w:r>
          </w:p>
          <w:p w14:paraId="1D138305" w14:textId="77777777" w:rsidR="00212585" w:rsidRPr="00AA3E1E" w:rsidRDefault="00F4249F" w:rsidP="00AA3E1E">
            <w:pPr>
              <w:ind w:firstLine="0"/>
              <w:jc w:val="both"/>
              <w:rPr>
                <w:rFonts w:cs="Times New Roman"/>
              </w:rPr>
            </w:pPr>
            <w:r w:rsidRPr="00AA3E1E">
              <w:rPr>
                <w:rFonts w:cs="Times New Roman"/>
              </w:rPr>
              <w:t>SI</w:t>
            </w:r>
          </w:p>
          <w:p w14:paraId="109625CB" w14:textId="77777777" w:rsidR="00212585" w:rsidRPr="00AA3E1E" w:rsidRDefault="00F4249F" w:rsidP="00AA3E1E">
            <w:pPr>
              <w:ind w:firstLine="0"/>
              <w:jc w:val="both"/>
              <w:rPr>
                <w:rFonts w:cs="Times New Roman"/>
              </w:rPr>
            </w:pPr>
            <w:r w:rsidRPr="00AA3E1E">
              <w:rPr>
                <w:rFonts w:cs="Times New Roman"/>
              </w:rPr>
              <w:t>SI</w:t>
            </w:r>
          </w:p>
          <w:p w14:paraId="6B34A174" w14:textId="77777777" w:rsidR="00212585" w:rsidRPr="00AA3E1E" w:rsidRDefault="00F4249F" w:rsidP="00AA3E1E">
            <w:pPr>
              <w:ind w:firstLine="0"/>
              <w:jc w:val="both"/>
              <w:rPr>
                <w:rFonts w:cs="Times New Roman"/>
              </w:rPr>
            </w:pPr>
            <w:r w:rsidRPr="00AA3E1E">
              <w:rPr>
                <w:rFonts w:cs="Times New Roman"/>
              </w:rPr>
              <w:t>SI</w:t>
            </w:r>
          </w:p>
        </w:tc>
      </w:tr>
    </w:tbl>
    <w:p w14:paraId="1B5E017C" w14:textId="77777777" w:rsidR="00F4249F" w:rsidRPr="00AA3E1E" w:rsidRDefault="00212585" w:rsidP="00AA3E1E">
      <w:pPr>
        <w:jc w:val="both"/>
        <w:rPr>
          <w:rFonts w:cs="Times New Roman"/>
        </w:rPr>
      </w:pPr>
      <w:r w:rsidRPr="00AA3E1E">
        <w:rPr>
          <w:rFonts w:cs="Times New Roman"/>
          <w:b/>
        </w:rPr>
        <w:t>Nota:</w:t>
      </w:r>
      <w:r w:rsidRPr="00AA3E1E">
        <w:rPr>
          <w:rFonts w:cs="Times New Roman"/>
        </w:rPr>
        <w:t xml:space="preserve"> </w:t>
      </w:r>
      <w:r w:rsidR="00F4249F" w:rsidRPr="00AA3E1E">
        <w:rPr>
          <w:rFonts w:cs="Times New Roman"/>
          <w:b/>
          <w:sz w:val="28"/>
        </w:rPr>
        <w:t>E</w:t>
      </w:r>
      <w:r w:rsidR="00F4249F" w:rsidRPr="00AA3E1E">
        <w:rPr>
          <w:rFonts w:cs="Times New Roman"/>
        </w:rPr>
        <w:t>stas son las partidas que se presentan generalmente, como activo corriente, algunas veces como activo excepcionante  o no corriente si existe algún tipo de acuerdo de pago con recaudo previsto más allá del periodo contable.</w:t>
      </w:r>
    </w:p>
    <w:p w14:paraId="006BA35B" w14:textId="77777777" w:rsidR="00212585" w:rsidRPr="00AA3E1E" w:rsidRDefault="00212585" w:rsidP="00AA3E1E">
      <w:pPr>
        <w:pStyle w:val="Prrafodelista"/>
        <w:ind w:left="1500" w:firstLine="0"/>
        <w:jc w:val="both"/>
        <w:rPr>
          <w:rFonts w:cs="Times New Roman"/>
        </w:rPr>
      </w:pPr>
    </w:p>
    <w:p w14:paraId="3C667B1A" w14:textId="77777777" w:rsidR="00BC483E" w:rsidRPr="00AA3E1E" w:rsidRDefault="00BC483E" w:rsidP="00AA3E1E">
      <w:pPr>
        <w:pStyle w:val="Ttulo3"/>
        <w:jc w:val="both"/>
        <w:rPr>
          <w:rFonts w:cs="Times New Roman"/>
        </w:rPr>
      </w:pPr>
      <w:bookmarkStart w:id="9" w:name="_Toc82428997"/>
      <w:r w:rsidRPr="00AA3E1E">
        <w:rPr>
          <w:rFonts w:cs="Times New Roman"/>
        </w:rPr>
        <w:t>Revelación.</w:t>
      </w:r>
      <w:bookmarkEnd w:id="9"/>
    </w:p>
    <w:p w14:paraId="428D7242" w14:textId="77777777" w:rsidR="000C09D8" w:rsidRPr="00AA3E1E" w:rsidRDefault="00BC483E" w:rsidP="00AA3E1E">
      <w:pPr>
        <w:jc w:val="both"/>
        <w:rPr>
          <w:rFonts w:cs="Times New Roman"/>
        </w:rPr>
      </w:pPr>
      <w:r w:rsidRPr="00AA3E1E">
        <w:rPr>
          <w:rFonts w:cs="Times New Roman"/>
          <w:b/>
          <w:sz w:val="28"/>
        </w:rPr>
        <w:t>C</w:t>
      </w:r>
      <w:r w:rsidRPr="00AA3E1E">
        <w:rPr>
          <w:rFonts w:cs="Times New Roman"/>
        </w:rPr>
        <w:t xml:space="preserve">orona Australis  podrá revelar la información contable de las cuentas por cobrar  junto con su información relativa al valor de los libros contables y diferentes condiciones como: plazos, tasas de interés, vencimientos </w:t>
      </w:r>
      <w:r w:rsidR="000C09D8" w:rsidRPr="00AA3E1E">
        <w:rPr>
          <w:rFonts w:cs="Times New Roman"/>
        </w:rPr>
        <w:t>y restricciones. Se revelara de este mismo modo valores que justifiquen las pérdidas, el deterioro y deterioro acumulado, esto estará acompañado de un análisis de la antigüedad de la cuenta por cobrar que este en mora, otro análisis para cuentas por cobrar que  se hayan determinado individualmente como deterioradas al finalizar un periodo.</w:t>
      </w:r>
    </w:p>
    <w:p w14:paraId="47651CCD" w14:textId="77777777" w:rsidR="00347CCA" w:rsidRPr="00E2567E" w:rsidRDefault="00212585" w:rsidP="00AA3E1E">
      <w:pPr>
        <w:pStyle w:val="Ttulo3"/>
        <w:jc w:val="both"/>
        <w:rPr>
          <w:rFonts w:cs="Times New Roman"/>
        </w:rPr>
      </w:pPr>
      <w:bookmarkStart w:id="10" w:name="_Toc82428998"/>
      <w:r w:rsidRPr="00E2567E">
        <w:rPr>
          <w:rFonts w:cs="Times New Roman"/>
        </w:rPr>
        <w:t>Definiciones válidas.</w:t>
      </w:r>
      <w:bookmarkEnd w:id="10"/>
    </w:p>
    <w:p w14:paraId="0D0EC19D" w14:textId="77777777" w:rsidR="00347CCA" w:rsidRPr="00E2567E" w:rsidRDefault="00347CCA" w:rsidP="00AA3E1E">
      <w:pPr>
        <w:jc w:val="both"/>
        <w:rPr>
          <w:rFonts w:cs="Times New Roman"/>
          <w:szCs w:val="24"/>
        </w:rPr>
      </w:pPr>
      <w:r w:rsidRPr="00E2567E">
        <w:rPr>
          <w:rFonts w:cs="Times New Roman"/>
          <w:b/>
          <w:szCs w:val="24"/>
        </w:rPr>
        <w:t>C</w:t>
      </w:r>
      <w:r w:rsidRPr="00E2567E">
        <w:rPr>
          <w:rFonts w:cs="Times New Roman"/>
          <w:szCs w:val="24"/>
        </w:rPr>
        <w:t xml:space="preserve">orona Australis  podrá presentar las </w:t>
      </w:r>
      <w:r w:rsidR="00212585" w:rsidRPr="00E2567E">
        <w:rPr>
          <w:rFonts w:cs="Times New Roman"/>
          <w:szCs w:val="24"/>
        </w:rPr>
        <w:t>siguientes definiciones validas en los procedimientos presentados, aquí algunas de ellas:</w:t>
      </w:r>
    </w:p>
    <w:p w14:paraId="0A264F0C" w14:textId="77777777" w:rsidR="00066E17" w:rsidRPr="00E2567E" w:rsidRDefault="00066E17" w:rsidP="00AA3E1E">
      <w:pPr>
        <w:pStyle w:val="Prrafodelista"/>
        <w:numPr>
          <w:ilvl w:val="0"/>
          <w:numId w:val="6"/>
        </w:numPr>
        <w:autoSpaceDE w:val="0"/>
        <w:autoSpaceDN w:val="0"/>
        <w:adjustRightInd w:val="0"/>
        <w:spacing w:after="0"/>
        <w:jc w:val="both"/>
        <w:rPr>
          <w:rFonts w:cs="Times New Roman"/>
          <w:color w:val="000000"/>
          <w:szCs w:val="24"/>
        </w:rPr>
      </w:pPr>
      <w:r w:rsidRPr="00E2567E">
        <w:rPr>
          <w:rFonts w:cs="Times New Roman"/>
          <w:b/>
          <w:bCs/>
          <w:i/>
          <w:color w:val="000000"/>
          <w:szCs w:val="24"/>
        </w:rPr>
        <w:t>Activo Financiero</w:t>
      </w:r>
      <w:r w:rsidRPr="00E2567E">
        <w:rPr>
          <w:rFonts w:cs="Times New Roman"/>
          <w:color w:val="000000"/>
          <w:szCs w:val="24"/>
        </w:rPr>
        <w:t>: es cualquier activo que es</w:t>
      </w:r>
      <w:r w:rsidR="00347CCA" w:rsidRPr="00E2567E">
        <w:rPr>
          <w:rFonts w:cs="Times New Roman"/>
          <w:color w:val="000000"/>
          <w:szCs w:val="24"/>
        </w:rPr>
        <w:t>:</w:t>
      </w:r>
      <w:r w:rsidRPr="00E2567E">
        <w:rPr>
          <w:rFonts w:cs="Times New Roman"/>
          <w:color w:val="000000"/>
          <w:szCs w:val="24"/>
        </w:rPr>
        <w:t xml:space="preserve"> </w:t>
      </w:r>
      <w:r w:rsidR="00347CCA" w:rsidRPr="00E2567E">
        <w:rPr>
          <w:rFonts w:cs="Times New Roman"/>
          <w:color w:val="000000"/>
          <w:szCs w:val="24"/>
        </w:rPr>
        <w:t>e</w:t>
      </w:r>
      <w:r w:rsidRPr="00E2567E">
        <w:rPr>
          <w:rFonts w:cs="Times New Roman"/>
          <w:color w:val="000000"/>
          <w:szCs w:val="24"/>
        </w:rPr>
        <w:t>fectivo</w:t>
      </w:r>
      <w:r w:rsidR="00347CCA" w:rsidRPr="00E2567E">
        <w:rPr>
          <w:rFonts w:cs="Times New Roman"/>
          <w:color w:val="000000"/>
          <w:szCs w:val="24"/>
        </w:rPr>
        <w:t>,</w:t>
      </w:r>
      <w:r w:rsidRPr="00E2567E">
        <w:rPr>
          <w:rFonts w:cs="Times New Roman"/>
          <w:color w:val="000000"/>
          <w:szCs w:val="24"/>
        </w:rPr>
        <w:t xml:space="preserve"> </w:t>
      </w:r>
      <w:r w:rsidR="00347CCA" w:rsidRPr="00E2567E">
        <w:rPr>
          <w:rFonts w:cs="Times New Roman"/>
          <w:color w:val="000000"/>
          <w:szCs w:val="24"/>
        </w:rPr>
        <w:t>u</w:t>
      </w:r>
      <w:r w:rsidRPr="00E2567E">
        <w:rPr>
          <w:rFonts w:cs="Times New Roman"/>
          <w:color w:val="000000"/>
          <w:szCs w:val="24"/>
        </w:rPr>
        <w:t xml:space="preserve">n instrumento de patrimonio de otra </w:t>
      </w:r>
      <w:r w:rsidR="00347CCA" w:rsidRPr="00E2567E">
        <w:rPr>
          <w:rFonts w:cs="Times New Roman"/>
          <w:color w:val="000000"/>
          <w:szCs w:val="24"/>
        </w:rPr>
        <w:t>Institución, u</w:t>
      </w:r>
      <w:r w:rsidRPr="00E2567E">
        <w:rPr>
          <w:rFonts w:cs="Times New Roman"/>
          <w:color w:val="000000"/>
          <w:szCs w:val="24"/>
        </w:rPr>
        <w:t xml:space="preserve">n derecho contractual: </w:t>
      </w:r>
    </w:p>
    <w:p w14:paraId="7AB33CDF" w14:textId="77777777" w:rsidR="00066E17" w:rsidRPr="00E2567E" w:rsidRDefault="00066E17" w:rsidP="00AA3E1E">
      <w:pPr>
        <w:pStyle w:val="Prrafodelista"/>
        <w:numPr>
          <w:ilvl w:val="0"/>
          <w:numId w:val="6"/>
        </w:numPr>
        <w:autoSpaceDE w:val="0"/>
        <w:autoSpaceDN w:val="0"/>
        <w:adjustRightInd w:val="0"/>
        <w:spacing w:after="0"/>
        <w:jc w:val="both"/>
        <w:rPr>
          <w:rFonts w:cs="Times New Roman"/>
          <w:color w:val="000000"/>
          <w:szCs w:val="24"/>
        </w:rPr>
      </w:pPr>
      <w:r w:rsidRPr="00E2567E">
        <w:rPr>
          <w:rFonts w:cs="Times New Roman"/>
          <w:b/>
          <w:bCs/>
          <w:i/>
          <w:color w:val="000000"/>
          <w:szCs w:val="24"/>
        </w:rPr>
        <w:t>Cuentas por cobrar</w:t>
      </w:r>
      <w:r w:rsidRPr="00E2567E">
        <w:rPr>
          <w:rFonts w:cs="Times New Roman"/>
          <w:b/>
          <w:bCs/>
          <w:color w:val="000000"/>
          <w:szCs w:val="24"/>
        </w:rPr>
        <w:t xml:space="preserve">: </w:t>
      </w:r>
      <w:r w:rsidRPr="00E2567E">
        <w:rPr>
          <w:rFonts w:cs="Times New Roman"/>
          <w:color w:val="000000"/>
          <w:szCs w:val="24"/>
        </w:rPr>
        <w:t xml:space="preserve">son activos financieros no derivados con pagos fijos o determinables que no son cotizados en un mercado activo. </w:t>
      </w:r>
    </w:p>
    <w:p w14:paraId="49333C16" w14:textId="77777777" w:rsidR="00066E17" w:rsidRPr="00E2567E" w:rsidRDefault="00066E17" w:rsidP="00AA3E1E">
      <w:pPr>
        <w:pStyle w:val="Prrafodelista"/>
        <w:numPr>
          <w:ilvl w:val="0"/>
          <w:numId w:val="6"/>
        </w:numPr>
        <w:autoSpaceDE w:val="0"/>
        <w:autoSpaceDN w:val="0"/>
        <w:adjustRightInd w:val="0"/>
        <w:spacing w:after="0"/>
        <w:jc w:val="both"/>
        <w:rPr>
          <w:rFonts w:cs="Times New Roman"/>
          <w:color w:val="000000"/>
          <w:szCs w:val="24"/>
        </w:rPr>
      </w:pPr>
      <w:r w:rsidRPr="00E2567E">
        <w:rPr>
          <w:rFonts w:cs="Times New Roman"/>
          <w:b/>
          <w:bCs/>
          <w:i/>
          <w:color w:val="000000"/>
          <w:szCs w:val="24"/>
        </w:rPr>
        <w:lastRenderedPageBreak/>
        <w:t>Instrumento de patrimonio</w:t>
      </w:r>
      <w:r w:rsidR="00E2567E">
        <w:rPr>
          <w:rFonts w:cs="Times New Roman"/>
          <w:b/>
          <w:bCs/>
          <w:i/>
          <w:color w:val="000000"/>
          <w:szCs w:val="24"/>
        </w:rPr>
        <w:t>:</w:t>
      </w:r>
      <w:r w:rsidRPr="00E2567E">
        <w:rPr>
          <w:rFonts w:cs="Times New Roman"/>
          <w:b/>
          <w:bCs/>
          <w:color w:val="000000"/>
          <w:szCs w:val="24"/>
        </w:rPr>
        <w:t xml:space="preserve"> </w:t>
      </w:r>
      <w:r w:rsidRPr="00E2567E">
        <w:rPr>
          <w:rFonts w:cs="Times New Roman"/>
          <w:color w:val="000000"/>
          <w:szCs w:val="24"/>
        </w:rPr>
        <w:t xml:space="preserve">es cualquier contrato que ponga de manifiesto una participación residual en los activos de una Institución, después de deducir todos sus pasivos. </w:t>
      </w:r>
    </w:p>
    <w:p w14:paraId="4D94E23F" w14:textId="77777777" w:rsidR="00066E17" w:rsidRPr="00E2567E" w:rsidRDefault="00066E17" w:rsidP="00AA3E1E">
      <w:pPr>
        <w:pStyle w:val="Prrafodelista"/>
        <w:numPr>
          <w:ilvl w:val="0"/>
          <w:numId w:val="6"/>
        </w:numPr>
        <w:autoSpaceDE w:val="0"/>
        <w:autoSpaceDN w:val="0"/>
        <w:adjustRightInd w:val="0"/>
        <w:spacing w:after="0"/>
        <w:jc w:val="both"/>
        <w:rPr>
          <w:rFonts w:cs="Times New Roman"/>
          <w:color w:val="000000"/>
          <w:szCs w:val="24"/>
        </w:rPr>
      </w:pPr>
      <w:r w:rsidRPr="00E2567E">
        <w:rPr>
          <w:rFonts w:cs="Times New Roman"/>
          <w:b/>
          <w:bCs/>
          <w:i/>
          <w:color w:val="000000"/>
          <w:szCs w:val="24"/>
        </w:rPr>
        <w:t>Costos de transacción</w:t>
      </w:r>
      <w:r w:rsidRPr="00E2567E">
        <w:rPr>
          <w:rFonts w:cs="Times New Roman"/>
          <w:b/>
          <w:bCs/>
          <w:color w:val="000000"/>
          <w:szCs w:val="24"/>
        </w:rPr>
        <w:t xml:space="preserve">: </w:t>
      </w:r>
      <w:r w:rsidRPr="00E2567E">
        <w:rPr>
          <w:rFonts w:cs="Times New Roman"/>
          <w:color w:val="000000"/>
          <w:szCs w:val="24"/>
        </w:rPr>
        <w:t xml:space="preserve">son los costos incrementales directamente atribuibles a la adquisición, emisión, o disposición de un activo o pasivo financiero. Un costo incremental es aquel en el que no se habría incurrido si la Institución no hubiese adquirido, emitido o dispuesto del instrumento financiero. </w:t>
      </w:r>
    </w:p>
    <w:p w14:paraId="63B864F3" w14:textId="77777777" w:rsidR="00066E17" w:rsidRPr="00E2567E" w:rsidRDefault="00066E17" w:rsidP="00AA3E1E">
      <w:pPr>
        <w:pStyle w:val="Prrafodelista"/>
        <w:numPr>
          <w:ilvl w:val="0"/>
          <w:numId w:val="6"/>
        </w:numPr>
        <w:autoSpaceDE w:val="0"/>
        <w:autoSpaceDN w:val="0"/>
        <w:adjustRightInd w:val="0"/>
        <w:spacing w:after="0"/>
        <w:jc w:val="both"/>
        <w:rPr>
          <w:rFonts w:cs="Times New Roman"/>
          <w:color w:val="000000"/>
          <w:szCs w:val="24"/>
        </w:rPr>
      </w:pPr>
      <w:r w:rsidRPr="00E2567E">
        <w:rPr>
          <w:rFonts w:cs="Times New Roman"/>
          <w:b/>
          <w:bCs/>
          <w:i/>
          <w:color w:val="000000"/>
          <w:szCs w:val="24"/>
        </w:rPr>
        <w:t>Tasa de interés efectiva</w:t>
      </w:r>
      <w:r w:rsidRPr="00E2567E">
        <w:rPr>
          <w:rFonts w:cs="Times New Roman"/>
          <w:b/>
          <w:bCs/>
          <w:color w:val="000000"/>
          <w:szCs w:val="24"/>
        </w:rPr>
        <w:t xml:space="preserve">: </w:t>
      </w:r>
      <w:r w:rsidRPr="00E2567E">
        <w:rPr>
          <w:rFonts w:cs="Times New Roman"/>
          <w:color w:val="000000"/>
          <w:szCs w:val="24"/>
        </w:rPr>
        <w:t xml:space="preserve">es la tasa de descuento que iguala exactamente los flujos de efectivo por cobrar o por pagar estimados a lo largo de la vida esperada del instrumento financiero con el valor en libros del activo financiero o pasivo financiero. </w:t>
      </w:r>
    </w:p>
    <w:p w14:paraId="3405A4DB" w14:textId="77777777" w:rsidR="00212585" w:rsidRPr="00E2567E" w:rsidRDefault="00066E17" w:rsidP="00AA3E1E">
      <w:pPr>
        <w:pStyle w:val="Prrafodelista"/>
        <w:numPr>
          <w:ilvl w:val="0"/>
          <w:numId w:val="6"/>
        </w:numPr>
        <w:autoSpaceDE w:val="0"/>
        <w:autoSpaceDN w:val="0"/>
        <w:adjustRightInd w:val="0"/>
        <w:spacing w:after="0"/>
        <w:jc w:val="both"/>
        <w:rPr>
          <w:rFonts w:cs="Times New Roman"/>
          <w:color w:val="000000"/>
          <w:szCs w:val="24"/>
        </w:rPr>
      </w:pPr>
      <w:r w:rsidRPr="00E2567E">
        <w:rPr>
          <w:rFonts w:cs="Times New Roman"/>
          <w:b/>
          <w:bCs/>
          <w:i/>
          <w:color w:val="000000"/>
          <w:szCs w:val="24"/>
        </w:rPr>
        <w:t>Baja en cuentas de un activo financiero</w:t>
      </w:r>
      <w:r w:rsidRPr="00E2567E">
        <w:rPr>
          <w:rFonts w:cs="Times New Roman"/>
          <w:b/>
          <w:bCs/>
          <w:color w:val="000000"/>
          <w:szCs w:val="24"/>
        </w:rPr>
        <w:t xml:space="preserve">: </w:t>
      </w:r>
      <w:r w:rsidRPr="00E2567E">
        <w:rPr>
          <w:rFonts w:cs="Times New Roman"/>
          <w:color w:val="000000"/>
          <w:szCs w:val="24"/>
        </w:rPr>
        <w:t xml:space="preserve">Es la eliminación de un activo financiero previamente reconocido en los estados financieros. Un activo financiero se da de baja como consecuencia de su venta, permuta, por su cancelación total o porque se considera que no es posible recibir los flujos futuros. </w:t>
      </w:r>
    </w:p>
    <w:p w14:paraId="57923295" w14:textId="77777777" w:rsidR="00212585" w:rsidRPr="00E2567E" w:rsidRDefault="00212585" w:rsidP="00AA3E1E">
      <w:pPr>
        <w:pStyle w:val="Prrafodelista"/>
        <w:numPr>
          <w:ilvl w:val="0"/>
          <w:numId w:val="6"/>
        </w:numPr>
        <w:autoSpaceDE w:val="0"/>
        <w:autoSpaceDN w:val="0"/>
        <w:adjustRightInd w:val="0"/>
        <w:spacing w:after="0"/>
        <w:jc w:val="both"/>
        <w:rPr>
          <w:rFonts w:cs="Times New Roman"/>
          <w:color w:val="000000"/>
          <w:szCs w:val="24"/>
        </w:rPr>
      </w:pPr>
      <w:r w:rsidRPr="00E2567E">
        <w:rPr>
          <w:rFonts w:cs="Times New Roman"/>
          <w:b/>
          <w:bCs/>
          <w:i/>
          <w:color w:val="000000"/>
          <w:szCs w:val="24"/>
        </w:rPr>
        <w:t>Deterioro de valor</w:t>
      </w:r>
      <w:r w:rsidRPr="00E2567E">
        <w:rPr>
          <w:rFonts w:cs="Times New Roman"/>
          <w:b/>
          <w:bCs/>
          <w:color w:val="000000"/>
          <w:szCs w:val="24"/>
        </w:rPr>
        <w:t xml:space="preserve">: </w:t>
      </w:r>
      <w:r w:rsidRPr="00E2567E">
        <w:rPr>
          <w:rFonts w:cs="Times New Roman"/>
          <w:color w:val="000000"/>
          <w:szCs w:val="24"/>
        </w:rPr>
        <w:t xml:space="preserve">Un activo financiero está deteriorado cuando el valor en libros es superior al valor estimado de recuperación. </w:t>
      </w:r>
    </w:p>
    <w:p w14:paraId="1EAB73D8" w14:textId="77777777" w:rsidR="00212585" w:rsidRPr="00212585" w:rsidRDefault="00212585" w:rsidP="00212585">
      <w:pPr>
        <w:pStyle w:val="Prrafodelista"/>
        <w:numPr>
          <w:ilvl w:val="0"/>
          <w:numId w:val="6"/>
        </w:numPr>
        <w:autoSpaceDE w:val="0"/>
        <w:autoSpaceDN w:val="0"/>
        <w:adjustRightInd w:val="0"/>
        <w:spacing w:after="0"/>
        <w:rPr>
          <w:rFonts w:cs="Times New Roman"/>
          <w:color w:val="000000"/>
          <w:sz w:val="22"/>
        </w:rPr>
      </w:pPr>
      <w:r w:rsidRPr="00212585">
        <w:rPr>
          <w:rFonts w:cs="Times New Roman"/>
          <w:color w:val="000000"/>
          <w:sz w:val="22"/>
        </w:rPr>
        <w:t xml:space="preserve"> </w:t>
      </w:r>
      <w:r w:rsidRPr="00E2567E">
        <w:rPr>
          <w:rFonts w:cs="Times New Roman"/>
          <w:b/>
          <w:bCs/>
          <w:i/>
          <w:color w:val="000000"/>
          <w:sz w:val="22"/>
        </w:rPr>
        <w:t>Interés</w:t>
      </w:r>
      <w:r w:rsidRPr="00212585">
        <w:rPr>
          <w:rFonts w:cs="Times New Roman"/>
          <w:b/>
          <w:bCs/>
          <w:color w:val="000000"/>
          <w:sz w:val="22"/>
        </w:rPr>
        <w:t xml:space="preserve">: </w:t>
      </w:r>
      <w:r w:rsidRPr="00212585">
        <w:rPr>
          <w:rFonts w:cs="Times New Roman"/>
          <w:color w:val="000000"/>
          <w:sz w:val="22"/>
        </w:rPr>
        <w:t xml:space="preserve">es la contraprestación por el valor temporal del dinero y por el riesgo de crédito asociado con el valor del capital pendiente durante un periodo de tiempo concreto. </w:t>
      </w:r>
    </w:p>
    <w:p w14:paraId="3287E6A8" w14:textId="77777777" w:rsidR="00212585" w:rsidRPr="00212585" w:rsidRDefault="00212585" w:rsidP="00212585">
      <w:pPr>
        <w:pStyle w:val="Prrafodelista"/>
        <w:numPr>
          <w:ilvl w:val="0"/>
          <w:numId w:val="6"/>
        </w:numPr>
        <w:autoSpaceDE w:val="0"/>
        <w:autoSpaceDN w:val="0"/>
        <w:adjustRightInd w:val="0"/>
        <w:spacing w:after="0"/>
        <w:rPr>
          <w:rFonts w:cs="Times New Roman"/>
          <w:color w:val="000000"/>
          <w:sz w:val="22"/>
        </w:rPr>
      </w:pPr>
      <w:r w:rsidRPr="00E2567E">
        <w:rPr>
          <w:rFonts w:cs="Times New Roman"/>
          <w:b/>
          <w:bCs/>
          <w:i/>
          <w:color w:val="000000"/>
          <w:sz w:val="22"/>
        </w:rPr>
        <w:t>Reconocimiento</w:t>
      </w:r>
      <w:r w:rsidRPr="00212585">
        <w:rPr>
          <w:rFonts w:cs="Times New Roman"/>
          <w:b/>
          <w:bCs/>
          <w:color w:val="000000"/>
          <w:sz w:val="22"/>
        </w:rPr>
        <w:t xml:space="preserve">: </w:t>
      </w:r>
      <w:r w:rsidRPr="00212585">
        <w:rPr>
          <w:rFonts w:cs="Times New Roman"/>
          <w:color w:val="000000"/>
          <w:sz w:val="22"/>
        </w:rPr>
        <w:t xml:space="preserve">es el momento en el cual los elementos de los estados financieros son incorporados en el estado de situación financiera (balance) o en el estado de resultados integral. </w:t>
      </w:r>
    </w:p>
    <w:p w14:paraId="22A895EC" w14:textId="77777777" w:rsidR="0051687F" w:rsidRDefault="00212585" w:rsidP="00B13E0D">
      <w:pPr>
        <w:pStyle w:val="Prrafodelista"/>
        <w:numPr>
          <w:ilvl w:val="0"/>
          <w:numId w:val="6"/>
        </w:numPr>
        <w:autoSpaceDE w:val="0"/>
        <w:autoSpaceDN w:val="0"/>
        <w:adjustRightInd w:val="0"/>
        <w:spacing w:after="0"/>
        <w:rPr>
          <w:rFonts w:cs="Times New Roman"/>
          <w:color w:val="000000"/>
          <w:sz w:val="22"/>
        </w:rPr>
      </w:pPr>
      <w:r w:rsidRPr="00212585">
        <w:rPr>
          <w:rFonts w:cs="Times New Roman"/>
          <w:color w:val="000000"/>
          <w:sz w:val="22"/>
        </w:rPr>
        <w:t xml:space="preserve"> </w:t>
      </w:r>
      <w:r w:rsidRPr="00E2567E">
        <w:rPr>
          <w:rFonts w:cs="Times New Roman"/>
          <w:b/>
          <w:bCs/>
          <w:i/>
          <w:color w:val="000000"/>
          <w:sz w:val="22"/>
        </w:rPr>
        <w:t>Medición</w:t>
      </w:r>
      <w:r w:rsidRPr="00212585">
        <w:rPr>
          <w:rFonts w:cs="Times New Roman"/>
          <w:b/>
          <w:bCs/>
          <w:color w:val="000000"/>
          <w:sz w:val="22"/>
        </w:rPr>
        <w:t xml:space="preserve">: </w:t>
      </w:r>
      <w:r w:rsidRPr="00212585">
        <w:rPr>
          <w:rFonts w:cs="Times New Roman"/>
          <w:color w:val="000000"/>
          <w:sz w:val="22"/>
        </w:rPr>
        <w:t>es el proceso de determinación de los valores monetarios por los que se reconocen y llevan contablemente los elementos de los estados financieros, para su inclusión en el balance (estado de situación financiera) y el estado de resultados (</w:t>
      </w:r>
      <w:r>
        <w:rPr>
          <w:rFonts w:cs="Times New Roman"/>
          <w:color w:val="000000"/>
          <w:sz w:val="22"/>
        </w:rPr>
        <w:t>estado del resultado integral).</w:t>
      </w:r>
    </w:p>
    <w:p w14:paraId="388C3EE0" w14:textId="77777777" w:rsidR="00B13E0D" w:rsidRDefault="00B13E0D" w:rsidP="00B13E0D">
      <w:pPr>
        <w:autoSpaceDE w:val="0"/>
        <w:autoSpaceDN w:val="0"/>
        <w:adjustRightInd w:val="0"/>
        <w:spacing w:after="0"/>
        <w:rPr>
          <w:rFonts w:cs="Times New Roman"/>
          <w:color w:val="000000"/>
          <w:sz w:val="22"/>
        </w:rPr>
      </w:pPr>
    </w:p>
    <w:p w14:paraId="7754DD6E" w14:textId="77777777" w:rsidR="00B13E0D" w:rsidRDefault="00B13E0D" w:rsidP="00B13E0D">
      <w:pPr>
        <w:autoSpaceDE w:val="0"/>
        <w:autoSpaceDN w:val="0"/>
        <w:adjustRightInd w:val="0"/>
        <w:spacing w:after="0"/>
        <w:rPr>
          <w:rFonts w:cs="Times New Roman"/>
          <w:color w:val="000000"/>
          <w:sz w:val="22"/>
        </w:rPr>
      </w:pPr>
    </w:p>
    <w:p w14:paraId="0DBFBECC" w14:textId="77777777" w:rsidR="00B13E0D" w:rsidRDefault="00B13E0D" w:rsidP="00B13E0D">
      <w:pPr>
        <w:autoSpaceDE w:val="0"/>
        <w:autoSpaceDN w:val="0"/>
        <w:adjustRightInd w:val="0"/>
        <w:spacing w:after="0"/>
        <w:rPr>
          <w:rFonts w:cs="Times New Roman"/>
          <w:color w:val="000000"/>
          <w:sz w:val="22"/>
        </w:rPr>
      </w:pPr>
    </w:p>
    <w:p w14:paraId="10075913" w14:textId="77777777" w:rsidR="00B13E0D" w:rsidRDefault="00B13E0D" w:rsidP="00B13E0D">
      <w:pPr>
        <w:autoSpaceDE w:val="0"/>
        <w:autoSpaceDN w:val="0"/>
        <w:adjustRightInd w:val="0"/>
        <w:spacing w:after="0"/>
        <w:rPr>
          <w:rFonts w:cs="Times New Roman"/>
          <w:color w:val="000000"/>
          <w:sz w:val="22"/>
        </w:rPr>
      </w:pPr>
    </w:p>
    <w:p w14:paraId="04F0F3E4" w14:textId="77777777" w:rsidR="00B13E0D" w:rsidRDefault="00B13E0D" w:rsidP="00B13E0D">
      <w:pPr>
        <w:autoSpaceDE w:val="0"/>
        <w:autoSpaceDN w:val="0"/>
        <w:adjustRightInd w:val="0"/>
        <w:spacing w:after="0"/>
        <w:rPr>
          <w:rFonts w:cs="Times New Roman"/>
          <w:color w:val="000000"/>
          <w:sz w:val="22"/>
        </w:rPr>
      </w:pPr>
    </w:p>
    <w:p w14:paraId="2AC917F8" w14:textId="77777777" w:rsidR="00B13E0D" w:rsidRDefault="00B13E0D" w:rsidP="00B13E0D">
      <w:pPr>
        <w:autoSpaceDE w:val="0"/>
        <w:autoSpaceDN w:val="0"/>
        <w:adjustRightInd w:val="0"/>
        <w:spacing w:after="0"/>
        <w:rPr>
          <w:rFonts w:cs="Times New Roman"/>
          <w:color w:val="000000"/>
          <w:sz w:val="22"/>
        </w:rPr>
      </w:pPr>
    </w:p>
    <w:p w14:paraId="7FA94A06" w14:textId="77777777" w:rsidR="00B13E0D" w:rsidRDefault="00B13E0D" w:rsidP="00B13E0D">
      <w:pPr>
        <w:autoSpaceDE w:val="0"/>
        <w:autoSpaceDN w:val="0"/>
        <w:adjustRightInd w:val="0"/>
        <w:spacing w:after="0"/>
        <w:rPr>
          <w:rFonts w:cs="Times New Roman"/>
          <w:color w:val="000000"/>
          <w:sz w:val="22"/>
        </w:rPr>
      </w:pPr>
    </w:p>
    <w:p w14:paraId="1C89CC95" w14:textId="77777777" w:rsidR="00B13E0D" w:rsidRDefault="00B13E0D" w:rsidP="000C09D8">
      <w:pPr>
        <w:autoSpaceDE w:val="0"/>
        <w:autoSpaceDN w:val="0"/>
        <w:adjustRightInd w:val="0"/>
        <w:spacing w:after="0"/>
        <w:ind w:firstLine="0"/>
        <w:rPr>
          <w:rFonts w:cs="Times New Roman"/>
          <w:color w:val="000000"/>
          <w:sz w:val="22"/>
        </w:rPr>
      </w:pPr>
    </w:p>
    <w:p w14:paraId="6D7A221B" w14:textId="77777777" w:rsidR="00B13E0D" w:rsidRDefault="00B13E0D" w:rsidP="00B13E0D">
      <w:pPr>
        <w:autoSpaceDE w:val="0"/>
        <w:autoSpaceDN w:val="0"/>
        <w:adjustRightInd w:val="0"/>
        <w:spacing w:after="0"/>
        <w:rPr>
          <w:rFonts w:cs="Times New Roman"/>
          <w:color w:val="000000"/>
          <w:sz w:val="22"/>
        </w:rPr>
      </w:pPr>
    </w:p>
    <w:p w14:paraId="017B4592" w14:textId="77777777" w:rsidR="000C09D8" w:rsidRDefault="000C09D8" w:rsidP="00B13E0D">
      <w:pPr>
        <w:autoSpaceDE w:val="0"/>
        <w:autoSpaceDN w:val="0"/>
        <w:adjustRightInd w:val="0"/>
        <w:spacing w:after="0"/>
        <w:rPr>
          <w:rFonts w:cs="Times New Roman"/>
          <w:color w:val="000000"/>
          <w:sz w:val="22"/>
        </w:rPr>
      </w:pPr>
    </w:p>
    <w:p w14:paraId="7128AAE8" w14:textId="77777777" w:rsidR="000C09D8" w:rsidRDefault="000C09D8" w:rsidP="00B13E0D">
      <w:pPr>
        <w:autoSpaceDE w:val="0"/>
        <w:autoSpaceDN w:val="0"/>
        <w:adjustRightInd w:val="0"/>
        <w:spacing w:after="0"/>
        <w:rPr>
          <w:rFonts w:cs="Times New Roman"/>
          <w:color w:val="000000"/>
          <w:sz w:val="22"/>
        </w:rPr>
      </w:pPr>
    </w:p>
    <w:p w14:paraId="40318151" w14:textId="77777777" w:rsidR="000C09D8" w:rsidRDefault="000C09D8" w:rsidP="00B13E0D">
      <w:pPr>
        <w:autoSpaceDE w:val="0"/>
        <w:autoSpaceDN w:val="0"/>
        <w:adjustRightInd w:val="0"/>
        <w:spacing w:after="0"/>
        <w:rPr>
          <w:rFonts w:cs="Times New Roman"/>
          <w:color w:val="000000"/>
          <w:sz w:val="22"/>
        </w:rPr>
      </w:pPr>
    </w:p>
    <w:p w14:paraId="463AC92E" w14:textId="77777777" w:rsidR="000C09D8" w:rsidRDefault="000C09D8" w:rsidP="00B13E0D">
      <w:pPr>
        <w:autoSpaceDE w:val="0"/>
        <w:autoSpaceDN w:val="0"/>
        <w:adjustRightInd w:val="0"/>
        <w:spacing w:after="0"/>
        <w:rPr>
          <w:rFonts w:cs="Times New Roman"/>
          <w:color w:val="000000"/>
          <w:sz w:val="22"/>
        </w:rPr>
      </w:pPr>
    </w:p>
    <w:p w14:paraId="5844D1DC" w14:textId="77777777" w:rsidR="000C09D8" w:rsidRDefault="000C09D8" w:rsidP="00B13E0D">
      <w:pPr>
        <w:autoSpaceDE w:val="0"/>
        <w:autoSpaceDN w:val="0"/>
        <w:adjustRightInd w:val="0"/>
        <w:spacing w:after="0"/>
        <w:rPr>
          <w:rFonts w:cs="Times New Roman"/>
          <w:color w:val="000000"/>
          <w:sz w:val="22"/>
        </w:rPr>
      </w:pPr>
    </w:p>
    <w:p w14:paraId="6333D131" w14:textId="77777777" w:rsidR="00B13E0D" w:rsidRDefault="00B13E0D" w:rsidP="00B13E0D">
      <w:pPr>
        <w:autoSpaceDE w:val="0"/>
        <w:autoSpaceDN w:val="0"/>
        <w:adjustRightInd w:val="0"/>
        <w:spacing w:after="0"/>
        <w:rPr>
          <w:rFonts w:cs="Times New Roman"/>
          <w:color w:val="000000"/>
          <w:sz w:val="22"/>
        </w:rPr>
      </w:pPr>
    </w:p>
    <w:p w14:paraId="55ED30B2" w14:textId="77777777" w:rsidR="00B13E0D" w:rsidRPr="00B13E0D" w:rsidRDefault="00B13E0D" w:rsidP="00B13E0D">
      <w:pPr>
        <w:autoSpaceDE w:val="0"/>
        <w:autoSpaceDN w:val="0"/>
        <w:adjustRightInd w:val="0"/>
        <w:spacing w:after="0"/>
        <w:rPr>
          <w:rFonts w:cs="Times New Roman"/>
          <w:color w:val="000000"/>
          <w:sz w:val="22"/>
        </w:rPr>
      </w:pPr>
    </w:p>
    <w:p w14:paraId="07720C16" w14:textId="77777777" w:rsidR="003F5FD1" w:rsidRDefault="00B75530" w:rsidP="00B75530">
      <w:pPr>
        <w:pStyle w:val="Ttulo1"/>
      </w:pPr>
      <w:bookmarkStart w:id="11" w:name="_Toc82428999"/>
      <w:r>
        <w:t>Lista de Referencias</w:t>
      </w:r>
      <w:bookmarkEnd w:id="11"/>
    </w:p>
    <w:p w14:paraId="3D465F4A" w14:textId="77777777" w:rsidR="00005CD9" w:rsidRPr="00005CD9" w:rsidRDefault="00005CD9" w:rsidP="00005CD9"/>
    <w:p w14:paraId="4FC275AB" w14:textId="77777777" w:rsidR="00B75530" w:rsidRPr="00005CD9" w:rsidRDefault="00B75530" w:rsidP="00B75530">
      <w:pPr>
        <w:ind w:left="709" w:hanging="709"/>
        <w:rPr>
          <w:lang w:val="en-US"/>
        </w:rPr>
      </w:pPr>
      <w:r w:rsidRPr="00142021">
        <w:t xml:space="preserve">Alvarez, M. (2000). </w:t>
      </w:r>
      <w:r w:rsidRPr="000B5DCA">
        <w:rPr>
          <w:lang w:val="en-GB"/>
        </w:rPr>
        <w:t xml:space="preserve">Salicylic acid in the machinery of hypersensitive cell death anddisease resistance. </w:t>
      </w:r>
      <w:r w:rsidRPr="00005CD9">
        <w:rPr>
          <w:lang w:val="en-US"/>
        </w:rPr>
        <w:t>Plant Molecular Biology 44: 429–442.</w:t>
      </w:r>
    </w:p>
    <w:p w14:paraId="72290E83" w14:textId="77777777" w:rsidR="00B75530" w:rsidRPr="00B75530" w:rsidRDefault="00B75530" w:rsidP="00B75530">
      <w:pPr>
        <w:ind w:left="709" w:hanging="709"/>
        <w:rPr>
          <w:color w:val="000000"/>
          <w:lang w:val="en-US"/>
        </w:rPr>
      </w:pPr>
      <w:r w:rsidRPr="000B5DCA">
        <w:rPr>
          <w:color w:val="000000"/>
          <w:lang w:val="en-GB"/>
        </w:rPr>
        <w:t>Lamb</w:t>
      </w:r>
      <w:r>
        <w:rPr>
          <w:color w:val="000000"/>
          <w:lang w:val="en-GB"/>
        </w:rPr>
        <w:t>,</w:t>
      </w:r>
      <w:r w:rsidRPr="000B5DCA">
        <w:rPr>
          <w:color w:val="000000"/>
          <w:lang w:val="en-GB"/>
        </w:rPr>
        <w:t xml:space="preserve"> C</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Dixon</w:t>
      </w:r>
      <w:r>
        <w:rPr>
          <w:color w:val="000000"/>
          <w:lang w:val="en-GB"/>
        </w:rPr>
        <w:t>,</w:t>
      </w:r>
      <w:r w:rsidRPr="000B5DCA">
        <w:rPr>
          <w:color w:val="000000"/>
          <w:lang w:val="en-GB"/>
        </w:rPr>
        <w:t xml:space="preserve"> R. </w:t>
      </w:r>
      <w:r>
        <w:rPr>
          <w:color w:val="000000"/>
          <w:lang w:val="en-GB"/>
        </w:rPr>
        <w:t>(</w:t>
      </w:r>
      <w:r w:rsidRPr="000B5DCA">
        <w:rPr>
          <w:color w:val="000000"/>
          <w:lang w:val="en-GB"/>
        </w:rPr>
        <w:t>1997</w:t>
      </w:r>
      <w:r>
        <w:rPr>
          <w:color w:val="000000"/>
          <w:lang w:val="en-GB"/>
        </w:rPr>
        <w:t>)</w:t>
      </w:r>
      <w:r w:rsidRPr="000B5DCA">
        <w:rPr>
          <w:color w:val="000000"/>
          <w:lang w:val="en-GB"/>
        </w:rPr>
        <w:t xml:space="preserve">. The oxidative burst in plant disease resistance. </w:t>
      </w:r>
      <w:r w:rsidRPr="00B75530">
        <w:rPr>
          <w:color w:val="000000"/>
          <w:lang w:val="en-US"/>
        </w:rPr>
        <w:t>AnnualReview of Plant Physiology and Plant Molecular Biology 48: 251–275.</w:t>
      </w:r>
    </w:p>
    <w:p w14:paraId="2C1EBF49" w14:textId="77777777" w:rsidR="00B75530" w:rsidRDefault="00B75530" w:rsidP="00B75530">
      <w:pPr>
        <w:ind w:left="709" w:hanging="709"/>
        <w:rPr>
          <w:color w:val="000000"/>
        </w:rPr>
      </w:pPr>
      <w:r w:rsidRPr="00B75530">
        <w:rPr>
          <w:color w:val="000000"/>
          <w:lang w:val="en-US"/>
        </w:rPr>
        <w:lastRenderedPageBreak/>
        <w:t xml:space="preserve">Muñoz, C., &amp; Zapata, F. (2013). </w:t>
      </w:r>
      <w:r w:rsidRPr="00BA504E">
        <w:rPr>
          <w:color w:val="000000"/>
        </w:rPr>
        <w:t>Plan de manejo de los Arrecifes Coralinos del Parque Nacional Natural Gorgona - Pacífico colombiano. Santiago de Cali, Colombia: WWF Colombia, Parques Nacionales Naturales de Colombia.</w:t>
      </w:r>
    </w:p>
    <w:p w14:paraId="329D2B90" w14:textId="77777777" w:rsidR="00B75530" w:rsidRPr="00B75530" w:rsidRDefault="00B75530" w:rsidP="00B75530">
      <w:pPr>
        <w:ind w:left="709" w:hanging="709"/>
        <w:rPr>
          <w:color w:val="000000"/>
          <w:lang w:val="en-US"/>
        </w:rPr>
      </w:pPr>
      <w:r w:rsidRPr="000B5DCA">
        <w:rPr>
          <w:color w:val="000000"/>
          <w:lang w:val="en-GB"/>
        </w:rPr>
        <w:t>Swanson</w:t>
      </w:r>
      <w:r>
        <w:rPr>
          <w:color w:val="000000"/>
          <w:lang w:val="en-GB"/>
        </w:rPr>
        <w:t>,</w:t>
      </w:r>
      <w:r w:rsidRPr="000B5DCA">
        <w:rPr>
          <w:color w:val="000000"/>
          <w:lang w:val="en-GB"/>
        </w:rPr>
        <w:t xml:space="preserve"> J</w:t>
      </w:r>
      <w:r>
        <w:rPr>
          <w:color w:val="000000"/>
          <w:lang w:val="en-GB"/>
        </w:rPr>
        <w:t>.</w:t>
      </w:r>
      <w:r w:rsidRPr="000B5DCA">
        <w:rPr>
          <w:color w:val="000000"/>
          <w:lang w:val="en-GB"/>
        </w:rPr>
        <w:t>, Kearney</w:t>
      </w:r>
      <w:r>
        <w:rPr>
          <w:color w:val="000000"/>
          <w:lang w:val="en-GB"/>
        </w:rPr>
        <w:t>,</w:t>
      </w:r>
      <w:r w:rsidRPr="000B5DCA">
        <w:rPr>
          <w:color w:val="000000"/>
          <w:lang w:val="en-GB"/>
        </w:rPr>
        <w:t xml:space="preserve"> B</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Dahlbeck</w:t>
      </w:r>
      <w:r>
        <w:rPr>
          <w:color w:val="000000"/>
          <w:lang w:val="en-GB"/>
        </w:rPr>
        <w:t>,</w:t>
      </w:r>
      <w:r w:rsidRPr="000B5DCA">
        <w:rPr>
          <w:color w:val="000000"/>
          <w:lang w:val="en-GB"/>
        </w:rPr>
        <w:t xml:space="preserve"> D</w:t>
      </w:r>
      <w:r>
        <w:rPr>
          <w:color w:val="000000"/>
          <w:lang w:val="en-GB"/>
        </w:rPr>
        <w:t>.</w:t>
      </w:r>
      <w:r w:rsidRPr="000B5DCA">
        <w:rPr>
          <w:color w:val="000000"/>
          <w:lang w:val="en-GB"/>
        </w:rPr>
        <w:t xml:space="preserve"> </w:t>
      </w:r>
      <w:r>
        <w:rPr>
          <w:color w:val="000000"/>
          <w:lang w:val="en-GB"/>
        </w:rPr>
        <w:t>(</w:t>
      </w:r>
      <w:r w:rsidRPr="000B5DCA">
        <w:rPr>
          <w:color w:val="000000"/>
          <w:lang w:val="en-GB"/>
        </w:rPr>
        <w:t>1988</w:t>
      </w:r>
      <w:r>
        <w:rPr>
          <w:color w:val="000000"/>
          <w:lang w:val="en-GB"/>
        </w:rPr>
        <w:t>)</w:t>
      </w:r>
      <w:r w:rsidRPr="000B5DCA">
        <w:rPr>
          <w:color w:val="000000"/>
          <w:lang w:val="en-GB"/>
        </w:rPr>
        <w:t xml:space="preserve">. Cloned avirulencegene of Xanthomonas campestris pv. vesicatoria complements spontaneous racechange mutant. </w:t>
      </w:r>
      <w:r w:rsidRPr="00B75530">
        <w:rPr>
          <w:color w:val="000000"/>
          <w:lang w:val="en-US"/>
        </w:rPr>
        <w:t>Molecular Plant–Microbe Interactions 1: 5–9.</w:t>
      </w:r>
    </w:p>
    <w:p w14:paraId="529CF732" w14:textId="77777777" w:rsidR="00E427DF" w:rsidRPr="00212585" w:rsidRDefault="00B75530" w:rsidP="00212585">
      <w:pPr>
        <w:ind w:left="709" w:hanging="709"/>
        <w:rPr>
          <w:color w:val="000000"/>
        </w:rPr>
      </w:pPr>
      <w:r w:rsidRPr="000B5DCA">
        <w:rPr>
          <w:color w:val="000000"/>
          <w:lang w:val="en-GB"/>
        </w:rPr>
        <w:t>Vanacker</w:t>
      </w:r>
      <w:r>
        <w:rPr>
          <w:color w:val="000000"/>
          <w:lang w:val="en-GB"/>
        </w:rPr>
        <w:t>,</w:t>
      </w:r>
      <w:r w:rsidRPr="000B5DCA">
        <w:rPr>
          <w:color w:val="000000"/>
          <w:lang w:val="en-GB"/>
        </w:rPr>
        <w:t xml:space="preserve"> H</w:t>
      </w:r>
      <w:r>
        <w:rPr>
          <w:color w:val="000000"/>
          <w:lang w:val="en-GB"/>
        </w:rPr>
        <w:t>.,</w:t>
      </w:r>
      <w:r w:rsidRPr="000B5DCA">
        <w:rPr>
          <w:color w:val="000000"/>
          <w:lang w:val="en-GB"/>
        </w:rPr>
        <w:t xml:space="preserve"> </w:t>
      </w:r>
      <w:r w:rsidRPr="00B75530">
        <w:rPr>
          <w:color w:val="000000"/>
          <w:lang w:val="en-US"/>
        </w:rPr>
        <w:t>&amp;</w:t>
      </w:r>
      <w:r w:rsidRPr="000B5DCA">
        <w:rPr>
          <w:color w:val="000000"/>
          <w:lang w:val="en-GB"/>
        </w:rPr>
        <w:t xml:space="preserve"> Greenberg</w:t>
      </w:r>
      <w:r>
        <w:rPr>
          <w:color w:val="000000"/>
          <w:lang w:val="en-GB"/>
        </w:rPr>
        <w:t>,</w:t>
      </w:r>
      <w:r w:rsidRPr="000B5DCA">
        <w:rPr>
          <w:color w:val="000000"/>
          <w:lang w:val="en-GB"/>
        </w:rPr>
        <w:t xml:space="preserve"> JT. </w:t>
      </w:r>
      <w:r>
        <w:rPr>
          <w:color w:val="000000"/>
          <w:lang w:val="en-GB"/>
        </w:rPr>
        <w:t>(</w:t>
      </w:r>
      <w:r w:rsidRPr="000B5DCA">
        <w:rPr>
          <w:color w:val="000000"/>
          <w:lang w:val="en-GB"/>
        </w:rPr>
        <w:t>2001</w:t>
      </w:r>
      <w:r>
        <w:rPr>
          <w:color w:val="000000"/>
          <w:lang w:val="en-GB"/>
        </w:rPr>
        <w:t>)</w:t>
      </w:r>
      <w:r w:rsidRPr="000B5DCA">
        <w:rPr>
          <w:color w:val="000000"/>
          <w:lang w:val="en-GB"/>
        </w:rPr>
        <w:t xml:space="preserve">. A role for salicylic acid andnpr1 in regulating cell growth in Arabidopsis. </w:t>
      </w:r>
      <w:proofErr w:type="spellStart"/>
      <w:r w:rsidR="00212585">
        <w:rPr>
          <w:color w:val="000000"/>
        </w:rPr>
        <w:t>Plant</w:t>
      </w:r>
      <w:proofErr w:type="spellEnd"/>
      <w:r w:rsidR="00212585">
        <w:rPr>
          <w:color w:val="000000"/>
        </w:rPr>
        <w:t xml:space="preserve"> </w:t>
      </w:r>
      <w:proofErr w:type="spellStart"/>
      <w:r w:rsidR="00212585">
        <w:rPr>
          <w:color w:val="000000"/>
        </w:rPr>
        <w:t>Journal</w:t>
      </w:r>
      <w:proofErr w:type="spellEnd"/>
      <w:r w:rsidR="00212585">
        <w:rPr>
          <w:color w:val="000000"/>
        </w:rPr>
        <w:t xml:space="preserve"> 28: 209–216</w:t>
      </w:r>
    </w:p>
    <w:sectPr w:rsidR="00E427DF" w:rsidRPr="00212585" w:rsidSect="00602FE9">
      <w:headerReference w:type="default" r:id="rId8"/>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CF06F" w14:textId="77777777" w:rsidR="00512116" w:rsidRDefault="00512116" w:rsidP="00602FE9">
      <w:pPr>
        <w:spacing w:after="0" w:line="240" w:lineRule="auto"/>
      </w:pPr>
      <w:r>
        <w:separator/>
      </w:r>
    </w:p>
  </w:endnote>
  <w:endnote w:type="continuationSeparator" w:id="0">
    <w:p w14:paraId="2907A76A" w14:textId="77777777" w:rsidR="00512116" w:rsidRDefault="00512116" w:rsidP="0060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4BFDC" w14:textId="3F933FAA" w:rsidR="00465CE5" w:rsidRPr="005B1E59" w:rsidRDefault="005B1E59" w:rsidP="00465CE5">
    <w:pPr>
      <w:pStyle w:val="Piedepgina"/>
      <w:jc w:val="right"/>
      <w:rPr>
        <w:lang w:val="es-ES"/>
      </w:rPr>
    </w:pPr>
    <w:r>
      <w:rPr>
        <w:i/>
        <w:iCs/>
        <w:sz w:val="28"/>
        <w:szCs w:val="28"/>
        <w:lang w:val="es-ES"/>
      </w:rPr>
      <w:t>Analítica y Big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BC4C3" w14:textId="77777777" w:rsidR="00512116" w:rsidRDefault="00512116" w:rsidP="00602FE9">
      <w:pPr>
        <w:spacing w:after="0" w:line="240" w:lineRule="auto"/>
      </w:pPr>
      <w:r>
        <w:separator/>
      </w:r>
    </w:p>
  </w:footnote>
  <w:footnote w:type="continuationSeparator" w:id="0">
    <w:p w14:paraId="71B6361E" w14:textId="77777777" w:rsidR="00512116" w:rsidRDefault="00512116" w:rsidP="00602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BAF68" w14:textId="3A193301" w:rsidR="005A3D1B" w:rsidRPr="005B1E59" w:rsidRDefault="005B1E59" w:rsidP="005B1E59">
    <w:pPr>
      <w:pStyle w:val="Default"/>
      <w:jc w:val="center"/>
      <w:rPr>
        <w:sz w:val="28"/>
        <w:szCs w:val="28"/>
      </w:rPr>
    </w:pPr>
    <w:r>
      <w:rPr>
        <w:sz w:val="28"/>
        <w:szCs w:val="28"/>
      </w:rPr>
      <w:t>Diplomado Analítica y Big Data</w:t>
    </w:r>
  </w:p>
  <w:p w14:paraId="4304F67B" w14:textId="77777777" w:rsidR="005A3D1B" w:rsidRDefault="005A3D1B">
    <w:pPr>
      <w:pStyle w:val="Encabezado"/>
      <w:rPr>
        <w:rFonts w:cs="Times New Roman"/>
      </w:rPr>
    </w:pPr>
  </w:p>
  <w:p w14:paraId="3070B463" w14:textId="77777777" w:rsidR="00D0593F" w:rsidRPr="00D867FA" w:rsidRDefault="00D0593F">
    <w:pPr>
      <w:pStyle w:val="Encabezado"/>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354D7"/>
    <w:multiLevelType w:val="hybridMultilevel"/>
    <w:tmpl w:val="2BC82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974462"/>
    <w:multiLevelType w:val="hybridMultilevel"/>
    <w:tmpl w:val="3A18FD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10C1D54"/>
    <w:multiLevelType w:val="hybridMultilevel"/>
    <w:tmpl w:val="2C0AF33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15:restartNumberingAfterBreak="0">
    <w:nsid w:val="609913DD"/>
    <w:multiLevelType w:val="hybridMultilevel"/>
    <w:tmpl w:val="5BF684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FCD6379"/>
    <w:multiLevelType w:val="hybridMultilevel"/>
    <w:tmpl w:val="D27C760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15:restartNumberingAfterBreak="0">
    <w:nsid w:val="776C2E05"/>
    <w:multiLevelType w:val="hybridMultilevel"/>
    <w:tmpl w:val="19505B26"/>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num w:numId="1" w16cid:durableId="130487117">
    <w:abstractNumId w:val="3"/>
  </w:num>
  <w:num w:numId="2" w16cid:durableId="1440300506">
    <w:abstractNumId w:val="1"/>
  </w:num>
  <w:num w:numId="3" w16cid:durableId="1504080557">
    <w:abstractNumId w:val="5"/>
  </w:num>
  <w:num w:numId="4" w16cid:durableId="1656952920">
    <w:abstractNumId w:val="2"/>
  </w:num>
  <w:num w:numId="5" w16cid:durableId="2094162335">
    <w:abstractNumId w:val="4"/>
  </w:num>
  <w:num w:numId="6" w16cid:durableId="42396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5C9"/>
    <w:rsid w:val="00005CD9"/>
    <w:rsid w:val="000179E4"/>
    <w:rsid w:val="000608DB"/>
    <w:rsid w:val="00060967"/>
    <w:rsid w:val="00066824"/>
    <w:rsid w:val="00066E17"/>
    <w:rsid w:val="000679DE"/>
    <w:rsid w:val="00070091"/>
    <w:rsid w:val="000765C9"/>
    <w:rsid w:val="00096BA2"/>
    <w:rsid w:val="000A6CE6"/>
    <w:rsid w:val="000C09D8"/>
    <w:rsid w:val="000F3EB5"/>
    <w:rsid w:val="001146AF"/>
    <w:rsid w:val="00120B81"/>
    <w:rsid w:val="00127802"/>
    <w:rsid w:val="001316BD"/>
    <w:rsid w:val="001358D4"/>
    <w:rsid w:val="00142021"/>
    <w:rsid w:val="00172A4C"/>
    <w:rsid w:val="001743D4"/>
    <w:rsid w:val="001F225A"/>
    <w:rsid w:val="00212585"/>
    <w:rsid w:val="00213AC7"/>
    <w:rsid w:val="0026467A"/>
    <w:rsid w:val="0028186F"/>
    <w:rsid w:val="002C4DC0"/>
    <w:rsid w:val="002E07B2"/>
    <w:rsid w:val="00303184"/>
    <w:rsid w:val="0031121E"/>
    <w:rsid w:val="00343FC6"/>
    <w:rsid w:val="00347CCA"/>
    <w:rsid w:val="00391B27"/>
    <w:rsid w:val="00394D64"/>
    <w:rsid w:val="00395DF6"/>
    <w:rsid w:val="003A455D"/>
    <w:rsid w:val="003B6B45"/>
    <w:rsid w:val="003E0451"/>
    <w:rsid w:val="003F5FD1"/>
    <w:rsid w:val="0040687E"/>
    <w:rsid w:val="004129D7"/>
    <w:rsid w:val="004409BB"/>
    <w:rsid w:val="004470ED"/>
    <w:rsid w:val="004555C1"/>
    <w:rsid w:val="00465CE5"/>
    <w:rsid w:val="00487AD0"/>
    <w:rsid w:val="004E03F2"/>
    <w:rsid w:val="00502135"/>
    <w:rsid w:val="00512116"/>
    <w:rsid w:val="0051687F"/>
    <w:rsid w:val="00535D26"/>
    <w:rsid w:val="00553F77"/>
    <w:rsid w:val="00556FBB"/>
    <w:rsid w:val="0058278F"/>
    <w:rsid w:val="005A3D1B"/>
    <w:rsid w:val="005A6C8A"/>
    <w:rsid w:val="005B1E59"/>
    <w:rsid w:val="005C3A34"/>
    <w:rsid w:val="005F6190"/>
    <w:rsid w:val="00602FE9"/>
    <w:rsid w:val="00610998"/>
    <w:rsid w:val="006166E4"/>
    <w:rsid w:val="006372A6"/>
    <w:rsid w:val="00647406"/>
    <w:rsid w:val="00651CFC"/>
    <w:rsid w:val="00655C90"/>
    <w:rsid w:val="00694AE9"/>
    <w:rsid w:val="00696210"/>
    <w:rsid w:val="006A5292"/>
    <w:rsid w:val="006C6ACB"/>
    <w:rsid w:val="006D7EB6"/>
    <w:rsid w:val="006E34A7"/>
    <w:rsid w:val="00703E32"/>
    <w:rsid w:val="00724CEE"/>
    <w:rsid w:val="007436E5"/>
    <w:rsid w:val="00744A66"/>
    <w:rsid w:val="007475BB"/>
    <w:rsid w:val="00772038"/>
    <w:rsid w:val="007B332D"/>
    <w:rsid w:val="00845BD7"/>
    <w:rsid w:val="00851518"/>
    <w:rsid w:val="00882B5A"/>
    <w:rsid w:val="008A1277"/>
    <w:rsid w:val="008C263A"/>
    <w:rsid w:val="00902ED4"/>
    <w:rsid w:val="00930243"/>
    <w:rsid w:val="00960F17"/>
    <w:rsid w:val="00985D8B"/>
    <w:rsid w:val="009A3BC4"/>
    <w:rsid w:val="009B7B50"/>
    <w:rsid w:val="009D3C27"/>
    <w:rsid w:val="009E53F3"/>
    <w:rsid w:val="009F180D"/>
    <w:rsid w:val="009F2881"/>
    <w:rsid w:val="00A27073"/>
    <w:rsid w:val="00A3645F"/>
    <w:rsid w:val="00A62DA0"/>
    <w:rsid w:val="00A73212"/>
    <w:rsid w:val="00AA3E1E"/>
    <w:rsid w:val="00AF02DC"/>
    <w:rsid w:val="00B0276C"/>
    <w:rsid w:val="00B0387B"/>
    <w:rsid w:val="00B13E0D"/>
    <w:rsid w:val="00B217AA"/>
    <w:rsid w:val="00B414F5"/>
    <w:rsid w:val="00B56AF0"/>
    <w:rsid w:val="00B75530"/>
    <w:rsid w:val="00B75EDC"/>
    <w:rsid w:val="00B8199B"/>
    <w:rsid w:val="00BA10E2"/>
    <w:rsid w:val="00BA74F2"/>
    <w:rsid w:val="00BC483E"/>
    <w:rsid w:val="00BE4F82"/>
    <w:rsid w:val="00BE65E3"/>
    <w:rsid w:val="00BF51E5"/>
    <w:rsid w:val="00BF5436"/>
    <w:rsid w:val="00CC0EAA"/>
    <w:rsid w:val="00CD4509"/>
    <w:rsid w:val="00CD5EC7"/>
    <w:rsid w:val="00CE134A"/>
    <w:rsid w:val="00D0593F"/>
    <w:rsid w:val="00D2031F"/>
    <w:rsid w:val="00D46598"/>
    <w:rsid w:val="00D60FEF"/>
    <w:rsid w:val="00D82902"/>
    <w:rsid w:val="00D84CD3"/>
    <w:rsid w:val="00D867FA"/>
    <w:rsid w:val="00D958F4"/>
    <w:rsid w:val="00DA7857"/>
    <w:rsid w:val="00DC2916"/>
    <w:rsid w:val="00E2025F"/>
    <w:rsid w:val="00E2567E"/>
    <w:rsid w:val="00E260A5"/>
    <w:rsid w:val="00E26390"/>
    <w:rsid w:val="00E330DC"/>
    <w:rsid w:val="00E41FA7"/>
    <w:rsid w:val="00E427DF"/>
    <w:rsid w:val="00E7448C"/>
    <w:rsid w:val="00E950D8"/>
    <w:rsid w:val="00EB6470"/>
    <w:rsid w:val="00EC14F4"/>
    <w:rsid w:val="00EC1FFF"/>
    <w:rsid w:val="00ED03A1"/>
    <w:rsid w:val="00EF37B8"/>
    <w:rsid w:val="00F17CBF"/>
    <w:rsid w:val="00F22775"/>
    <w:rsid w:val="00F2291E"/>
    <w:rsid w:val="00F4165D"/>
    <w:rsid w:val="00F4249F"/>
    <w:rsid w:val="00F72839"/>
    <w:rsid w:val="00F73BC6"/>
    <w:rsid w:val="00FB5184"/>
    <w:rsid w:val="00FD501D"/>
    <w:rsid w:val="00FE087D"/>
    <w:rsid w:val="00FF6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5A863"/>
  <w15:chartTrackingRefBased/>
  <w15:docId w15:val="{EBE40C8D-2710-4B00-9396-867B0183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78F"/>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B75EDC"/>
    <w:pPr>
      <w:keepNext/>
      <w:keepLines/>
      <w:spacing w:before="240"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13AC7"/>
    <w:pPr>
      <w:keepNext/>
      <w:keepLines/>
      <w:spacing w:before="40"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95DF6"/>
    <w:pPr>
      <w:keepNext/>
      <w:keepLines/>
      <w:spacing w:before="40"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395DF6"/>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960F17"/>
    <w:pPr>
      <w:keepNext/>
      <w:keepLines/>
      <w:spacing w:before="4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2F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2FE9"/>
  </w:style>
  <w:style w:type="paragraph" w:styleId="Piedepgina">
    <w:name w:val="footer"/>
    <w:basedOn w:val="Normal"/>
    <w:link w:val="PiedepginaCar"/>
    <w:uiPriority w:val="99"/>
    <w:unhideWhenUsed/>
    <w:rsid w:val="00602F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2FE9"/>
  </w:style>
  <w:style w:type="character" w:customStyle="1" w:styleId="Ttulo1Car">
    <w:name w:val="Título 1 Car"/>
    <w:basedOn w:val="Fuentedeprrafopredeter"/>
    <w:link w:val="Ttulo1"/>
    <w:uiPriority w:val="9"/>
    <w:rsid w:val="00B75EDC"/>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13AC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395DF6"/>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395DF6"/>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960F17"/>
    <w:rPr>
      <w:rFonts w:ascii="Times New Roman" w:eastAsiaTheme="majorEastAsia" w:hAnsi="Times New Roman" w:cstheme="majorBidi"/>
      <w:b/>
      <w:i/>
      <w:sz w:val="24"/>
    </w:rPr>
  </w:style>
  <w:style w:type="table" w:styleId="Tablaconcuadrcula">
    <w:name w:val="Table Grid"/>
    <w:aliases w:val="Tabla APA"/>
    <w:basedOn w:val="Tablanormal"/>
    <w:uiPriority w:val="39"/>
    <w:rsid w:val="009D3C27"/>
    <w:pPr>
      <w:spacing w:after="0" w:line="480" w:lineRule="auto"/>
      <w:jc w:val="center"/>
    </w:pPr>
    <w:rPr>
      <w:rFonts w:ascii="Times New Roman" w:hAnsi="Times New Roman"/>
      <w:sz w:val="24"/>
    </w:rPr>
    <w:tblPr>
      <w:tblBorders>
        <w:top w:val="single" w:sz="4" w:space="0" w:color="auto"/>
        <w:bottom w:val="single" w:sz="4" w:space="0" w:color="auto"/>
      </w:tblBorders>
    </w:tblPr>
    <w:tcPr>
      <w:shd w:val="clear" w:color="auto" w:fill="auto"/>
    </w:tcPr>
    <w:tblStylePr w:type="firstRow">
      <w:rPr>
        <w:rFonts w:ascii="Times New Roman" w:hAnsi="Times New Roman"/>
        <w:sz w:val="24"/>
      </w:rPr>
    </w:tblStylePr>
  </w:style>
  <w:style w:type="paragraph" w:styleId="Descripcin">
    <w:name w:val="caption"/>
    <w:aliases w:val="Tablas y Figuras"/>
    <w:basedOn w:val="Normal"/>
    <w:next w:val="Normal"/>
    <w:uiPriority w:val="35"/>
    <w:unhideWhenUsed/>
    <w:qFormat/>
    <w:rsid w:val="00EF37B8"/>
    <w:pPr>
      <w:spacing w:after="200" w:line="240" w:lineRule="auto"/>
      <w:ind w:firstLine="0"/>
    </w:pPr>
    <w:rPr>
      <w:b/>
      <w:iCs/>
      <w:szCs w:val="18"/>
    </w:rPr>
  </w:style>
  <w:style w:type="paragraph" w:styleId="TtuloTDC">
    <w:name w:val="TOC Heading"/>
    <w:basedOn w:val="Ttulo1"/>
    <w:next w:val="Normal"/>
    <w:uiPriority w:val="39"/>
    <w:unhideWhenUsed/>
    <w:qFormat/>
    <w:rsid w:val="00A27073"/>
    <w:pPr>
      <w:spacing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A27073"/>
    <w:pPr>
      <w:spacing w:after="100"/>
    </w:pPr>
  </w:style>
  <w:style w:type="paragraph" w:styleId="TDC2">
    <w:name w:val="toc 2"/>
    <w:basedOn w:val="Normal"/>
    <w:next w:val="Normal"/>
    <w:autoRedefine/>
    <w:uiPriority w:val="39"/>
    <w:unhideWhenUsed/>
    <w:rsid w:val="00A27073"/>
    <w:pPr>
      <w:spacing w:after="100"/>
      <w:ind w:left="240"/>
    </w:pPr>
  </w:style>
  <w:style w:type="paragraph" w:styleId="TDC3">
    <w:name w:val="toc 3"/>
    <w:basedOn w:val="Normal"/>
    <w:next w:val="Normal"/>
    <w:autoRedefine/>
    <w:uiPriority w:val="39"/>
    <w:unhideWhenUsed/>
    <w:rsid w:val="00A27073"/>
    <w:pPr>
      <w:spacing w:after="100"/>
      <w:ind w:left="480"/>
    </w:pPr>
  </w:style>
  <w:style w:type="character" w:styleId="Hipervnculo">
    <w:name w:val="Hyperlink"/>
    <w:basedOn w:val="Fuentedeprrafopredeter"/>
    <w:uiPriority w:val="99"/>
    <w:unhideWhenUsed/>
    <w:rsid w:val="00A27073"/>
    <w:rPr>
      <w:color w:val="0563C1" w:themeColor="hyperlink"/>
      <w:u w:val="single"/>
    </w:rPr>
  </w:style>
  <w:style w:type="paragraph" w:styleId="Tabladeilustraciones">
    <w:name w:val="table of figures"/>
    <w:basedOn w:val="Normal"/>
    <w:next w:val="Normal"/>
    <w:uiPriority w:val="99"/>
    <w:unhideWhenUsed/>
    <w:rsid w:val="00096BA2"/>
    <w:pPr>
      <w:spacing w:after="0"/>
    </w:pPr>
  </w:style>
  <w:style w:type="paragraph" w:customStyle="1" w:styleId="Default">
    <w:name w:val="Default"/>
    <w:rsid w:val="00465CE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114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0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9942F-8EE3-4CF9-92FC-04807E37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1945</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Renovar Financiera S.A.S.</cp:lastModifiedBy>
  <cp:revision>3</cp:revision>
  <dcterms:created xsi:type="dcterms:W3CDTF">2024-10-30T16:44:00Z</dcterms:created>
  <dcterms:modified xsi:type="dcterms:W3CDTF">2024-10-30T16:45:00Z</dcterms:modified>
</cp:coreProperties>
</file>