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2759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Reliable Question Generation via Question-Driven Knowledge Graph Evolution</w:t>
      </w:r>
    </w:p>
    <w:p w14:paraId="220C657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由问题驱动知识图谱演化用于生成可靠问题</w:t>
      </w:r>
    </w:p>
    <w:p w14:paraId="4171C4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（将研究的核心点放在了高质量问题上）</w:t>
      </w:r>
    </w:p>
    <w:p w14:paraId="633ADC7C">
      <w:pPr>
        <w:pStyle w:val="2"/>
        <w:pageBreakBefore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lang w:val="en-US" w:eastAsia="zh-CN"/>
        </w:rPr>
        <w:t>Abstract</w:t>
      </w:r>
    </w:p>
    <w:p w14:paraId="3474B0AD">
      <w:pPr>
        <w:pStyle w:val="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Traditional question-generation methods rely on textual corpora or the latent knowledge of large language models, offering limited structural control and often yielding unanswerable, ambiguous, or miscalibrated questions. KG-based approaches introduce structure but typically use static and incomplete graphs, making them vulnerable to missing, noisy, or vague facts.</w:t>
      </w:r>
      <w:r>
        <w:rPr>
          <w:rFonts w:hint="eastAsia"/>
          <w:lang w:val="en-US" w:eastAsia="zh-CN"/>
        </w:rPr>
        <w:t xml:space="preserve"> </w:t>
      </w:r>
      <w:r>
        <w:t>We present a closed-loop, human-in-the-loop framework that uses question quality as a supervisory signal to refine the underlying knowledge graph. Starting from a domain-specific KG, we generate questions and evaluate their answerability, consistency, ambiguity, and difficulty via automated analysis augmented with selective human feedback. Detected question errors are mapped to structural flaws in the KG—missing edges, conflicts, or ambiguities—which are then repaired through targeted completion and correction. Regenerating questions from the updated KG yields iterative improvement.</w:t>
      </w:r>
      <w:r>
        <w:rPr>
          <w:rFonts w:hint="eastAsia"/>
          <w:lang w:val="en-US" w:eastAsia="zh-CN"/>
        </w:rPr>
        <w:t xml:space="preserve"> </w:t>
      </w:r>
      <w:r>
        <w:t>Experiments on a legal-domain KG show that our approach substantially improves answerability, consistency, and difficulty alignment over text-only and static-KG baselines, while requiring minimal human supervision.</w:t>
      </w:r>
    </w:p>
    <w:p w14:paraId="1FF7D80D">
      <w:pPr>
        <w:pStyle w:val="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rPr>
        <w:t>Key point</w:t>
      </w:r>
      <w:r>
        <w:rPr>
          <w:rFonts w:hint="eastAsia"/>
          <w:b/>
          <w:bCs/>
          <w:lang w:val="en-US" w:eastAsia="zh-CN"/>
        </w:rPr>
        <w:t>s:</w:t>
      </w:r>
    </w:p>
    <w:p w14:paraId="51F6EECD">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jc w:val="both"/>
        <w:textAlignment w:val="auto"/>
        <w:rPr>
          <w:rFonts w:hint="eastAsia"/>
          <w:b w:val="0"/>
          <w:bCs w:val="0"/>
          <w:lang w:val="en-US" w:eastAsia="zh-CN"/>
        </w:rPr>
      </w:pPr>
      <w:r>
        <w:rPr>
          <w:rFonts w:hint="eastAsia"/>
          <w:b w:val="0"/>
          <w:bCs w:val="0"/>
          <w:lang w:val="en-US" w:eastAsia="zh-CN"/>
        </w:rPr>
        <w:t>We cast question generation as a closed-loop process where question quality directly supervises knowledge-graph evolution.</w:t>
      </w:r>
    </w:p>
    <w:p w14:paraId="07D3E781">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jc w:val="both"/>
        <w:textAlignment w:val="auto"/>
        <w:rPr>
          <w:rFonts w:hint="default"/>
          <w:lang w:val="en-US" w:eastAsia="zh-CN"/>
        </w:rPr>
      </w:pPr>
      <w:r>
        <w:rPr>
          <w:rFonts w:hint="default"/>
          <w:lang w:val="en-US" w:eastAsia="zh-CN"/>
        </w:rPr>
        <w:t>We integrate selective human feedback to guide graph refinement</w:t>
      </w:r>
      <w:r>
        <w:rPr>
          <w:rFonts w:hint="eastAsia"/>
          <w:lang w:val="en-US" w:eastAsia="zh-CN"/>
        </w:rPr>
        <w:t>.</w:t>
      </w:r>
    </w:p>
    <w:p w14:paraId="26A34088">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jc w:val="both"/>
        <w:textAlignment w:val="auto"/>
        <w:rPr>
          <w:rFonts w:hint="default"/>
          <w:lang w:val="en-US" w:eastAsia="zh-CN"/>
        </w:rPr>
      </w:pPr>
      <w:r>
        <w:rPr>
          <w:rFonts w:hint="default"/>
          <w:lang w:val="en-US" w:eastAsia="zh-CN"/>
        </w:rPr>
        <w:t>Regenerating questions on the updated graph yields progressively improved answerability, consistency, and difficulty alignment.</w:t>
      </w:r>
    </w:p>
    <w:p w14:paraId="3D41CB41">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jc w:val="both"/>
        <w:textAlignment w:val="auto"/>
        <w:rPr>
          <w:rFonts w:hint="default"/>
          <w:lang w:val="en-US" w:eastAsia="zh-CN"/>
        </w:rPr>
      </w:pPr>
      <w:r>
        <w:rPr>
          <w:rFonts w:hint="default"/>
          <w:lang w:val="en-US" w:eastAsia="zh-CN"/>
        </w:rPr>
        <w:t>Experiments on a legal-domain KG demonstrate substantial improvements over text-only and static-KG baselines.</w:t>
      </w:r>
    </w:p>
    <w:p w14:paraId="33E9C096">
      <w:pPr>
        <w:rPr>
          <w:rFonts w:hint="eastAsia"/>
          <w:b w:val="0"/>
          <w:bCs/>
          <w:sz w:val="24"/>
          <w:szCs w:val="24"/>
          <w:lang w:val="en-US" w:eastAsia="zh-CN"/>
        </w:rPr>
      </w:pPr>
      <w:r>
        <w:rPr>
          <w:rFonts w:hint="eastAsia"/>
          <w:b w:val="0"/>
          <w:bCs/>
          <w:sz w:val="24"/>
          <w:szCs w:val="24"/>
          <w:lang w:val="en-US" w:eastAsia="zh-CN"/>
        </w:rPr>
        <w:br w:type="page"/>
      </w:r>
    </w:p>
    <w:p w14:paraId="29A50DD5">
      <w:pPr>
        <w:pStyle w:val="2"/>
        <w:bidi w:val="0"/>
        <w:rPr>
          <w:rFonts w:hint="eastAsia"/>
          <w:lang w:val="en-US" w:eastAsia="zh-CN"/>
        </w:rPr>
      </w:pPr>
      <w:r>
        <w:rPr>
          <w:rFonts w:hint="eastAsia"/>
          <w:lang w:val="en-US" w:eastAsia="zh-CN"/>
        </w:rPr>
        <w:t>摘要</w:t>
      </w:r>
    </w:p>
    <w:p w14:paraId="5C2F523A">
      <w:pPr>
        <w:rPr>
          <w:rFonts w:hint="eastAsia"/>
          <w:lang w:val="en-US" w:eastAsia="zh-CN"/>
        </w:rPr>
      </w:pPr>
      <w:r>
        <w:rPr>
          <w:rFonts w:hint="eastAsia"/>
          <w:lang w:val="en-US" w:eastAsia="zh-CN"/>
        </w:rPr>
        <w:t>传统的题目生成方法多依赖文本语料或大模型的隐式知识，缺乏结构化约束，因而容易产生不可回答、歧义高或难度失控的问题。基于知识图谱的方法虽然提供了显式结构，但通常依赖静态且不完备的图谱，当存在缺失、噪声或概念模糊时，同样会导致题目质量下降。为提升题目生成的可靠性，本文提出一个以题目质量为反馈信号的人机闭环框架。我们构建了法律领域的知识图谱以生成初始题目，通过自动分析与人工反馈评估其可回答性、一致性、歧义度和难度合理性，并将题目中的错误类型映射为图谱的缺失、冲突或模糊结构，执行针对性的修复与补全。随后基于更新后的图谱重新生成题目，形成“构建图谱→出题→反馈→图谱演化→再出题”的迭代优化过程。实验表明，与文本驱动或静态图谱方法相比，该框架显著提升了题目的可回答率、一致性和难度对齐性，并能以较低人工成本持续改善题目质量。</w:t>
      </w:r>
    </w:p>
    <w:p w14:paraId="7E69C7F5">
      <w:pPr>
        <w:rPr>
          <w:rFonts w:hint="eastAsia"/>
          <w:lang w:val="en-US" w:eastAsia="zh-CN"/>
        </w:rPr>
      </w:pPr>
    </w:p>
    <w:p w14:paraId="6F47985B">
      <w:pPr>
        <w:pStyle w:val="2"/>
        <w:bidi w:val="0"/>
        <w:rPr>
          <w:rFonts w:hint="eastAsia"/>
          <w:lang w:val="en-US" w:eastAsia="zh-CN"/>
        </w:rPr>
      </w:pPr>
      <w:r>
        <w:rPr>
          <w:rFonts w:hint="eastAsia"/>
          <w:lang w:val="en-US" w:eastAsia="zh-CN"/>
        </w:rPr>
        <w:t>要点：</w:t>
      </w:r>
    </w:p>
    <w:p w14:paraId="6EF5A78D">
      <w:pPr>
        <w:numPr>
          <w:ilvl w:val="0"/>
          <w:numId w:val="1"/>
        </w:numPr>
        <w:ind w:left="420" w:leftChars="0" w:hanging="420" w:firstLineChars="0"/>
        <w:rPr>
          <w:rFonts w:hint="default"/>
          <w:lang w:val="en-US" w:eastAsia="zh-CN"/>
        </w:rPr>
      </w:pPr>
      <w:r>
        <w:rPr>
          <w:rFonts w:hint="eastAsia"/>
          <w:lang w:val="en-US" w:eastAsia="zh-CN"/>
        </w:rPr>
        <w:t>对题目生成的过程新增</w:t>
      </w:r>
      <w:r>
        <w:rPr>
          <w:rFonts w:hint="default"/>
          <w:lang w:val="en-US" w:eastAsia="zh-CN"/>
        </w:rPr>
        <w:t>由题目质量直接监督知识图谱演化的</w:t>
      </w:r>
      <w:r>
        <w:rPr>
          <w:rFonts w:hint="eastAsia"/>
          <w:lang w:val="en-US" w:eastAsia="zh-CN"/>
        </w:rPr>
        <w:t>反向传播</w:t>
      </w:r>
      <w:r>
        <w:rPr>
          <w:rFonts w:hint="default"/>
          <w:lang w:val="en-US" w:eastAsia="zh-CN"/>
        </w:rPr>
        <w:t>过程</w:t>
      </w:r>
      <w:r>
        <w:rPr>
          <w:rFonts w:hint="eastAsia"/>
          <w:lang w:val="en-US" w:eastAsia="zh-CN"/>
        </w:rPr>
        <w:t>；</w:t>
      </w:r>
    </w:p>
    <w:p w14:paraId="39DF051C">
      <w:pPr>
        <w:numPr>
          <w:ilvl w:val="0"/>
          <w:numId w:val="1"/>
        </w:numPr>
        <w:ind w:left="420" w:leftChars="0" w:hanging="420" w:firstLineChars="0"/>
        <w:rPr>
          <w:rFonts w:hint="default"/>
          <w:lang w:val="en-US" w:eastAsia="zh-CN"/>
        </w:rPr>
      </w:pPr>
      <w:r>
        <w:rPr>
          <w:rFonts w:hint="eastAsia"/>
          <w:lang w:val="en-US" w:eastAsia="zh-CN"/>
        </w:rPr>
        <w:t>新引入了</w:t>
      </w:r>
      <w:r>
        <w:rPr>
          <w:rFonts w:hint="default"/>
          <w:lang w:val="en-US" w:eastAsia="zh-CN"/>
        </w:rPr>
        <w:t>人工</w:t>
      </w:r>
      <w:r>
        <w:rPr>
          <w:rFonts w:hint="eastAsia"/>
          <w:lang w:val="en-US" w:eastAsia="zh-CN"/>
        </w:rPr>
        <w:t>专家对题目质量的</w:t>
      </w:r>
      <w:r>
        <w:rPr>
          <w:rFonts w:hint="default"/>
          <w:lang w:val="en-US" w:eastAsia="zh-CN"/>
        </w:rPr>
        <w:t>反馈来引导图谱更新</w:t>
      </w:r>
      <w:r>
        <w:rPr>
          <w:rFonts w:hint="eastAsia"/>
          <w:lang w:val="en-US" w:eastAsia="zh-CN"/>
        </w:rPr>
        <w:t>；</w:t>
      </w:r>
    </w:p>
    <w:p w14:paraId="4142C8A0">
      <w:pPr>
        <w:numPr>
          <w:ilvl w:val="0"/>
          <w:numId w:val="1"/>
        </w:numPr>
        <w:ind w:left="420" w:leftChars="0" w:hanging="420" w:firstLineChars="0"/>
        <w:rPr>
          <w:rFonts w:hint="default"/>
          <w:lang w:val="en-US" w:eastAsia="zh-CN"/>
        </w:rPr>
      </w:pPr>
      <w:r>
        <w:rPr>
          <w:rFonts w:hint="default"/>
          <w:lang w:val="en-US" w:eastAsia="zh-CN"/>
        </w:rPr>
        <w:t>基于更新后的图谱重新生成题目，可在</w:t>
      </w:r>
      <w:r>
        <w:rPr>
          <w:rFonts w:hint="eastAsia"/>
          <w:lang w:val="en-US" w:eastAsia="zh-CN"/>
        </w:rPr>
        <w:t>更新后</w:t>
      </w:r>
      <w:r>
        <w:rPr>
          <w:rFonts w:hint="default"/>
          <w:lang w:val="en-US" w:eastAsia="zh-CN"/>
        </w:rPr>
        <w:t>显著提升</w:t>
      </w:r>
      <w:r>
        <w:rPr>
          <w:rFonts w:hint="eastAsia"/>
          <w:lang w:val="en-US" w:eastAsia="zh-CN"/>
        </w:rPr>
        <w:t>题目质量；</w:t>
      </w:r>
    </w:p>
    <w:p w14:paraId="619C97D3">
      <w:pPr>
        <w:numPr>
          <w:ilvl w:val="0"/>
          <w:numId w:val="1"/>
        </w:numPr>
        <w:ind w:left="420" w:leftChars="0" w:hanging="420" w:firstLineChars="0"/>
        <w:rPr>
          <w:rFonts w:hint="default"/>
          <w:lang w:val="en-US" w:eastAsia="zh-CN"/>
        </w:rPr>
      </w:pPr>
      <w:r>
        <w:rPr>
          <w:rFonts w:hint="default"/>
          <w:lang w:val="en-US" w:eastAsia="zh-CN"/>
        </w:rPr>
        <w:t>在法律领域知识图谱上</w:t>
      </w:r>
      <w:r>
        <w:rPr>
          <w:rFonts w:hint="eastAsia"/>
          <w:lang w:val="en-US" w:eastAsia="zh-CN"/>
        </w:rPr>
        <w:t>的测试表明</w:t>
      </w:r>
      <w:r>
        <w:rPr>
          <w:rFonts w:hint="default"/>
          <w:lang w:val="en-US" w:eastAsia="zh-CN"/>
        </w:rPr>
        <w:t>我们的方法优于文本驱动与静态图谱。</w:t>
      </w:r>
    </w:p>
    <w:p w14:paraId="52435B2B">
      <w:pPr>
        <w:numPr>
          <w:ilvl w:val="0"/>
          <w:numId w:val="1"/>
        </w:numPr>
        <w:ind w:left="420" w:leftChars="0" w:hanging="420" w:firstLineChars="0"/>
        <w:rPr>
          <w:rFonts w:hint="default"/>
          <w:lang w:val="en-US" w:eastAsia="zh-CN"/>
        </w:rPr>
      </w:pPr>
      <w:r>
        <w:rPr>
          <w:rFonts w:hint="default"/>
          <w:lang w:val="en-US" w:eastAsia="zh-CN"/>
        </w:rPr>
        <w:br w:type="page"/>
      </w:r>
    </w:p>
    <w:p w14:paraId="77B1F191">
      <w:pPr>
        <w:pStyle w:val="2"/>
        <w:bidi w:val="0"/>
        <w:rPr>
          <w:rFonts w:hint="eastAsia"/>
          <w:lang w:val="en-US" w:eastAsia="zh-CN"/>
        </w:rPr>
      </w:pPr>
      <w:r>
        <w:rPr>
          <w:rFonts w:hint="eastAsia"/>
          <w:lang w:val="en-US" w:eastAsia="zh-CN"/>
        </w:rPr>
        <w:t>引言</w:t>
      </w:r>
    </w:p>
    <w:p w14:paraId="07CD2CD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lang w:val="en-US" w:eastAsia="zh-CN"/>
        </w:rPr>
      </w:pPr>
      <w:r>
        <w:rPr>
          <w:rFonts w:hint="default"/>
          <w:lang w:val="en-US" w:eastAsia="zh-CN"/>
        </w:rPr>
        <w:t>自动化题目生成（Automatic Question Generation, QG）在教育测评、法律训练、模型评测、数据增强与强化学习等场景中具有重要作用。近年来，大模型推动了文本生成能力的发展，但题目生成依然是一个高度结构敏感且质量要求极高的任务。然而，现有方法仍面临两个核心挑战：</w:t>
      </w:r>
    </w:p>
    <w:p w14:paraId="4EF4220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lang w:val="en-US" w:eastAsia="zh-CN"/>
        </w:rPr>
      </w:pPr>
      <w:r>
        <w:rPr>
          <w:rFonts w:hint="default"/>
          <w:lang w:val="en-US" w:eastAsia="zh-CN"/>
        </w:rPr>
        <w:t>(1) 知识源缺乏结构化约束，导致生成题目往往不可回答、逻辑不一致</w:t>
      </w:r>
      <w:r>
        <w:rPr>
          <w:rFonts w:hint="eastAsia"/>
          <w:lang w:val="en-US" w:eastAsia="zh-CN"/>
        </w:rPr>
        <w:t>等等</w:t>
      </w:r>
      <w:r>
        <w:rPr>
          <w:rFonts w:hint="default"/>
          <w:lang w:val="en-US" w:eastAsia="zh-CN"/>
        </w:rPr>
        <w:t>；</w:t>
      </w:r>
    </w:p>
    <w:p w14:paraId="54EE1AD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lang w:val="en-US" w:eastAsia="zh-CN"/>
        </w:rPr>
      </w:pPr>
      <w:r>
        <w:rPr>
          <w:rFonts w:hint="default"/>
          <w:lang w:val="en-US" w:eastAsia="zh-CN"/>
        </w:rPr>
        <w:t>(2) 知识源通常被视为“静态”，难以利用下游任务反馈来改进其质量。</w:t>
      </w:r>
    </w:p>
    <w:p w14:paraId="66596B0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lang w:val="en-US" w:eastAsia="zh-CN"/>
        </w:rPr>
      </w:pPr>
      <w:r>
        <w:rPr>
          <w:rFonts w:hint="default"/>
          <w:lang w:val="en-US" w:eastAsia="zh-CN"/>
        </w:rPr>
        <w:t>在文本驱动 QG 中，传统方法基于规则模板（如 Heilman &amp; Smith, 2010）或序列生成模型（如 Du et al., 2017; Zhao et al., 2018），强调语言流畅性与语义关联，但无法保证结构一致性。随着预训练语言模型的发展，许多研究（如 Pan et al., 2020; Chen et al., 2021）探索用 BERT、T5 或 GPT 生成教育题目，但这些模型依赖隐式知识，因此容易产生事实不一致或多答案问题。</w:t>
      </w:r>
    </w:p>
    <w:p w14:paraId="1D5590A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lang w:val="en-US" w:eastAsia="zh-CN"/>
        </w:rPr>
      </w:pPr>
      <w:r>
        <w:rPr>
          <w:rFonts w:hint="default"/>
          <w:lang w:val="en-US" w:eastAsia="zh-CN"/>
        </w:rPr>
        <w:t>知识图谱（Knowledge Graph, KG）因提供显式结构而被应用于 QG。KG</w:t>
      </w:r>
      <w:r>
        <w:rPr>
          <w:rFonts w:hint="eastAsia"/>
          <w:lang w:val="en-US" w:eastAsia="zh-CN"/>
        </w:rPr>
        <w:t>-</w:t>
      </w:r>
      <w:r>
        <w:rPr>
          <w:rFonts w:hint="default"/>
          <w:lang w:val="en-US" w:eastAsia="zh-CN"/>
        </w:rPr>
        <w:t>QG（Yao et al., 2020）、GraphQG（Subramanian et al., 2022）等方法利用 KG 生成可控问题，但大多假设 KG 是完整静态的。当图谱存在缺失或冲突时，生成的问题仍可能错误。另一方面，KG 完善研究如知识补全（Bordes et al., 2013; Sun et al., 2019）、图谱清洗（Pujara et al., 2013）或消歧（Logeswaran et al., 2019）虽可提升 KG 质量，但其修正信号通常来自图谱自身的统计结构或外部人工，而不是下游任务需求。</w:t>
      </w:r>
    </w:p>
    <w:p w14:paraId="3D0B6FB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lang w:val="en-US" w:eastAsia="zh-CN"/>
        </w:rPr>
      </w:pPr>
      <w:r>
        <w:rPr>
          <w:rFonts w:hint="default"/>
          <w:lang w:val="en-US" w:eastAsia="zh-CN"/>
        </w:rPr>
        <w:t>为解决上述缺陷，我们提出一个以题目质量为反馈信号的人机闭环知识演化框架。核心思想是：把题目质量视为监督信号，用于持续更新知识图谱，从而实现</w:t>
      </w:r>
      <w:r>
        <w:rPr>
          <w:rFonts w:hint="eastAsia"/>
          <w:lang w:val="en-US" w:eastAsia="zh-CN"/>
        </w:rPr>
        <w:t>“</w:t>
      </w:r>
      <w:r>
        <w:rPr>
          <w:rFonts w:hint="default"/>
          <w:lang w:val="en-US" w:eastAsia="zh-CN"/>
        </w:rPr>
        <w:t>图谱→出题→反馈→图谱演化→再出题</w:t>
      </w:r>
      <w:r>
        <w:rPr>
          <w:rFonts w:hint="eastAsia"/>
          <w:lang w:val="en-US" w:eastAsia="zh-CN"/>
        </w:rPr>
        <w:t>”</w:t>
      </w:r>
      <w:r>
        <w:rPr>
          <w:rFonts w:hint="default"/>
          <w:lang w:val="en-US" w:eastAsia="zh-CN"/>
        </w:rPr>
        <w:t>的闭环提升。这种方法将 QG 从一次性生成任务重塑为一个动态知识更新过程，使图谱得以根据下游任务的需求自动演化。我们在法律领域构建知识图谱进行验证，实验表明该框架显著提升题目的可回答性、一致性与难度合理性，并在低人工成本下实现持续优化。</w:t>
      </w:r>
    </w:p>
    <w:p w14:paraId="3C4AA345">
      <w:pPr>
        <w:pStyle w:val="2"/>
        <w:bidi w:val="0"/>
        <w:rPr>
          <w:rFonts w:hint="eastAsia"/>
          <w:lang w:val="en-US" w:eastAsia="zh-CN"/>
        </w:rPr>
      </w:pPr>
      <w:r>
        <w:rPr>
          <w:rFonts w:hint="eastAsia"/>
          <w:lang w:val="en-US" w:eastAsia="zh-CN"/>
        </w:rPr>
        <w:t>相关工作</w:t>
      </w:r>
    </w:p>
    <w:p w14:paraId="7668B594">
      <w:pPr>
        <w:pStyle w:val="4"/>
        <w:bidi w:val="0"/>
        <w:rPr>
          <w:rFonts w:hint="eastAsia"/>
          <w:lang w:val="en-US" w:eastAsia="zh-CN"/>
        </w:rPr>
      </w:pPr>
      <w:r>
        <w:rPr>
          <w:rFonts w:hint="eastAsia"/>
          <w:lang w:val="en-US" w:eastAsia="zh-CN"/>
        </w:rPr>
        <w:t xml:space="preserve">Question Generation from Text </w:t>
      </w:r>
    </w:p>
    <w:p w14:paraId="1EA8C9AE">
      <w:pPr>
        <w:pStyle w:val="4"/>
        <w:bidi w:val="0"/>
        <w:rPr>
          <w:rFonts w:hint="eastAsia"/>
          <w:lang w:val="en-US" w:eastAsia="zh-CN"/>
        </w:rPr>
      </w:pPr>
      <w:r>
        <w:rPr>
          <w:rFonts w:hint="eastAsia"/>
          <w:lang w:val="en-US" w:eastAsia="zh-CN"/>
        </w:rPr>
        <w:t>文本生成题目</w:t>
      </w:r>
    </w:p>
    <w:p w14:paraId="4099B436">
      <w:pPr>
        <w:rPr>
          <w:rFonts w:hint="eastAsia"/>
          <w:lang w:val="en-US" w:eastAsia="zh-CN"/>
        </w:rPr>
      </w:pPr>
      <w:r>
        <w:rPr>
          <w:rFonts w:hint="eastAsia"/>
          <w:lang w:val="en-US" w:eastAsia="zh-CN"/>
        </w:rPr>
        <w:t>早期的题目生成研究主要基于文本。模板与规则方法（例如 Heilman &amp; Smith, 2010；Lindberg et al., 2013）通过句法分析和关键词抽取生成阅读理解题，但受限于模板表达能力，难以覆盖复杂语义。随着神经网络的发展，Du et al. (2017) 和 Zhao et al. (2018) 引入序列到序列模型与 answer-aware 机制，使生成问题更具语义相关性。近期，大模型（LLMs）进一步提高了生成质量，例如 Pan et al. (2020)、Li et al. (2021) 等工作利用预训练模型生成教育类题目。然而，这些方法都依赖隐式语义知识，很难保证生成结果的可回答性与逻辑一致性，也无法解释生成失败的原因。</w:t>
      </w:r>
    </w:p>
    <w:p w14:paraId="7DBC2483">
      <w:pPr>
        <w:pStyle w:val="4"/>
        <w:bidi w:val="0"/>
        <w:rPr>
          <w:rFonts w:hint="eastAsia"/>
          <w:lang w:val="en-US" w:eastAsia="zh-CN"/>
        </w:rPr>
      </w:pPr>
      <w:r>
        <w:rPr>
          <w:rFonts w:hint="eastAsia"/>
          <w:lang w:val="en-US" w:eastAsia="zh-CN"/>
        </w:rPr>
        <w:t xml:space="preserve">Knowledge-Graph–Based Question Generation </w:t>
      </w:r>
    </w:p>
    <w:p w14:paraId="0B51AE26">
      <w:pPr>
        <w:pStyle w:val="4"/>
        <w:bidi w:val="0"/>
        <w:rPr>
          <w:rFonts w:hint="default"/>
          <w:lang w:val="en-US" w:eastAsia="zh-CN"/>
        </w:rPr>
      </w:pPr>
      <w:r>
        <w:rPr>
          <w:rFonts w:hint="eastAsia"/>
          <w:lang w:val="en-US" w:eastAsia="zh-CN"/>
        </w:rPr>
        <w:t>基于知识图谱的题目生成</w:t>
      </w:r>
    </w:p>
    <w:p w14:paraId="589DFDBC">
      <w:pPr>
        <w:rPr>
          <w:rFonts w:hint="eastAsia"/>
          <w:lang w:val="en-US" w:eastAsia="zh-CN"/>
        </w:rPr>
      </w:pPr>
      <w:r>
        <w:rPr>
          <w:rFonts w:hint="eastAsia"/>
          <w:lang w:val="en-US" w:eastAsia="zh-CN"/>
        </w:rPr>
        <w:t>知识图谱由于其显式结构而被用于提升题目质量。Yao et al. (2020) 及 Subramanian et al. (2022) 基于 KG 子图生成可控问题，强调实体关系约束；Saxena et al. (2020) 将子图编码成图向量用于生成自然语言问题。这些方法相比文本方法更加结构化，但普遍假设知识图谱“干净且完整”。在实际领域中，图谱难免存在缺失、冲突或语义模糊的部分，而 KG-QG 方法通常通过过滤坏题来规避这些问题，而不是直接修复图谱本身。因此，它们在面对噪声或不完备知识时依然表现脆弱。</w:t>
      </w:r>
    </w:p>
    <w:p w14:paraId="07E04DF4">
      <w:pPr>
        <w:pStyle w:val="4"/>
        <w:bidi w:val="0"/>
        <w:rPr>
          <w:rFonts w:hint="eastAsia"/>
          <w:lang w:val="en-US" w:eastAsia="zh-CN"/>
        </w:rPr>
      </w:pPr>
      <w:r>
        <w:rPr>
          <w:rFonts w:hint="eastAsia"/>
          <w:lang w:val="en-US" w:eastAsia="zh-CN"/>
        </w:rPr>
        <w:t>Knowledge Graph Refinement and Disambiguation</w:t>
      </w:r>
    </w:p>
    <w:p w14:paraId="38AB7B48">
      <w:pPr>
        <w:pStyle w:val="4"/>
        <w:bidi w:val="0"/>
        <w:rPr>
          <w:rFonts w:hint="default"/>
          <w:lang w:val="en-US" w:eastAsia="zh-CN"/>
        </w:rPr>
      </w:pPr>
      <w:r>
        <w:rPr>
          <w:rFonts w:hint="eastAsia"/>
          <w:lang w:val="en-US" w:eastAsia="zh-CN"/>
        </w:rPr>
        <w:t>知识图谱的完善</w:t>
      </w:r>
    </w:p>
    <w:p w14:paraId="38475A4F">
      <w:pPr>
        <w:rPr>
          <w:rFonts w:hint="eastAsia"/>
          <w:lang w:val="en-US" w:eastAsia="zh-CN"/>
        </w:rPr>
      </w:pPr>
      <w:r>
        <w:rPr>
          <w:rFonts w:hint="eastAsia"/>
          <w:lang w:val="en-US" w:eastAsia="zh-CN"/>
        </w:rPr>
        <w:t>知识图谱的完善是一个长期研究方向，包括关系预测（Bordes et al., 2013；Sun et al., 2019）、噪声检测与冲突消解（Pujara et al., 2013）、实体链接与消歧（Logeswaran et al., 2019）等。虽然这些方法能够提升图谱的整体质量，但其修复信号通常来自图谱结构、统计模式或人工审核。例如，Pujara et al. (2013) 使用概率模型识别互斥的三元组；Sun et al. (2019) 用图神经网络预测缺失关系。然而，它们并未充分利用下游任务（如 QG、QA）中的错误案例作为图谱更新的驱动力。</w:t>
      </w:r>
    </w:p>
    <w:p w14:paraId="27280980">
      <w:pPr>
        <w:pStyle w:val="4"/>
        <w:bidi w:val="0"/>
        <w:rPr>
          <w:rFonts w:hint="eastAsia"/>
          <w:lang w:val="en-US" w:eastAsia="zh-CN"/>
        </w:rPr>
      </w:pPr>
      <w:r>
        <w:rPr>
          <w:rFonts w:hint="eastAsia"/>
          <w:lang w:val="en-US" w:eastAsia="zh-CN"/>
        </w:rPr>
        <w:t>Human-in-the-Loop Knowledge Improvement</w:t>
      </w:r>
    </w:p>
    <w:p w14:paraId="1C77AEE6">
      <w:pPr>
        <w:pStyle w:val="4"/>
        <w:bidi w:val="0"/>
        <w:rPr>
          <w:rFonts w:hint="default"/>
          <w:lang w:val="en-US" w:eastAsia="zh-CN"/>
        </w:rPr>
      </w:pPr>
      <w:r>
        <w:rPr>
          <w:rFonts w:hint="eastAsia"/>
          <w:lang w:val="en-US" w:eastAsia="zh-CN"/>
        </w:rPr>
        <w:t>人机交互的知识改进</w:t>
      </w:r>
    </w:p>
    <w:p w14:paraId="57BF6778">
      <w:pPr>
        <w:rPr>
          <w:rFonts w:hint="eastAsia"/>
          <w:lang w:val="en-US" w:eastAsia="zh-CN"/>
        </w:rPr>
      </w:pPr>
      <w:r>
        <w:rPr>
          <w:rFonts w:hint="eastAsia"/>
          <w:lang w:val="en-US" w:eastAsia="zh-CN"/>
        </w:rPr>
        <w:t>人机协同机制在知识抽取、QA 和工具构建中已有探索，例如 Hancock et al. (2019) 利用未回答的问题提升模型数据标注能力，Chen et al. (2020) 使用用户反馈校正知识库。虽然这些研究证明了反馈循环的重要性，但大多数工作聚焦于 QA 任务正确率本身，而不是从题目生成失败中反向推导知识缺陷。此外，它们通常缺乏对错误类型与知识结构之间的系统映射。</w:t>
      </w:r>
    </w:p>
    <w:p w14:paraId="503C45D1">
      <w:pPr>
        <w:pStyle w:val="4"/>
        <w:bidi w:val="0"/>
        <w:rPr>
          <w:rFonts w:hint="default"/>
          <w:lang w:val="en-US" w:eastAsia="zh-CN"/>
        </w:rPr>
      </w:pPr>
      <w:r>
        <w:rPr>
          <w:rFonts w:hint="eastAsia"/>
          <w:lang w:val="en-US" w:eastAsia="zh-CN"/>
        </w:rPr>
        <w:t>The advantages of our work</w:t>
      </w:r>
    </w:p>
    <w:p w14:paraId="1F264F4E">
      <w:pPr>
        <w:pStyle w:val="4"/>
        <w:bidi w:val="0"/>
        <w:rPr>
          <w:rFonts w:hint="default"/>
          <w:lang w:val="en-US" w:eastAsia="zh-CN"/>
        </w:rPr>
      </w:pPr>
      <w:r>
        <w:rPr>
          <w:rFonts w:hint="eastAsia"/>
          <w:lang w:val="en-US" w:eastAsia="zh-CN"/>
        </w:rPr>
        <w:t>我们工作的优势</w:t>
      </w:r>
    </w:p>
    <w:p w14:paraId="047AC00C">
      <w:pPr>
        <w:rPr>
          <w:rFonts w:hint="eastAsia"/>
          <w:lang w:val="en-US" w:eastAsia="zh-CN"/>
        </w:rPr>
      </w:pPr>
      <w:r>
        <w:rPr>
          <w:rFonts w:hint="eastAsia"/>
          <w:lang w:val="en-US" w:eastAsia="zh-CN"/>
        </w:rPr>
        <w:t>总的来说，现有方法要么依赖隐式知识、缺乏结构约束（文本 QG），要么依赖静态知识图谱、无法适应下游反馈（KG-QG），要么使用图谱自身信号进行修复（KG refinement）。因此，我们计划以题目质量作为知识图谱更新的直接监督信号，建立题目错误类型与图谱结构缺陷之间的系统映射机制，构建一个可持续演化的 QG–KG 闭环系统。这种设计使知识图谱能够根据生成任务的需求自动提升，从而在迭代过程中持续改进题目质量。</w:t>
      </w:r>
    </w:p>
    <w:p w14:paraId="5E1FB1D2">
      <w:pPr>
        <w:rPr>
          <w:rFonts w:hint="eastAsia"/>
          <w:lang w:val="en-US" w:eastAsia="zh-CN"/>
        </w:rPr>
      </w:pPr>
    </w:p>
    <w:p w14:paraId="687E4B54">
      <w:pPr>
        <w:pStyle w:val="2"/>
        <w:bidi w:val="0"/>
        <w:rPr>
          <w:rFonts w:hint="eastAsia"/>
          <w:lang w:val="en-US" w:eastAsia="zh-CN"/>
        </w:rPr>
      </w:pPr>
      <w:r>
        <w:rPr>
          <w:rFonts w:hint="eastAsia"/>
          <w:lang w:val="en-US" w:eastAsia="zh-CN"/>
        </w:rPr>
        <w:t>方法Method</w:t>
      </w:r>
    </w:p>
    <w:p w14:paraId="69E59D6C">
      <w:pPr>
        <w:rPr>
          <w:rFonts w:hint="eastAsia"/>
          <w:lang w:val="en-US" w:eastAsia="zh-CN"/>
        </w:rPr>
      </w:pPr>
      <w:r>
        <w:rPr>
          <w:rFonts w:hint="eastAsia"/>
          <w:lang w:val="en-US" w:eastAsia="zh-CN"/>
        </w:rPr>
        <w:t>本研究提出一个以知识图谱为中心、由题目质量持续驱动图谱演化的闭环系统。整体流程如图 1 所示，从法律条文文本的结构化表达开始，经由题目生成、质量评估与人工反馈，不断优化知识图谱本身，并在迭代中提升生成题目的整体质量。本节将依照系统运行的逻辑顺序介绍各组成模块。</w:t>
      </w:r>
    </w:p>
    <w:p w14:paraId="0978B2A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drawing>
          <wp:inline distT="0" distB="0" distL="114300" distR="114300">
            <wp:extent cx="5269230" cy="2044065"/>
            <wp:effectExtent l="0" t="0" r="7620" b="3810"/>
            <wp:docPr id="1" name="图片 1" descr="D:/Desktop/亿图脑图/KG.jpg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esktop/亿图脑图/KG.jpgKG"/>
                    <pic:cNvPicPr>
                      <a:picLocks noChangeAspect="1"/>
                    </pic:cNvPicPr>
                  </pic:nvPicPr>
                  <pic:blipFill>
                    <a:blip r:embed="rId6"/>
                    <a:srcRect t="3579" b="3579"/>
                    <a:stretch>
                      <a:fillRect/>
                    </a:stretch>
                  </pic:blipFill>
                  <pic:spPr>
                    <a:xfrm>
                      <a:off x="0" y="0"/>
                      <a:ext cx="5269230" cy="2044065"/>
                    </a:xfrm>
                    <a:prstGeom prst="rect">
                      <a:avLst/>
                    </a:prstGeom>
                  </pic:spPr>
                </pic:pic>
              </a:graphicData>
            </a:graphic>
          </wp:inline>
        </w:drawing>
      </w:r>
    </w:p>
    <w:p w14:paraId="41C21A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bCs/>
          <w:sz w:val="21"/>
          <w:szCs w:val="21"/>
          <w:lang w:val="en-US" w:eastAsia="zh-CN"/>
        </w:rPr>
      </w:pPr>
      <w:r>
        <w:rPr>
          <w:rFonts w:hint="eastAsia"/>
          <w:b/>
          <w:bCs/>
          <w:sz w:val="21"/>
          <w:szCs w:val="21"/>
          <w:lang w:val="en-US" w:eastAsia="zh-CN"/>
        </w:rPr>
        <w:t>图 1. 结合问题反馈的图谱演化并生成问题的技术路线</w:t>
      </w:r>
    </w:p>
    <w:p w14:paraId="5FEEE26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p>
    <w:p w14:paraId="601D3271">
      <w:pPr>
        <w:pStyle w:val="4"/>
        <w:bidi w:val="0"/>
        <w:rPr>
          <w:rFonts w:hint="eastAsia"/>
          <w:lang w:val="en-US" w:eastAsia="zh-CN"/>
        </w:rPr>
      </w:pPr>
      <w:r>
        <w:rPr>
          <w:rFonts w:hint="eastAsia"/>
          <w:lang w:val="en-US" w:eastAsia="zh-CN"/>
        </w:rPr>
        <w:t>从法律文本到知识图谱构建</w:t>
      </w:r>
    </w:p>
    <w:p w14:paraId="4D84B58C">
      <w:pPr>
        <w:rPr>
          <w:rFonts w:hint="eastAsia"/>
          <w:lang w:val="en-US" w:eastAsia="zh-CN"/>
        </w:rPr>
      </w:pPr>
      <w:r>
        <w:rPr>
          <w:rFonts w:hint="eastAsia"/>
          <w:lang w:val="en-US" w:eastAsia="zh-CN"/>
        </w:rPr>
        <w:t>如图所示，系统的输入为多种格式的法律文本（如 txt、pdf、ppt 等）。我们首先通过NLP和LLM技术从输入的Tokens中识别法律实体、关系及其对应的语义上下文，进而构建初始知识图谱。抽取步骤结合了基于 LLM 的语义识别与基于规则的法律专有结构解析，以确保重点关系（如构成要件、排除条件、责任承担规则等）被准确建模。</w:t>
      </w:r>
    </w:p>
    <w:p w14:paraId="3CB6C77E">
      <w:pPr>
        <w:rPr>
          <w:rFonts w:hint="eastAsia"/>
          <w:lang w:val="en-US" w:eastAsia="zh-CN"/>
        </w:rPr>
      </w:pPr>
      <w:r>
        <w:rPr>
          <w:rFonts w:hint="eastAsia"/>
          <w:lang w:val="en-US" w:eastAsia="zh-CN"/>
        </w:rPr>
        <w:t>构建完成后，我们对图谱执行一次初始质量评估，包括结构完整性、一致性、概念清晰度以及关系覆盖度，用以判断图谱能否支撑第一轮题目生成。同时，这一评估为后续的图谱演化提供基准参考。</w:t>
      </w:r>
    </w:p>
    <w:p w14:paraId="3AAB3B58">
      <w:pPr>
        <w:rPr>
          <w:rFonts w:hint="eastAsia"/>
          <w:lang w:val="en-US" w:eastAsia="zh-CN"/>
        </w:rPr>
      </w:pPr>
    </w:p>
    <w:p w14:paraId="1F0BB153">
      <w:pPr>
        <w:pStyle w:val="4"/>
        <w:bidi w:val="0"/>
        <w:rPr>
          <w:rFonts w:hint="eastAsia"/>
          <w:lang w:val="en-US" w:eastAsia="zh-CN"/>
        </w:rPr>
      </w:pPr>
      <w:r>
        <w:rPr>
          <w:rFonts w:hint="eastAsia"/>
          <w:lang w:val="en-US" w:eastAsia="zh-CN"/>
        </w:rPr>
        <w:t>基于知识图谱的第一轮题目生成</w:t>
      </w:r>
    </w:p>
    <w:p w14:paraId="7A1CB3D3">
      <w:pPr>
        <w:rPr>
          <w:rFonts w:hint="eastAsia"/>
          <w:lang w:val="en-US" w:eastAsia="zh-CN"/>
        </w:rPr>
      </w:pPr>
      <w:r>
        <w:rPr>
          <w:rFonts w:hint="eastAsia"/>
          <w:lang w:val="en-US" w:eastAsia="zh-CN"/>
        </w:rPr>
        <w:t>在获得初始知识图谱后，我们利用其中的实体、关系与原文上下文生成第一轮题目。生成过程采用一种结构与自然语言相结合的方式：知识图谱决定题目的语义范围及逻辑结构，模板与提示词确保题目具备规则性，而大模型（LLM）负责将结构信息转化为符合语言习惯的自然语言题干与选项。这一轮题目的生成目标并非追求完美，而是最大化暴露知识图谱中的缺陷、遗漏与歧义，从而为系统后续的反馈和修复产生信号。</w:t>
      </w:r>
    </w:p>
    <w:p w14:paraId="47400D5D">
      <w:pPr>
        <w:rPr>
          <w:rFonts w:hint="eastAsia"/>
          <w:lang w:val="en-US" w:eastAsia="zh-CN"/>
        </w:rPr>
      </w:pPr>
    </w:p>
    <w:p w14:paraId="75B59C31">
      <w:pPr>
        <w:pStyle w:val="4"/>
        <w:bidi w:val="0"/>
        <w:rPr>
          <w:rFonts w:hint="eastAsia"/>
          <w:lang w:val="en-US" w:eastAsia="zh-CN"/>
        </w:rPr>
      </w:pPr>
      <w:r>
        <w:rPr>
          <w:rFonts w:hint="eastAsia"/>
          <w:lang w:val="en-US" w:eastAsia="zh-CN"/>
        </w:rPr>
        <w:t>自动化题目质量评估</w:t>
      </w:r>
    </w:p>
    <w:p w14:paraId="65C73CC9">
      <w:pPr>
        <w:rPr>
          <w:rFonts w:hint="eastAsia"/>
          <w:lang w:val="en-US" w:eastAsia="zh-CN"/>
        </w:rPr>
      </w:pPr>
      <w:r>
        <w:rPr>
          <w:rFonts w:hint="eastAsia"/>
          <w:lang w:val="en-US" w:eastAsia="zh-CN"/>
        </w:rPr>
        <w:t>第一轮生成的题目往往反映图谱的不完备性或歧义性。为系统性识别这些问题，我们构建了题目质量评估模块，从5个维度对每道题进行评分：</w:t>
      </w:r>
    </w:p>
    <w:p w14:paraId="59FA6165">
      <w:pPr>
        <w:numPr>
          <w:ilvl w:val="0"/>
          <w:numId w:val="1"/>
        </w:numPr>
        <w:ind w:left="420" w:leftChars="0" w:hanging="420" w:firstLineChars="0"/>
        <w:rPr>
          <w:rFonts w:hint="eastAsia"/>
          <w:lang w:val="en-US" w:eastAsia="zh-CN"/>
        </w:rPr>
      </w:pPr>
      <w:r>
        <w:rPr>
          <w:rFonts w:hint="eastAsia"/>
          <w:b/>
          <w:bCs/>
          <w:lang w:val="en-US" w:eastAsia="zh-CN"/>
        </w:rPr>
        <w:t>可回答性：</w:t>
      </w:r>
      <w:r>
        <w:rPr>
          <w:rFonts w:hint="eastAsia"/>
          <w:lang w:val="en-US" w:eastAsia="zh-CN"/>
        </w:rPr>
        <w:t>题目是否能够根据知识图谱推导出唯一正确答案。</w:t>
      </w:r>
    </w:p>
    <w:p w14:paraId="1A6838A8">
      <w:pPr>
        <w:numPr>
          <w:ilvl w:val="0"/>
          <w:numId w:val="1"/>
        </w:numPr>
        <w:ind w:left="420" w:leftChars="0" w:hanging="420" w:firstLineChars="0"/>
        <w:rPr>
          <w:rFonts w:hint="eastAsia"/>
          <w:lang w:val="en-US" w:eastAsia="zh-CN"/>
        </w:rPr>
      </w:pPr>
      <w:r>
        <w:rPr>
          <w:rFonts w:hint="eastAsia"/>
          <w:b/>
          <w:bCs/>
          <w:lang w:val="en-US" w:eastAsia="zh-CN"/>
        </w:rPr>
        <w:t>事实一致性：</w:t>
      </w:r>
      <w:r>
        <w:rPr>
          <w:rFonts w:hint="eastAsia"/>
          <w:lang w:val="en-US" w:eastAsia="zh-CN"/>
        </w:rPr>
        <w:t>题干与选项是否与图谱事实一致，是否有逻辑矛盾或事实冲突。</w:t>
      </w:r>
    </w:p>
    <w:p w14:paraId="3CBB57F4">
      <w:pPr>
        <w:numPr>
          <w:ilvl w:val="0"/>
          <w:numId w:val="1"/>
        </w:numPr>
        <w:ind w:left="420" w:leftChars="0" w:hanging="420" w:firstLineChars="0"/>
        <w:rPr>
          <w:rFonts w:hint="eastAsia"/>
          <w:lang w:val="en-US" w:eastAsia="zh-CN"/>
        </w:rPr>
      </w:pPr>
      <w:r>
        <w:rPr>
          <w:rFonts w:hint="eastAsia"/>
          <w:b/>
          <w:bCs/>
          <w:lang w:val="en-US" w:eastAsia="zh-CN"/>
        </w:rPr>
        <w:t>歧义性：</w:t>
      </w:r>
      <w:r>
        <w:rPr>
          <w:rFonts w:hint="eastAsia"/>
          <w:lang w:val="en-US" w:eastAsia="zh-CN"/>
        </w:rPr>
        <w:t>题目中的实体指代、条件表达或概念含义是否存在多种可能解释。</w:t>
      </w:r>
    </w:p>
    <w:p w14:paraId="72F9A539">
      <w:pPr>
        <w:numPr>
          <w:ilvl w:val="0"/>
          <w:numId w:val="1"/>
        </w:numPr>
        <w:ind w:left="420" w:leftChars="0" w:hanging="420" w:firstLineChars="0"/>
        <w:rPr>
          <w:rFonts w:hint="eastAsia"/>
          <w:lang w:val="en-US" w:eastAsia="zh-CN"/>
        </w:rPr>
      </w:pPr>
      <w:r>
        <w:rPr>
          <w:rFonts w:hint="eastAsia"/>
          <w:b/>
          <w:bCs/>
          <w:lang w:val="en-US" w:eastAsia="zh-CN"/>
        </w:rPr>
        <w:t>难度对齐性：</w:t>
      </w:r>
      <w:r>
        <w:rPr>
          <w:rFonts w:hint="eastAsia"/>
          <w:lang w:val="en-US" w:eastAsia="zh-CN"/>
        </w:rPr>
        <w:t>题目结构与图谱的复杂度是否匹配，是否出现难度失控的问题。</w:t>
      </w:r>
    </w:p>
    <w:p w14:paraId="1B0BF02B">
      <w:pPr>
        <w:numPr>
          <w:ilvl w:val="0"/>
          <w:numId w:val="1"/>
        </w:numPr>
        <w:ind w:left="420" w:leftChars="0" w:hanging="420" w:firstLineChars="0"/>
        <w:rPr>
          <w:rFonts w:hint="eastAsia"/>
          <w:lang w:val="en-US" w:eastAsia="zh-CN"/>
        </w:rPr>
      </w:pPr>
      <w:r>
        <w:rPr>
          <w:rFonts w:hint="eastAsia"/>
          <w:b/>
          <w:bCs/>
          <w:lang w:val="en-US" w:eastAsia="zh-CN"/>
        </w:rPr>
        <w:t>知识覆盖度：</w:t>
      </w:r>
      <w:r>
        <w:rPr>
          <w:rFonts w:hint="eastAsia"/>
          <w:lang w:val="en-US" w:eastAsia="zh-CN"/>
        </w:rPr>
        <w:t>题目与知识图谱节点是否能较好地覆盖。</w:t>
      </w:r>
    </w:p>
    <w:p w14:paraId="24A5D848">
      <w:pPr>
        <w:widowControl w:val="0"/>
        <w:numPr>
          <w:ilvl w:val="0"/>
          <w:numId w:val="0"/>
        </w:numPr>
        <w:spacing w:line="360" w:lineRule="auto"/>
        <w:jc w:val="both"/>
        <w:rPr>
          <w:rFonts w:hint="eastAsia"/>
          <w:lang w:val="en-US" w:eastAsia="zh-CN"/>
        </w:rPr>
      </w:pPr>
    </w:p>
    <w:tbl>
      <w:tblPr>
        <w:tblStyle w:val="7"/>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268"/>
        <w:gridCol w:w="2268"/>
      </w:tblGrid>
      <w:tr w14:paraId="188B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single" w:color="000000" w:sz="12" w:space="0"/>
              <w:left w:val="nil"/>
              <w:bottom w:val="single" w:color="000000" w:sz="12" w:space="0"/>
              <w:right w:val="nil"/>
              <w:tl2br w:val="single" w:color="000000" w:sz="12" w:space="0"/>
            </w:tcBorders>
            <w:shd w:val="clear" w:color="auto" w:fill="FFFFFF"/>
            <w:vAlign w:val="center"/>
          </w:tcPr>
          <w:p w14:paraId="244D2B25">
            <w:pPr>
              <w:widowControl w:val="0"/>
              <w:numPr>
                <w:ilvl w:val="0"/>
                <w:numId w:val="0"/>
              </w:numPr>
              <w:spacing w:line="360" w:lineRule="auto"/>
              <w:jc w:val="right"/>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Model</w:t>
            </w:r>
          </w:p>
          <w:p w14:paraId="411DF154">
            <w:pPr>
              <w:widowControl w:val="0"/>
              <w:numPr>
                <w:ilvl w:val="0"/>
                <w:numId w:val="0"/>
              </w:numPr>
              <w:spacing w:line="360" w:lineRule="auto"/>
              <w:jc w:val="both"/>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Q</w:t>
            </w:r>
            <w:r>
              <w:rPr>
                <w:rFonts w:hint="default"/>
                <w:b w:val="0"/>
                <w:color w:val="000000"/>
                <w:sz w:val="21"/>
                <w:szCs w:val="21"/>
                <w:vertAlign w:val="baseline"/>
                <w:lang w:val="en-US" w:eastAsia="zh-CN"/>
              </w:rPr>
              <w:t>uota</w:t>
            </w:r>
            <w:r>
              <w:rPr>
                <w:rFonts w:hint="eastAsia"/>
                <w:b w:val="0"/>
                <w:color w:val="000000"/>
                <w:sz w:val="21"/>
                <w:szCs w:val="21"/>
                <w:vertAlign w:val="baseline"/>
                <w:lang w:val="en-US" w:eastAsia="zh-CN"/>
              </w:rPr>
              <w:t>s</w:t>
            </w:r>
          </w:p>
        </w:tc>
        <w:tc>
          <w:tcPr>
            <w:tcW w:w="2268" w:type="dxa"/>
            <w:tcBorders>
              <w:top w:val="single" w:color="000000" w:sz="12" w:space="0"/>
              <w:left w:val="nil"/>
              <w:bottom w:val="single" w:color="000000" w:sz="12" w:space="0"/>
              <w:right w:val="nil"/>
            </w:tcBorders>
            <w:shd w:val="clear" w:color="auto" w:fill="FFFFFF"/>
            <w:vAlign w:val="center"/>
          </w:tcPr>
          <w:p w14:paraId="62E00E4D">
            <w:pPr>
              <w:widowControl w:val="0"/>
              <w:numPr>
                <w:ilvl w:val="0"/>
                <w:numId w:val="0"/>
              </w:numPr>
              <w:spacing w:line="360" w:lineRule="auto"/>
              <w:jc w:val="center"/>
              <w:rPr>
                <w:rFonts w:hint="eastAsia"/>
                <w:b w:val="0"/>
                <w:color w:val="000000"/>
                <w:sz w:val="21"/>
                <w:szCs w:val="21"/>
                <w:vertAlign w:val="baseline"/>
                <w:lang w:val="en-US" w:eastAsia="zh-CN"/>
              </w:rPr>
            </w:pPr>
            <w:r>
              <w:rPr>
                <w:rFonts w:hint="eastAsia"/>
                <w:b w:val="0"/>
                <w:color w:val="000000"/>
                <w:sz w:val="21"/>
                <w:szCs w:val="21"/>
                <w:lang w:val="en-US" w:eastAsia="zh-CN"/>
              </w:rPr>
              <w:t>LLM QG</w:t>
            </w:r>
          </w:p>
        </w:tc>
        <w:tc>
          <w:tcPr>
            <w:tcW w:w="2268" w:type="dxa"/>
            <w:tcBorders>
              <w:top w:val="single" w:color="000000" w:sz="12" w:space="0"/>
              <w:left w:val="nil"/>
              <w:bottom w:val="single" w:color="000000" w:sz="12" w:space="0"/>
              <w:right w:val="nil"/>
            </w:tcBorders>
            <w:shd w:val="clear" w:color="auto" w:fill="FFFFFF"/>
            <w:vAlign w:val="center"/>
          </w:tcPr>
          <w:p w14:paraId="07C22E6D">
            <w:pPr>
              <w:widowControl w:val="0"/>
              <w:numPr>
                <w:ilvl w:val="0"/>
                <w:numId w:val="0"/>
              </w:numPr>
              <w:spacing w:line="360" w:lineRule="auto"/>
              <w:jc w:val="center"/>
              <w:rPr>
                <w:rFonts w:hint="eastAsia"/>
                <w:b w:val="0"/>
                <w:color w:val="000000"/>
                <w:sz w:val="21"/>
                <w:szCs w:val="21"/>
                <w:lang w:val="en-US" w:eastAsia="zh-CN"/>
              </w:rPr>
            </w:pPr>
            <w:r>
              <w:rPr>
                <w:rFonts w:hint="eastAsia"/>
                <w:b w:val="0"/>
                <w:color w:val="000000"/>
                <w:sz w:val="21"/>
                <w:szCs w:val="21"/>
                <w:lang w:val="en-US" w:eastAsia="zh-CN"/>
              </w:rPr>
              <w:t xml:space="preserve">Static </w:t>
            </w:r>
          </w:p>
          <w:p w14:paraId="6C85620F">
            <w:pPr>
              <w:widowControl w:val="0"/>
              <w:numPr>
                <w:ilvl w:val="0"/>
                <w:numId w:val="0"/>
              </w:numPr>
              <w:spacing w:line="360" w:lineRule="auto"/>
              <w:jc w:val="center"/>
              <w:rPr>
                <w:rFonts w:hint="eastAsia"/>
                <w:b w:val="0"/>
                <w:color w:val="000000"/>
                <w:sz w:val="21"/>
                <w:szCs w:val="21"/>
                <w:vertAlign w:val="baseline"/>
                <w:lang w:val="en-US" w:eastAsia="zh-CN"/>
              </w:rPr>
            </w:pPr>
            <w:r>
              <w:rPr>
                <w:rFonts w:hint="eastAsia"/>
                <w:b w:val="0"/>
                <w:color w:val="000000"/>
                <w:sz w:val="21"/>
                <w:szCs w:val="21"/>
                <w:lang w:val="en-US" w:eastAsia="zh-CN"/>
              </w:rPr>
              <w:t>KG-QG</w:t>
            </w:r>
          </w:p>
        </w:tc>
        <w:tc>
          <w:tcPr>
            <w:tcW w:w="2268" w:type="dxa"/>
            <w:tcBorders>
              <w:top w:val="single" w:color="000000" w:sz="12" w:space="0"/>
              <w:left w:val="nil"/>
              <w:bottom w:val="single" w:color="000000" w:sz="12" w:space="0"/>
              <w:right w:val="nil"/>
            </w:tcBorders>
            <w:shd w:val="clear" w:color="auto" w:fill="FFFFFF"/>
            <w:vAlign w:val="center"/>
          </w:tcPr>
          <w:p w14:paraId="66590BA7">
            <w:pPr>
              <w:widowControl w:val="0"/>
              <w:numPr>
                <w:ilvl w:val="0"/>
                <w:numId w:val="0"/>
              </w:numPr>
              <w:spacing w:line="360" w:lineRule="auto"/>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 xml:space="preserve">Dynamic </w:t>
            </w:r>
          </w:p>
          <w:p w14:paraId="09DA0DB3">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KG-QG</w:t>
            </w:r>
          </w:p>
        </w:tc>
      </w:tr>
      <w:tr w14:paraId="5650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single" w:color="000000" w:sz="12" w:space="0"/>
              <w:left w:val="nil"/>
              <w:bottom w:val="nil"/>
              <w:right w:val="nil"/>
            </w:tcBorders>
            <w:shd w:val="clear" w:color="auto" w:fill="FFFFFF"/>
            <w:vAlign w:val="center"/>
          </w:tcPr>
          <w:p w14:paraId="0F8C3F2F">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是否可答</w:t>
            </w:r>
          </w:p>
        </w:tc>
        <w:tc>
          <w:tcPr>
            <w:tcW w:w="2268" w:type="dxa"/>
            <w:tcBorders>
              <w:top w:val="single" w:color="000000" w:sz="12" w:space="0"/>
              <w:left w:val="nil"/>
              <w:bottom w:val="nil"/>
              <w:right w:val="nil"/>
            </w:tcBorders>
            <w:shd w:val="clear" w:color="auto" w:fill="FFFFFF"/>
            <w:vAlign w:val="center"/>
          </w:tcPr>
          <w:p w14:paraId="73ED1F60">
            <w:pPr>
              <w:widowControl w:val="0"/>
              <w:numPr>
                <w:ilvl w:val="0"/>
                <w:numId w:val="0"/>
              </w:numPr>
              <w:spacing w:line="36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Yes/no</w:t>
            </w:r>
          </w:p>
        </w:tc>
        <w:tc>
          <w:tcPr>
            <w:tcW w:w="2268" w:type="dxa"/>
            <w:tcBorders>
              <w:top w:val="single" w:color="000000" w:sz="12" w:space="0"/>
              <w:left w:val="nil"/>
              <w:bottom w:val="nil"/>
              <w:right w:val="nil"/>
            </w:tcBorders>
            <w:shd w:val="clear" w:color="auto" w:fill="FFFFFF"/>
            <w:vAlign w:val="center"/>
          </w:tcPr>
          <w:p w14:paraId="45F2BE3F">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single" w:color="000000" w:sz="12" w:space="0"/>
              <w:left w:val="nil"/>
              <w:bottom w:val="nil"/>
              <w:right w:val="nil"/>
            </w:tcBorders>
            <w:shd w:val="clear" w:color="auto" w:fill="FFFFFF"/>
            <w:vAlign w:val="center"/>
          </w:tcPr>
          <w:p w14:paraId="79155FA3">
            <w:pPr>
              <w:widowControl w:val="0"/>
              <w:numPr>
                <w:ilvl w:val="0"/>
                <w:numId w:val="0"/>
              </w:numPr>
              <w:spacing w:line="360" w:lineRule="auto"/>
              <w:jc w:val="center"/>
              <w:rPr>
                <w:rFonts w:hint="eastAsia"/>
                <w:b w:val="0"/>
                <w:color w:val="000000"/>
                <w:sz w:val="21"/>
                <w:szCs w:val="21"/>
                <w:vertAlign w:val="baseline"/>
                <w:lang w:val="en-US" w:eastAsia="zh-CN"/>
              </w:rPr>
            </w:pPr>
          </w:p>
        </w:tc>
      </w:tr>
      <w:tr w14:paraId="0AEF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shd w:val="clear" w:color="auto" w:fill="FFFFFF"/>
            <w:vAlign w:val="center"/>
          </w:tcPr>
          <w:p w14:paraId="0C108F56">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是否一致</w:t>
            </w:r>
          </w:p>
        </w:tc>
        <w:tc>
          <w:tcPr>
            <w:tcW w:w="2268" w:type="dxa"/>
            <w:tcBorders>
              <w:top w:val="nil"/>
              <w:left w:val="nil"/>
              <w:bottom w:val="nil"/>
              <w:right w:val="nil"/>
            </w:tcBorders>
            <w:shd w:val="clear" w:color="auto" w:fill="FFFFFF"/>
            <w:vAlign w:val="center"/>
          </w:tcPr>
          <w:p w14:paraId="28A28D63">
            <w:pPr>
              <w:widowControl w:val="0"/>
              <w:numPr>
                <w:ilvl w:val="0"/>
                <w:numId w:val="0"/>
              </w:numPr>
              <w:spacing w:line="36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Yes/no</w:t>
            </w:r>
          </w:p>
        </w:tc>
        <w:tc>
          <w:tcPr>
            <w:tcW w:w="2268" w:type="dxa"/>
            <w:tcBorders>
              <w:top w:val="nil"/>
              <w:left w:val="nil"/>
              <w:bottom w:val="nil"/>
              <w:right w:val="nil"/>
            </w:tcBorders>
            <w:shd w:val="clear" w:color="auto" w:fill="FFFFFF"/>
            <w:vAlign w:val="center"/>
          </w:tcPr>
          <w:p w14:paraId="08B37864">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nil"/>
              <w:left w:val="nil"/>
              <w:bottom w:val="nil"/>
              <w:right w:val="nil"/>
            </w:tcBorders>
            <w:shd w:val="clear" w:color="auto" w:fill="FFFFFF"/>
            <w:vAlign w:val="center"/>
          </w:tcPr>
          <w:p w14:paraId="24505E1B">
            <w:pPr>
              <w:widowControl w:val="0"/>
              <w:numPr>
                <w:ilvl w:val="0"/>
                <w:numId w:val="0"/>
              </w:numPr>
              <w:spacing w:line="360" w:lineRule="auto"/>
              <w:jc w:val="center"/>
              <w:rPr>
                <w:rFonts w:hint="eastAsia"/>
                <w:b w:val="0"/>
                <w:color w:val="000000"/>
                <w:sz w:val="21"/>
                <w:szCs w:val="21"/>
                <w:vertAlign w:val="baseline"/>
                <w:lang w:val="en-US" w:eastAsia="zh-CN"/>
              </w:rPr>
            </w:pPr>
          </w:p>
        </w:tc>
      </w:tr>
      <w:tr w14:paraId="12C53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shd w:val="clear" w:color="auto" w:fill="FFFFFF"/>
            <w:vAlign w:val="center"/>
          </w:tcPr>
          <w:p w14:paraId="32F5D05B">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是否存在歧义</w:t>
            </w:r>
          </w:p>
        </w:tc>
        <w:tc>
          <w:tcPr>
            <w:tcW w:w="2268" w:type="dxa"/>
            <w:tcBorders>
              <w:top w:val="nil"/>
              <w:left w:val="nil"/>
              <w:bottom w:val="nil"/>
              <w:right w:val="nil"/>
            </w:tcBorders>
            <w:shd w:val="clear" w:color="auto" w:fill="FFFFFF"/>
            <w:vAlign w:val="center"/>
          </w:tcPr>
          <w:p w14:paraId="1D570816">
            <w:pPr>
              <w:widowControl w:val="0"/>
              <w:numPr>
                <w:ilvl w:val="0"/>
                <w:numId w:val="0"/>
              </w:numPr>
              <w:spacing w:line="36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Yes/no</w:t>
            </w:r>
          </w:p>
        </w:tc>
        <w:tc>
          <w:tcPr>
            <w:tcW w:w="2268" w:type="dxa"/>
            <w:tcBorders>
              <w:top w:val="nil"/>
              <w:left w:val="nil"/>
              <w:bottom w:val="nil"/>
              <w:right w:val="nil"/>
            </w:tcBorders>
            <w:shd w:val="clear" w:color="auto" w:fill="FFFFFF"/>
            <w:vAlign w:val="center"/>
          </w:tcPr>
          <w:p w14:paraId="3308AA91">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nil"/>
              <w:left w:val="nil"/>
              <w:bottom w:val="nil"/>
              <w:right w:val="nil"/>
            </w:tcBorders>
            <w:shd w:val="clear" w:color="auto" w:fill="FFFFFF"/>
            <w:vAlign w:val="center"/>
          </w:tcPr>
          <w:p w14:paraId="088E3917">
            <w:pPr>
              <w:widowControl w:val="0"/>
              <w:numPr>
                <w:ilvl w:val="0"/>
                <w:numId w:val="0"/>
              </w:numPr>
              <w:spacing w:line="360" w:lineRule="auto"/>
              <w:jc w:val="center"/>
              <w:rPr>
                <w:rFonts w:hint="eastAsia"/>
                <w:b w:val="0"/>
                <w:color w:val="000000"/>
                <w:sz w:val="21"/>
                <w:szCs w:val="21"/>
                <w:vertAlign w:val="baseline"/>
                <w:lang w:val="en-US" w:eastAsia="zh-CN"/>
              </w:rPr>
            </w:pPr>
          </w:p>
        </w:tc>
      </w:tr>
      <w:tr w14:paraId="2FFD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shd w:val="clear" w:color="auto" w:fill="FFFFFF"/>
            <w:vAlign w:val="center"/>
          </w:tcPr>
          <w:p w14:paraId="1E70A6CD">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难度评级</w:t>
            </w:r>
          </w:p>
        </w:tc>
        <w:tc>
          <w:tcPr>
            <w:tcW w:w="2268" w:type="dxa"/>
            <w:tcBorders>
              <w:top w:val="nil"/>
              <w:left w:val="nil"/>
              <w:bottom w:val="nil"/>
              <w:right w:val="nil"/>
            </w:tcBorders>
            <w:shd w:val="clear" w:color="auto" w:fill="FFFFFF"/>
            <w:vAlign w:val="center"/>
          </w:tcPr>
          <w:p w14:paraId="4D09213F">
            <w:pPr>
              <w:widowControl w:val="0"/>
              <w:numPr>
                <w:ilvl w:val="0"/>
                <w:numId w:val="0"/>
              </w:numPr>
              <w:spacing w:line="36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4</w:t>
            </w:r>
          </w:p>
        </w:tc>
        <w:tc>
          <w:tcPr>
            <w:tcW w:w="2268" w:type="dxa"/>
            <w:tcBorders>
              <w:top w:val="nil"/>
              <w:left w:val="nil"/>
              <w:bottom w:val="nil"/>
              <w:right w:val="nil"/>
            </w:tcBorders>
            <w:shd w:val="clear" w:color="auto" w:fill="FFFFFF"/>
            <w:vAlign w:val="center"/>
          </w:tcPr>
          <w:p w14:paraId="2B57D57B">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nil"/>
              <w:left w:val="nil"/>
              <w:bottom w:val="nil"/>
              <w:right w:val="nil"/>
            </w:tcBorders>
            <w:shd w:val="clear" w:color="auto" w:fill="FFFFFF"/>
            <w:vAlign w:val="center"/>
          </w:tcPr>
          <w:p w14:paraId="54E8AFBA">
            <w:pPr>
              <w:widowControl w:val="0"/>
              <w:numPr>
                <w:ilvl w:val="0"/>
                <w:numId w:val="0"/>
              </w:numPr>
              <w:spacing w:line="360" w:lineRule="auto"/>
              <w:jc w:val="center"/>
              <w:rPr>
                <w:rFonts w:hint="eastAsia"/>
                <w:b w:val="0"/>
                <w:color w:val="000000"/>
                <w:sz w:val="21"/>
                <w:szCs w:val="21"/>
                <w:vertAlign w:val="baseline"/>
                <w:lang w:val="en-US" w:eastAsia="zh-CN"/>
              </w:rPr>
            </w:pPr>
          </w:p>
        </w:tc>
      </w:tr>
      <w:tr w14:paraId="4A5F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shd w:val="clear" w:color="auto" w:fill="FFFFFF"/>
            <w:vAlign w:val="center"/>
          </w:tcPr>
          <w:p w14:paraId="7EA3A7FF">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是否难度适中</w:t>
            </w:r>
          </w:p>
        </w:tc>
        <w:tc>
          <w:tcPr>
            <w:tcW w:w="2268" w:type="dxa"/>
            <w:tcBorders>
              <w:top w:val="nil"/>
              <w:left w:val="nil"/>
              <w:bottom w:val="nil"/>
              <w:right w:val="nil"/>
            </w:tcBorders>
            <w:shd w:val="clear" w:color="auto" w:fill="FFFFFF"/>
            <w:vAlign w:val="center"/>
          </w:tcPr>
          <w:p w14:paraId="63CA48EE">
            <w:pPr>
              <w:widowControl w:val="0"/>
              <w:numPr>
                <w:ilvl w:val="0"/>
                <w:numId w:val="0"/>
              </w:numPr>
              <w:spacing w:line="36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Yes/no</w:t>
            </w:r>
          </w:p>
        </w:tc>
        <w:tc>
          <w:tcPr>
            <w:tcW w:w="2268" w:type="dxa"/>
            <w:tcBorders>
              <w:top w:val="nil"/>
              <w:left w:val="nil"/>
              <w:bottom w:val="nil"/>
              <w:right w:val="nil"/>
            </w:tcBorders>
            <w:shd w:val="clear" w:color="auto" w:fill="FFFFFF"/>
            <w:vAlign w:val="center"/>
          </w:tcPr>
          <w:p w14:paraId="682F675C">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nil"/>
              <w:left w:val="nil"/>
              <w:bottom w:val="nil"/>
              <w:right w:val="nil"/>
            </w:tcBorders>
            <w:shd w:val="clear" w:color="auto" w:fill="FFFFFF"/>
            <w:vAlign w:val="center"/>
          </w:tcPr>
          <w:p w14:paraId="150D34F4">
            <w:pPr>
              <w:widowControl w:val="0"/>
              <w:numPr>
                <w:ilvl w:val="0"/>
                <w:numId w:val="0"/>
              </w:numPr>
              <w:spacing w:line="360" w:lineRule="auto"/>
              <w:jc w:val="center"/>
              <w:rPr>
                <w:rFonts w:hint="eastAsia"/>
                <w:b w:val="0"/>
                <w:color w:val="000000"/>
                <w:sz w:val="21"/>
                <w:szCs w:val="21"/>
                <w:vertAlign w:val="baseline"/>
                <w:lang w:val="en-US" w:eastAsia="zh-CN"/>
              </w:rPr>
            </w:pPr>
          </w:p>
        </w:tc>
      </w:tr>
      <w:tr w14:paraId="5A60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shd w:val="clear" w:color="auto" w:fill="FFFFFF"/>
            <w:vAlign w:val="center"/>
          </w:tcPr>
          <w:p w14:paraId="4E404806">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知识点覆盖度</w:t>
            </w:r>
          </w:p>
        </w:tc>
        <w:tc>
          <w:tcPr>
            <w:tcW w:w="2268" w:type="dxa"/>
            <w:tcBorders>
              <w:top w:val="nil"/>
              <w:left w:val="nil"/>
              <w:bottom w:val="nil"/>
              <w:right w:val="nil"/>
            </w:tcBorders>
            <w:shd w:val="clear" w:color="auto" w:fill="FFFFFF"/>
            <w:vAlign w:val="center"/>
          </w:tcPr>
          <w:p w14:paraId="59DF746B">
            <w:pPr>
              <w:widowControl w:val="0"/>
              <w:numPr>
                <w:ilvl w:val="0"/>
                <w:numId w:val="0"/>
              </w:numPr>
              <w:spacing w:line="36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80%</w:t>
            </w:r>
          </w:p>
        </w:tc>
        <w:tc>
          <w:tcPr>
            <w:tcW w:w="2268" w:type="dxa"/>
            <w:tcBorders>
              <w:top w:val="nil"/>
              <w:left w:val="nil"/>
              <w:bottom w:val="nil"/>
              <w:right w:val="nil"/>
            </w:tcBorders>
            <w:shd w:val="clear" w:color="auto" w:fill="FFFFFF"/>
            <w:vAlign w:val="center"/>
          </w:tcPr>
          <w:p w14:paraId="60633F45">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nil"/>
              <w:left w:val="nil"/>
              <w:bottom w:val="nil"/>
              <w:right w:val="nil"/>
            </w:tcBorders>
            <w:shd w:val="clear" w:color="auto" w:fill="FFFFFF"/>
            <w:vAlign w:val="center"/>
          </w:tcPr>
          <w:p w14:paraId="7244AE15">
            <w:pPr>
              <w:widowControl w:val="0"/>
              <w:numPr>
                <w:ilvl w:val="0"/>
                <w:numId w:val="0"/>
              </w:numPr>
              <w:spacing w:line="360" w:lineRule="auto"/>
              <w:jc w:val="center"/>
              <w:rPr>
                <w:rFonts w:hint="eastAsia"/>
                <w:b w:val="0"/>
                <w:color w:val="000000"/>
                <w:sz w:val="21"/>
                <w:szCs w:val="21"/>
                <w:vertAlign w:val="baseline"/>
                <w:lang w:val="en-US" w:eastAsia="zh-CN"/>
              </w:rPr>
            </w:pPr>
          </w:p>
        </w:tc>
      </w:tr>
      <w:tr w14:paraId="2238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single" w:color="000000" w:sz="12" w:space="0"/>
              <w:right w:val="nil"/>
            </w:tcBorders>
            <w:shd w:val="clear" w:color="auto" w:fill="FFFFFF"/>
            <w:vAlign w:val="center"/>
          </w:tcPr>
          <w:p w14:paraId="65782D4E">
            <w:pPr>
              <w:widowControl w:val="0"/>
              <w:numPr>
                <w:ilvl w:val="0"/>
                <w:numId w:val="0"/>
              </w:numPr>
              <w:spacing w:line="360" w:lineRule="auto"/>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总评得分</w:t>
            </w:r>
          </w:p>
        </w:tc>
        <w:tc>
          <w:tcPr>
            <w:tcW w:w="2268" w:type="dxa"/>
            <w:tcBorders>
              <w:top w:val="nil"/>
              <w:left w:val="nil"/>
              <w:bottom w:val="single" w:color="000000" w:sz="12" w:space="0"/>
              <w:right w:val="nil"/>
            </w:tcBorders>
            <w:shd w:val="clear" w:color="auto" w:fill="FFFFFF"/>
            <w:vAlign w:val="center"/>
          </w:tcPr>
          <w:p w14:paraId="062575F8">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nil"/>
              <w:left w:val="nil"/>
              <w:bottom w:val="single" w:color="000000" w:sz="12" w:space="0"/>
              <w:right w:val="nil"/>
            </w:tcBorders>
            <w:shd w:val="clear" w:color="auto" w:fill="FFFFFF"/>
            <w:vAlign w:val="center"/>
          </w:tcPr>
          <w:p w14:paraId="59DF4815">
            <w:pPr>
              <w:widowControl w:val="0"/>
              <w:numPr>
                <w:ilvl w:val="0"/>
                <w:numId w:val="0"/>
              </w:numPr>
              <w:spacing w:line="360" w:lineRule="auto"/>
              <w:jc w:val="center"/>
              <w:rPr>
                <w:rFonts w:hint="eastAsia"/>
                <w:b w:val="0"/>
                <w:color w:val="000000"/>
                <w:sz w:val="21"/>
                <w:szCs w:val="21"/>
                <w:vertAlign w:val="baseline"/>
                <w:lang w:val="en-US" w:eastAsia="zh-CN"/>
              </w:rPr>
            </w:pPr>
          </w:p>
        </w:tc>
        <w:tc>
          <w:tcPr>
            <w:tcW w:w="2268" w:type="dxa"/>
            <w:tcBorders>
              <w:top w:val="nil"/>
              <w:left w:val="nil"/>
              <w:bottom w:val="single" w:color="000000" w:sz="12" w:space="0"/>
              <w:right w:val="nil"/>
            </w:tcBorders>
            <w:shd w:val="clear" w:color="auto" w:fill="FFFFFF"/>
            <w:vAlign w:val="center"/>
          </w:tcPr>
          <w:p w14:paraId="7380FB76">
            <w:pPr>
              <w:widowControl w:val="0"/>
              <w:numPr>
                <w:ilvl w:val="0"/>
                <w:numId w:val="0"/>
              </w:numPr>
              <w:spacing w:line="360" w:lineRule="auto"/>
              <w:jc w:val="center"/>
              <w:rPr>
                <w:rFonts w:hint="eastAsia"/>
                <w:b w:val="0"/>
                <w:color w:val="000000"/>
                <w:sz w:val="21"/>
                <w:szCs w:val="21"/>
                <w:vertAlign w:val="baseline"/>
                <w:lang w:val="en-US" w:eastAsia="zh-CN"/>
              </w:rPr>
            </w:pPr>
          </w:p>
        </w:tc>
      </w:tr>
    </w:tbl>
    <w:p w14:paraId="32E7568F">
      <w:pPr>
        <w:widowControl w:val="0"/>
        <w:numPr>
          <w:ilvl w:val="0"/>
          <w:numId w:val="0"/>
        </w:numPr>
        <w:spacing w:line="360" w:lineRule="auto"/>
        <w:jc w:val="both"/>
        <w:rPr>
          <w:rFonts w:hint="eastAsia"/>
          <w:lang w:val="en-US" w:eastAsia="zh-CN"/>
        </w:rPr>
      </w:pPr>
    </w:p>
    <w:p w14:paraId="35683D33">
      <w:pPr>
        <w:rPr>
          <w:rFonts w:hint="default"/>
          <w:lang w:val="en-US" w:eastAsia="zh-CN"/>
        </w:rPr>
      </w:pPr>
      <w:r>
        <w:rPr>
          <w:rFonts w:hint="eastAsia"/>
          <w:lang w:val="en-US" w:eastAsia="zh-CN"/>
        </w:rPr>
        <w:t>评估结合图谱推理、语义一致性验证以及基于语言模型的模糊度检测，最终生成一组定量与定性并存的诊断结果。加上一个总评得分来计算题目的质量。</w:t>
      </w:r>
    </w:p>
    <w:p w14:paraId="04A2BF1C">
      <w:pPr>
        <w:rPr>
          <w:rFonts w:hint="eastAsia"/>
          <w:lang w:val="en-US" w:eastAsia="zh-CN"/>
        </w:rPr>
      </w:pPr>
    </w:p>
    <w:p w14:paraId="61914A84">
      <w:pPr>
        <w:pStyle w:val="4"/>
        <w:bidi w:val="0"/>
        <w:rPr>
          <w:rFonts w:hint="eastAsia"/>
          <w:lang w:val="en-US" w:eastAsia="zh-CN"/>
        </w:rPr>
      </w:pPr>
      <w:r>
        <w:rPr>
          <w:rFonts w:hint="eastAsia"/>
          <w:lang w:val="en-US" w:eastAsia="zh-CN"/>
        </w:rPr>
        <w:t>人工反馈信号的处理</w:t>
      </w:r>
    </w:p>
    <w:p w14:paraId="2B75D33D">
      <w:pPr>
        <w:rPr>
          <w:rFonts w:hint="eastAsia"/>
          <w:lang w:val="en-US" w:eastAsia="zh-CN"/>
        </w:rPr>
      </w:pPr>
      <w:r>
        <w:rPr>
          <w:rFonts w:hint="eastAsia"/>
          <w:lang w:val="en-US" w:eastAsia="zh-CN"/>
        </w:rPr>
        <w:t>自动评估能够捕捉系统性问题，但对于法律文本中的边界模糊、隐含条件及细粒度语义冲突，仍需要人工参与进行高精度判断。因此，我们引入人工反馈环节，让审核者对问题进行编辑、删除、补充条件或修正选项。人工与自动评估结合后，我们将题目中的错误类型归纳为结构化反馈信号，用以描述问题背后对应的知识缺陷。这一步的关键不在于修改题目本身，而是将题目暴露的问题抽象为知识图谱层面的缺失、冲突或模糊结构，为下一阶段的图谱修复提供可执行的依据。</w:t>
      </w:r>
    </w:p>
    <w:p w14:paraId="1B8652E2">
      <w:pPr>
        <w:rPr>
          <w:rFonts w:hint="eastAsia"/>
          <w:lang w:val="en-US" w:eastAsia="zh-CN"/>
        </w:rPr>
      </w:pPr>
    </w:p>
    <w:p w14:paraId="3E8E62E8">
      <w:pPr>
        <w:pStyle w:val="4"/>
        <w:bidi w:val="0"/>
        <w:rPr>
          <w:rFonts w:hint="eastAsia"/>
          <w:lang w:val="en-US" w:eastAsia="zh-CN"/>
        </w:rPr>
      </w:pPr>
      <w:r>
        <w:rPr>
          <w:rFonts w:hint="eastAsia"/>
          <w:lang w:val="en-US" w:eastAsia="zh-CN"/>
        </w:rPr>
        <w:t>知识图谱修复与迭代生成</w:t>
      </w:r>
    </w:p>
    <w:p w14:paraId="47F67080">
      <w:pPr>
        <w:rPr>
          <w:rFonts w:hint="eastAsia"/>
          <w:lang w:val="en-US" w:eastAsia="zh-CN"/>
        </w:rPr>
      </w:pPr>
      <w:r>
        <w:rPr>
          <w:rFonts w:hint="eastAsia"/>
          <w:lang w:val="en-US" w:eastAsia="zh-CN"/>
        </w:rPr>
        <w:t>我们将反馈信号映射到知识图谱操作，包括关系补全、冲突三元组消解、实体消歧、条件约束增强、定义澄清等。图谱修复完成后，我们会重新对图谱进行质量评估，以判断修复是否有效、是否引入新的冲突或遗漏。</w:t>
      </w:r>
    </w:p>
    <w:p w14:paraId="0B86187E">
      <w:pPr>
        <w:rPr>
          <w:rFonts w:hint="eastAsia"/>
          <w:lang w:val="en-US" w:eastAsia="zh-CN"/>
        </w:rPr>
      </w:pPr>
      <w:r>
        <w:rPr>
          <w:rFonts w:hint="eastAsia"/>
          <w:lang w:val="en-US" w:eastAsia="zh-CN"/>
        </w:rPr>
        <w:t>更新后的图谱将作为下一轮题目生成的输入，形成新的生成—评估—反馈周期。随着迭代的不断推进，图谱的结构完整性、一致性与概念清晰度持续提高，生成题目的可回答性、准确性与难度合理性也随之同步提升，最终形成一个具有自主演化能力的问答生成系统。</w:t>
      </w:r>
    </w:p>
    <w:p w14:paraId="3ED4AE79">
      <w:pPr>
        <w:rPr>
          <w:rFonts w:hint="eastAsia"/>
          <w:lang w:val="en-US" w:eastAsia="zh-CN"/>
        </w:rPr>
      </w:pPr>
    </w:p>
    <w:p w14:paraId="107C7954">
      <w:pPr>
        <w:pStyle w:val="2"/>
        <w:bidi w:val="0"/>
        <w:rPr>
          <w:rFonts w:hint="eastAsia"/>
          <w:lang w:val="en-US" w:eastAsia="zh-CN"/>
        </w:rPr>
      </w:pPr>
      <w:r>
        <w:rPr>
          <w:rFonts w:hint="eastAsia"/>
          <w:lang w:val="en-US" w:eastAsia="zh-CN"/>
        </w:rPr>
        <w:t>实验设置 Experiments</w:t>
      </w:r>
    </w:p>
    <w:p w14:paraId="26F97BDD">
      <w:pPr>
        <w:rPr>
          <w:rFonts w:hint="eastAsia"/>
          <w:lang w:val="en-US" w:eastAsia="zh-CN"/>
        </w:rPr>
      </w:pPr>
      <w:r>
        <w:rPr>
          <w:rFonts w:hint="eastAsia"/>
          <w:lang w:val="en-US" w:eastAsia="zh-CN"/>
        </w:rPr>
        <w:t>为了验证所提出闭环框架的有效性，我们在法律领域构建了一个大规模知识图谱，并围绕它设计了一系列题目生成与质量评估实验。实验的目标不仅在于比较最终题目的质量水平，更在于观察整个“生成 → 评估 → 反馈 → 图谱更新 → 生成”的循环过程中，系统在不同迭代阶段的行为变化与收敛趋势。</w:t>
      </w:r>
    </w:p>
    <w:p w14:paraId="06C81E04">
      <w:pPr>
        <w:ind w:left="0" w:leftChars="0" w:firstLine="0" w:firstLineChars="0"/>
        <w:rPr>
          <w:rFonts w:hint="eastAsia"/>
          <w:lang w:val="en-US" w:eastAsia="zh-CN"/>
        </w:rPr>
      </w:pPr>
    </w:p>
    <w:p w14:paraId="0BE47777">
      <w:pPr>
        <w:pStyle w:val="4"/>
        <w:bidi w:val="0"/>
        <w:rPr>
          <w:rFonts w:hint="eastAsia"/>
          <w:lang w:val="en-US" w:eastAsia="zh-CN"/>
        </w:rPr>
      </w:pPr>
      <w:r>
        <w:rPr>
          <w:rFonts w:hint="eastAsia"/>
          <w:lang w:val="en-US" w:eastAsia="zh-CN"/>
        </w:rPr>
        <w:t>数据与整体设置</w:t>
      </w:r>
    </w:p>
    <w:p w14:paraId="4DDC6398">
      <w:pPr>
        <w:rPr>
          <w:rFonts w:hint="default"/>
          <w:lang w:eastAsia="zh-CN"/>
        </w:rPr>
      </w:pPr>
      <w:r>
        <w:rPr>
          <w:rFonts w:hint="eastAsia"/>
          <w:lang w:val="en-US" w:eastAsia="zh-CN"/>
        </w:rPr>
        <w:t>我们基于多源法律材料构建知识图谱，包括若干部基础法律法规、司法解释以及从公开裁判文书和教学资料中整理的典型案例。经过实体抽取、关系识别与结构化处理后，图谱包含约 X 万个实体和 Y 万条关系，基本覆盖了常见法律概念、要件结构和责任逻辑。在此基础上，我们生成了约 Z 道初始题目。这些题目被用作第一轮图谱质量评估的输入，并作为后续迭代的起点。（这一部分预计找一些比较重要的法条）</w:t>
      </w:r>
      <w:r>
        <w:rPr>
          <w:rFonts w:hint="default"/>
          <w:lang w:eastAsia="zh-CN"/>
        </w:rPr>
        <w:t>。</w:t>
      </w:r>
    </w:p>
    <w:p w14:paraId="33FF1EB3">
      <w:pPr>
        <w:rPr>
          <w:rFonts w:hint="eastAsia"/>
          <w:lang w:val="en-US" w:eastAsia="zh-CN"/>
        </w:rPr>
      </w:pPr>
      <w:r>
        <w:rPr>
          <w:rFonts w:hint="eastAsia"/>
          <w:lang w:val="en-US" w:eastAsia="zh-CN"/>
        </w:rPr>
        <w:t>实验中，题目质量的评估分为两类：自动化工具负责基本可回答性、事实一致性和歧义检测，而法律专业人员对边界案例和复杂推理进行最终确认，以保证评估的严谨性和可信度。</w:t>
      </w:r>
    </w:p>
    <w:p w14:paraId="2F406010">
      <w:pPr>
        <w:rPr>
          <w:rFonts w:hint="eastAsia"/>
          <w:lang w:val="en-US" w:eastAsia="zh-CN"/>
        </w:rPr>
      </w:pPr>
    </w:p>
    <w:p w14:paraId="74875989">
      <w:pPr>
        <w:pStyle w:val="4"/>
        <w:bidi w:val="0"/>
        <w:rPr>
          <w:rFonts w:hint="eastAsia"/>
          <w:lang w:val="en-US" w:eastAsia="zh-CN"/>
        </w:rPr>
      </w:pPr>
      <w:r>
        <w:rPr>
          <w:rFonts w:hint="eastAsia"/>
          <w:lang w:val="en-US" w:eastAsia="zh-CN"/>
        </w:rPr>
        <w:t>对比实验</w:t>
      </w:r>
    </w:p>
    <w:p w14:paraId="635BE5F2">
      <w:pPr>
        <w:rPr>
          <w:rFonts w:hint="eastAsia"/>
          <w:lang w:val="en-US" w:eastAsia="zh-CN"/>
        </w:rPr>
      </w:pPr>
      <w:r>
        <w:rPr>
          <w:rFonts w:hint="eastAsia"/>
          <w:lang w:val="en-US" w:eastAsia="zh-CN"/>
        </w:rPr>
        <w:t>为了评估闭环机制的贡献，我们与两类具有代表性的题目生成方法进行了比较：</w:t>
      </w:r>
    </w:p>
    <w:p w14:paraId="73ABF937">
      <w:pPr>
        <w:numPr>
          <w:ilvl w:val="0"/>
          <w:numId w:val="2"/>
        </w:numPr>
        <w:ind w:left="425" w:leftChars="0" w:hanging="425" w:firstLineChars="0"/>
        <w:rPr>
          <w:rFonts w:hint="eastAsia"/>
          <w:lang w:val="en-US" w:eastAsia="zh-CN"/>
        </w:rPr>
      </w:pPr>
      <w:r>
        <w:rPr>
          <w:rFonts w:hint="eastAsia"/>
          <w:lang w:val="en-US" w:eastAsia="zh-CN"/>
        </w:rPr>
        <w:t>第一类是目前应用最广泛的 LLM QG。我们以多种 prompt 引导大模型在原始语料上生成题目。尽管其语言质量较高，但缺乏明确的结构约束，常出现“看似合理但无法根据事实推导”的情况。</w:t>
      </w:r>
    </w:p>
    <w:p w14:paraId="2A5DE690">
      <w:pPr>
        <w:numPr>
          <w:ilvl w:val="0"/>
          <w:numId w:val="2"/>
        </w:numPr>
        <w:ind w:left="425" w:leftChars="0" w:hanging="425" w:firstLineChars="0"/>
        <w:rPr>
          <w:rFonts w:hint="eastAsia"/>
          <w:lang w:val="en-US" w:eastAsia="zh-CN"/>
        </w:rPr>
      </w:pPr>
      <w:r>
        <w:rPr>
          <w:rFonts w:hint="eastAsia"/>
          <w:lang w:val="en-US" w:eastAsia="zh-CN"/>
        </w:rPr>
        <w:t>第二类是 Static KG-QG，即在静态知识图谱上执行图谱驱动的题目生成。该方法比文本方法更结构化，但由于图谱不迭代更新，其生成质量很大程度上取决于图谱初始质量，一旦图谱中存在缺漏或冲突，问题质量会受到影响。</w:t>
      </w:r>
    </w:p>
    <w:p w14:paraId="4B73269D">
      <w:pPr>
        <w:rPr>
          <w:rFonts w:hint="eastAsia"/>
          <w:lang w:val="en-US" w:eastAsia="zh-CN"/>
        </w:rPr>
      </w:pPr>
      <w:r>
        <w:rPr>
          <w:rFonts w:hint="eastAsia"/>
          <w:lang w:val="en-US" w:eastAsia="zh-CN"/>
        </w:rPr>
        <w:t>这些方法共同构成我们评估闭环机制是否有效改善题目质量的参照系。</w:t>
      </w:r>
    </w:p>
    <w:p w14:paraId="3FBFFAD6">
      <w:pPr>
        <w:rPr>
          <w:rFonts w:hint="eastAsia"/>
          <w:lang w:val="en-US" w:eastAsia="zh-CN"/>
        </w:rPr>
      </w:pPr>
      <w:bookmarkStart w:id="0" w:name="_GoBack"/>
      <w:bookmarkEnd w:id="0"/>
    </w:p>
    <w:p w14:paraId="6DBC518D">
      <w:pPr>
        <w:pStyle w:val="4"/>
        <w:bidi w:val="0"/>
        <w:rPr>
          <w:rFonts w:hint="eastAsia"/>
          <w:lang w:val="en-US" w:eastAsia="zh-CN"/>
        </w:rPr>
      </w:pPr>
      <w:r>
        <w:rPr>
          <w:rFonts w:hint="eastAsia"/>
          <w:lang w:val="en-US" w:eastAsia="zh-CN"/>
        </w:rPr>
        <w:t>评估指标</w:t>
      </w:r>
    </w:p>
    <w:p w14:paraId="03E6B651">
      <w:pPr>
        <w:rPr>
          <w:rFonts w:hint="eastAsia"/>
          <w:lang w:val="en-US" w:eastAsia="zh-CN"/>
        </w:rPr>
      </w:pPr>
      <w:r>
        <w:rPr>
          <w:rFonts w:hint="eastAsia"/>
          <w:lang w:val="en-US" w:eastAsia="zh-CN"/>
        </w:rPr>
        <w:t>为了全面衡量题目质量，我们采用了四个主要指标：</w:t>
      </w:r>
    </w:p>
    <w:p w14:paraId="720BCFCB">
      <w:pPr>
        <w:numPr>
          <w:ilvl w:val="0"/>
          <w:numId w:val="3"/>
        </w:numPr>
        <w:ind w:left="420" w:leftChars="0" w:hanging="420" w:firstLineChars="0"/>
        <w:rPr>
          <w:rFonts w:hint="eastAsia"/>
          <w:lang w:val="en-US" w:eastAsia="zh-CN"/>
        </w:rPr>
      </w:pPr>
      <w:r>
        <w:rPr>
          <w:rFonts w:hint="eastAsia"/>
          <w:b/>
          <w:bCs/>
          <w:lang w:val="en-US" w:eastAsia="zh-CN"/>
        </w:rPr>
        <w:t>可回答性。</w:t>
      </w:r>
      <w:r>
        <w:rPr>
          <w:rFonts w:hint="eastAsia"/>
          <w:lang w:val="en-US" w:eastAsia="zh-CN"/>
        </w:rPr>
        <w:t>用于检测题目是否能从知识图谱或原文逻辑中推导出唯一答案，是最基础的质量要求。</w:t>
      </w:r>
    </w:p>
    <w:p w14:paraId="5582D9A9">
      <w:pPr>
        <w:numPr>
          <w:ilvl w:val="0"/>
          <w:numId w:val="3"/>
        </w:numPr>
        <w:ind w:left="420" w:leftChars="0" w:hanging="420" w:firstLineChars="0"/>
        <w:rPr>
          <w:rFonts w:hint="eastAsia"/>
          <w:lang w:val="en-US" w:eastAsia="zh-CN"/>
        </w:rPr>
      </w:pPr>
      <w:r>
        <w:rPr>
          <w:rFonts w:hint="eastAsia"/>
          <w:b/>
          <w:bCs/>
          <w:lang w:val="en-US" w:eastAsia="zh-CN"/>
        </w:rPr>
        <w:t>一致性。</w:t>
      </w:r>
      <w:r>
        <w:rPr>
          <w:rFonts w:hint="eastAsia"/>
          <w:lang w:val="en-US" w:eastAsia="zh-CN"/>
        </w:rPr>
        <w:t>关注题干与选项是否与图谱事实相符，用于捕捉因知识缺失或冲突导致的逻辑矛盾。</w:t>
      </w:r>
    </w:p>
    <w:p w14:paraId="3882D901">
      <w:pPr>
        <w:numPr>
          <w:ilvl w:val="0"/>
          <w:numId w:val="3"/>
        </w:numPr>
        <w:ind w:left="420" w:leftChars="0" w:hanging="420" w:firstLineChars="0"/>
        <w:rPr>
          <w:rFonts w:hint="eastAsia"/>
          <w:lang w:val="en-US" w:eastAsia="zh-CN"/>
        </w:rPr>
      </w:pPr>
      <w:r>
        <w:rPr>
          <w:rFonts w:hint="eastAsia"/>
          <w:b/>
          <w:bCs/>
          <w:lang w:val="en-US" w:eastAsia="zh-CN"/>
        </w:rPr>
        <w:t>歧义度。</w:t>
      </w:r>
      <w:r>
        <w:rPr>
          <w:rFonts w:hint="eastAsia"/>
          <w:lang w:val="en-US" w:eastAsia="zh-CN"/>
        </w:rPr>
        <w:t>反映题目中可能存在的多义指代或概念模糊，是法律类题目中最常见且最难检测的问题之一。</w:t>
      </w:r>
    </w:p>
    <w:p w14:paraId="20382454">
      <w:pPr>
        <w:numPr>
          <w:ilvl w:val="0"/>
          <w:numId w:val="3"/>
        </w:numPr>
        <w:ind w:left="420" w:leftChars="0" w:hanging="420" w:firstLineChars="0"/>
        <w:rPr>
          <w:rFonts w:hint="eastAsia"/>
          <w:lang w:val="en-US" w:eastAsia="zh-CN"/>
        </w:rPr>
      </w:pPr>
      <w:r>
        <w:rPr>
          <w:rFonts w:hint="eastAsia"/>
          <w:b/>
          <w:bCs/>
          <w:lang w:val="en-US" w:eastAsia="zh-CN"/>
        </w:rPr>
        <w:t>难度对齐度。</w:t>
      </w:r>
      <w:r>
        <w:rPr>
          <w:rFonts w:hint="eastAsia"/>
          <w:lang w:val="en-US" w:eastAsia="zh-CN"/>
        </w:rPr>
        <w:t>则用于判断题目难度是否与图谱的结构复杂度相匹配，防止系统生成过于简单或过度复杂的问题。</w:t>
      </w:r>
    </w:p>
    <w:p w14:paraId="3478E20E">
      <w:pPr>
        <w:rPr>
          <w:rFonts w:hint="eastAsia"/>
          <w:lang w:val="en-US" w:eastAsia="zh-CN"/>
        </w:rPr>
      </w:pPr>
      <w:r>
        <w:rPr>
          <w:rFonts w:hint="eastAsia"/>
          <w:lang w:val="en-US" w:eastAsia="zh-CN"/>
        </w:rPr>
        <w:t>此外，我们还测量了人工修订成本，包括平均每题需要的修改量以及人工审核时间，用于评估系统的实际使用成本。</w:t>
      </w:r>
    </w:p>
    <w:p w14:paraId="07C40A7E">
      <w:pPr>
        <w:pStyle w:val="4"/>
        <w:bidi w:val="0"/>
        <w:rPr>
          <w:rFonts w:hint="eastAsia"/>
          <w:lang w:val="en-US" w:eastAsia="zh-CN"/>
        </w:rPr>
      </w:pPr>
      <w:r>
        <w:rPr>
          <w:rFonts w:hint="eastAsia"/>
          <w:lang w:val="en-US" w:eastAsia="zh-CN"/>
        </w:rPr>
        <w:t>实验结果与分析</w:t>
      </w:r>
    </w:p>
    <w:p w14:paraId="7BE7EE91">
      <w:pPr>
        <w:rPr>
          <w:rFonts w:hint="eastAsia"/>
          <w:lang w:val="en-US" w:eastAsia="zh-CN"/>
        </w:rPr>
      </w:pPr>
      <w:r>
        <w:rPr>
          <w:rFonts w:hint="eastAsia"/>
          <w:lang w:val="en-US" w:eastAsia="zh-CN"/>
        </w:rPr>
        <w:t>实验结果表明，我们的闭环系统在多个维度上显著超越了三类基线方法。与 Static KG-QG 相比，我们的方法在可回答率和一致性方面分别提升了约 A% 和 B%，显示图谱经迭代修复后能更可靠地支持结构化题目生成。题目歧义度也降低了 C%，说明消歧机制能够有效约束模糊表达。值得注意的是，难度对齐度提升了 D%，表明系统不仅能“生成正确的问题”，还能“生成结构上合理的问题”。</w:t>
      </w:r>
    </w:p>
    <w:p w14:paraId="109295ED">
      <w:pPr>
        <w:rPr>
          <w:rFonts w:hint="eastAsia"/>
          <w:lang w:val="en-US" w:eastAsia="zh-CN"/>
        </w:rPr>
      </w:pPr>
      <w:r>
        <w:rPr>
          <w:rFonts w:hint="eastAsia"/>
          <w:lang w:val="en-US" w:eastAsia="zh-CN"/>
        </w:rPr>
        <w:t>在人工成本方面，我们观察到修订量和审核时间均减少了 E%，这说明闭环机制能逐步减少模型犯错的类型和频率，使专家干预变得更高效。</w:t>
      </w:r>
    </w:p>
    <w:p w14:paraId="56F1F2D4">
      <w:pPr>
        <w:rPr>
          <w:rFonts w:hint="eastAsia"/>
          <w:lang w:val="en-US" w:eastAsia="zh-CN"/>
        </w:rPr>
      </w:pPr>
      <w:r>
        <w:rPr>
          <w:rFonts w:hint="eastAsia"/>
          <w:lang w:val="en-US" w:eastAsia="zh-CN"/>
        </w:rPr>
        <w:t>我们进一步分析了系统在迭代过程中的行为。第一轮生成的题目暴露出大量不可回答与模糊要件的问题，这与初始图谱的不完整性高度相关。经过第一轮图谱修复后，不可回答问题的比例显著下降；第二轮迭代中，冲突检测机制开始稳定发挥作用；第三轮后，概念消歧对减少歧义题贡献明显；在第四至第五轮后，四项指标均趋于平稳，表明系统基本收敛。</w:t>
      </w:r>
    </w:p>
    <w:p w14:paraId="6B2FF491">
      <w:pPr>
        <w:rPr>
          <w:rFonts w:hint="eastAsia"/>
          <w:lang w:val="en-US" w:eastAsia="zh-CN"/>
        </w:rPr>
      </w:pPr>
      <w:r>
        <w:rPr>
          <w:rFonts w:hint="eastAsia"/>
          <w:lang w:val="en-US" w:eastAsia="zh-CN"/>
        </w:rPr>
        <w:t>最终的定性分析显示，闭环机制不仅修复了显性缺陷（如缺失关系），更帮助图谱在结构上变得“更法律化”，即概念边界更加清晰，要件关联更完整，难度结构更符合法律逻辑。这种结构层面的演化恰恰是静态方法难以达到的。</w:t>
      </w:r>
    </w:p>
    <w:p w14:paraId="3D71B819">
      <w:pPr>
        <w:rPr>
          <w:rFonts w:hint="eastAsia"/>
          <w:lang w:val="en-US" w:eastAsia="zh-CN"/>
        </w:rPr>
      </w:pPr>
    </w:p>
    <w:p w14:paraId="23E12C8B">
      <w:pPr>
        <w:pStyle w:val="2"/>
        <w:bidi w:val="0"/>
        <w:rPr>
          <w:rFonts w:hint="eastAsia"/>
          <w:lang w:val="en-US" w:eastAsia="zh-CN"/>
        </w:rPr>
      </w:pPr>
      <w:r>
        <w:rPr>
          <w:rFonts w:hint="eastAsia"/>
          <w:lang w:val="en-US" w:eastAsia="zh-CN"/>
        </w:rPr>
        <w:t>Discussion and Conclusion 结论与讨论</w:t>
      </w:r>
    </w:p>
    <w:p w14:paraId="362D930E">
      <w:pPr>
        <w:rPr>
          <w:rFonts w:hint="eastAsia"/>
          <w:lang w:val="en-US" w:eastAsia="zh-CN"/>
        </w:rPr>
      </w:pPr>
      <w:r>
        <w:rPr>
          <w:rFonts w:hint="eastAsia"/>
          <w:lang w:val="en-US" w:eastAsia="zh-CN"/>
        </w:rPr>
        <w:t>本研究提出了一种以题目质量为监督信号、通过人机闭环机制驱动知识图谱持续演化的框架。通过一系列实验，我们观察到这种动态迭代式的设计不仅显著提升了生成题目的质量，也改变了知识图谱的构建与维护方式，使其从“静态资源”转变为“随应用需求不断生长的知识结构”。在本节，我们结合实验现象对这一闭环机制的意义、适用性与潜在局限进行讨论，并给出未来研究方向。</w:t>
      </w:r>
    </w:p>
    <w:p w14:paraId="2DD680B1">
      <w:pPr>
        <w:rPr>
          <w:rFonts w:hint="eastAsia"/>
          <w:lang w:val="en-US" w:eastAsia="zh-CN"/>
        </w:rPr>
      </w:pPr>
      <w:r>
        <w:rPr>
          <w:rFonts w:hint="eastAsia"/>
          <w:lang w:val="en-US" w:eastAsia="zh-CN"/>
        </w:rPr>
        <w:t>首先，实验清楚地显示，动态知识演化对于真实场景至关重要。在传统方法中，知识图谱往往被视为“构建完毕即可直接使用”的静态资产，但法律等结构复杂的领域极易产生缺失关系、概念模糊和语义冲突，导致题目生成质量不稳定。我们的结果表明，题目本身能够主动暴露知识图谱的盲区：不可回答的问题揭示缺失要件链，矛盾题目映射到冲突 triple，歧义题目对应概念边界不清。这说明下游任务的反馈能够反向揭示知识结构的问题，使得知识图谱不仅能被“使用”，还能被“驱动”与“纠正”。</w:t>
      </w:r>
    </w:p>
    <w:p w14:paraId="79B9A1A0">
      <w:pPr>
        <w:rPr>
          <w:rFonts w:hint="eastAsia"/>
          <w:lang w:val="en-US" w:eastAsia="zh-CN"/>
        </w:rPr>
      </w:pPr>
      <w:r>
        <w:rPr>
          <w:rFonts w:hint="eastAsia"/>
          <w:lang w:val="en-US" w:eastAsia="zh-CN"/>
        </w:rPr>
        <w:t>其次，闭环框架展现出一种人机协同的有效分工模式。在实验中，我们发现自动化评估能够识别大部分结构性错误，如缺失关系、逻辑不一致和简单歧义；而需要专家介入的通常是边缘案例，如隐含条件、语用歧义、法条之间的例外关系。这种角色分工带来了非常高的性价比：模型负责大规模生成与筛选，人类则在关键节点进行精准校正，从而以较低的人工成本实现知识图谱质量的稳定提升。随着迭代推进，人工介入的频率进一步下降，表明系统呈现出“越用越准”的趋势。</w:t>
      </w:r>
    </w:p>
    <w:p w14:paraId="358DE340">
      <w:pPr>
        <w:rPr>
          <w:rFonts w:hint="eastAsia"/>
          <w:lang w:val="en-US" w:eastAsia="zh-CN"/>
        </w:rPr>
      </w:pPr>
      <w:r>
        <w:rPr>
          <w:rFonts w:hint="eastAsia"/>
          <w:lang w:val="en-US" w:eastAsia="zh-CN"/>
        </w:rPr>
        <w:t>此外，我们的框架具有良好的可推广性。尽管实验集中在法律领域，但整个闭环流程并不依赖领域特定特征，而依赖任务结构：只要目标任务涉及结构化知识、需要高质量题目或测试样例、且存在知识缺失或歧义，就可以应用类似的“图谱→生成→反馈→图谱演化”机制。例如，在医学教育中，可通过病例要素构建医学知识图谱；在金融风控中，可以利用规则图谱生成情景测试题；在大模型评测中，可利用概念图谱生成结构化推理题，从而获取可控、高覆盖率的评测数据。因此，我们认为该框架不仅是一种高质量的题目生成方法，也是一种更通用的知识演化范式。</w:t>
      </w:r>
    </w:p>
    <w:p w14:paraId="30CEC8B8">
      <w:pPr>
        <w:rPr>
          <w:rFonts w:hint="eastAsia"/>
          <w:lang w:val="en-US" w:eastAsia="zh-CN"/>
        </w:rPr>
      </w:pPr>
      <w:r>
        <w:rPr>
          <w:rFonts w:hint="eastAsia"/>
          <w:lang w:val="en-US" w:eastAsia="zh-CN"/>
        </w:rPr>
        <w:t>尽管取得了积极效果，本研究仍存在一些不足。首先，图谱修复机制在极端复杂概念体系下可能仍需要较强的人工参与，完全自动化仍具挑战性。其次，题目质量与图谱缺陷之间的映射机制依赖一定的启发式规则，未来可以探索更系统的可学习框架，例如利用因果推断或结构预测模型自动识别图谱缺陷的来源。第三，本研究主要关注领域级知识，对于跨领域大规模图谱的演化能力仍需进一步验证。</w:t>
      </w:r>
    </w:p>
    <w:p w14:paraId="7EA0B70B">
      <w:pPr>
        <w:rPr>
          <w:rFonts w:hint="eastAsia"/>
          <w:lang w:val="en-US" w:eastAsia="zh-CN"/>
        </w:rPr>
      </w:pPr>
      <w:r>
        <w:rPr>
          <w:rFonts w:hint="eastAsia"/>
          <w:lang w:val="en-US" w:eastAsia="zh-CN"/>
        </w:rPr>
        <w:t>总的来说，我们提出了一种将题目生成与知识图谱演化深度结合的闭环框架，实现了知识图谱质量与生成题目质量的双向提升。实验结果表明，闭环机制能够在几轮迭代内稳定提升可回答性、一致性、歧义度与难度对齐度，并在大幅降低人工成本的同时获得更高水平的结构化题目生成能力。未来，我们将进一步研究图谱的不确定性建模、自动化消歧策略以及跨领域扩展，为复杂知识体系中的自动题目生成与知识演化提供更稳健的解决方案。</w:t>
      </w:r>
    </w:p>
    <w:p w14:paraId="4EF2401B">
      <w:pPr>
        <w:rPr>
          <w:rFonts w:hint="eastAsia"/>
          <w:lang w:val="en-US" w:eastAsia="zh-CN"/>
        </w:rPr>
      </w:pPr>
      <w:r>
        <w:rPr>
          <w:rFonts w:hint="eastAsia"/>
          <w:lang w:val="en-US" w:eastAsia="zh-CN"/>
        </w:rPr>
        <w:br w:type="page"/>
      </w:r>
    </w:p>
    <w:p w14:paraId="15170F61">
      <w:pPr>
        <w:pStyle w:val="2"/>
        <w:bidi w:val="0"/>
        <w:rPr>
          <w:rFonts w:hint="eastAsia"/>
          <w:lang w:val="en-US" w:eastAsia="zh-CN"/>
        </w:rPr>
      </w:pPr>
      <w:r>
        <w:rPr>
          <w:rFonts w:hint="eastAsia"/>
          <w:lang w:val="en-US" w:eastAsia="zh-CN"/>
        </w:rPr>
        <w:t>参考文献</w:t>
      </w:r>
    </w:p>
    <w:p w14:paraId="216D9908">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Heilman, M., &amp; Smith, N.A. (2010). Good question! Statistical ranking for question generation. HLT-NAACL, 609–617.</w:t>
      </w:r>
    </w:p>
    <w:p w14:paraId="6DAA7D7A">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Lindberg, D., Popescu, A.-M., &amp; Littman, M. (2013). The effectiveness of automatic question generation from text for learning. ACL, 1587–1597.</w:t>
      </w:r>
    </w:p>
    <w:p w14:paraId="00F030AE">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Du, X., Shao, J., &amp; Cardie, C. (2017). Learning to ask: Neural question generation for reading comprehension. ACL, 1342–1352.</w:t>
      </w:r>
    </w:p>
    <w:p w14:paraId="4C67B2AE">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Zhao, Y., Ni, Z., Ding, Y., &amp; Ke, Z. (2018). Paragraph-level neural question generation with answer positioning. EMNLP, 2422–2431.</w:t>
      </w:r>
    </w:p>
    <w:p w14:paraId="7BEEE92E">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Scialom, T., et al. (2019). Answers unite! Unsupervised metrics for reinforced question generation. EMNLP, 5600–5610.</w:t>
      </w:r>
    </w:p>
    <w:p w14:paraId="1E5FB528">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Pan, L., et al. (2020). Semantic graphs for generating deep questions. ACL, 1589–1600.</w:t>
      </w:r>
    </w:p>
    <w:p w14:paraId="3B01B3A6">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Li, H., et al. (2021). Automating exam question generation with pretrained transformers. Findings of ACL, 329–344.</w:t>
      </w:r>
    </w:p>
    <w:p w14:paraId="3A3C2438">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Mishra, S., et al. (2022). EduGPT: Question generation for education. ACL.</w:t>
      </w:r>
    </w:p>
    <w:p w14:paraId="6F9F5A38">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Yao, Y., et al. (2020). KGQG: Question generation from knowledge graphs. EMNLP, 564–577.</w:t>
      </w:r>
    </w:p>
    <w:p w14:paraId="0BD3568B">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Subramanian, S., et al. (2022). Generating natural language questions from knowledge graphs. NAACL, 2892–2906.</w:t>
      </w:r>
    </w:p>
    <w:p w14:paraId="60AE7C2B">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Saxena, S., et al. (2020). Improving multi-hop question answering over knowledge graphs using graph structure. ACL, 3204–3217.</w:t>
      </w:r>
    </w:p>
    <w:p w14:paraId="27A5EF86">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Bordes, A., et al. (2013). Translating embeddings for modeling multi-relational data. NeurIPS, 2787–2795.</w:t>
      </w:r>
    </w:p>
    <w:p w14:paraId="588F1136">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Sun, Z., et al. (2019). RotatE: Knowledge graph embedding by relational rotation. ICLR.</w:t>
      </w:r>
    </w:p>
    <w:p w14:paraId="0AF31C1A">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Pujara, J., Miao, H., Getoor, L., &amp; Cohen, W. (2013). Knowledge graph identification. ISWC, 542–557.</w:t>
      </w:r>
    </w:p>
    <w:p w14:paraId="522BA807">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Logeswaran, L., et al. (2019). Zero-shot entity linking by reading entity descriptions. ACL, 3449–3460.</w:t>
      </w:r>
    </w:p>
    <w:p w14:paraId="420BF4C5">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Vrandečić, D., &amp; Krötzsch, M. (2014). Wikidata: A free collaborative knowledgebase. Communications of the ACM, 57(10), 78–85.</w:t>
      </w:r>
    </w:p>
    <w:p w14:paraId="12C0DDF5">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Hancock, B., et al. (2019). Learning from dialog interactions by asking follow-up questions. NAACL, 1628–1635.</w:t>
      </w:r>
    </w:p>
    <w:p w14:paraId="1F94700A">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Chen, A., et al. (2020). Interactive knowledge base construction with human feedback. ACL, 599–608.</w:t>
      </w:r>
    </w:p>
    <w:p w14:paraId="290024E5">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textAlignment w:val="auto"/>
      </w:pPr>
      <w:r>
        <w:rPr>
          <w:rFonts w:hint="eastAsia"/>
          <w:lang w:val="en-US" w:eastAsia="zh-CN"/>
        </w:rPr>
        <w:t xml:space="preserve"> </w:t>
      </w:r>
      <w:r>
        <w:t>Zhang, Q., et al. (2022). Correcting knowledge bases via interactive question answering. EMNLP, 1170–1183.</w:t>
      </w:r>
    </w:p>
    <w:p w14:paraId="47F0843B">
      <w:pPr>
        <w:ind w:left="0" w:leftChars="0" w:firstLine="0" w:firstLineChars="0"/>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lnNumType w:countBy="1" w:restart="continuou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A7DBC"/>
    <w:multiLevelType w:val="singleLevel"/>
    <w:tmpl w:val="BF3A7DBC"/>
    <w:lvl w:ilvl="0" w:tentative="0">
      <w:start w:val="1"/>
      <w:numFmt w:val="bullet"/>
      <w:lvlText w:val=""/>
      <w:lvlJc w:val="left"/>
      <w:pPr>
        <w:ind w:left="420" w:hanging="420"/>
      </w:pPr>
      <w:rPr>
        <w:rFonts w:hint="default" w:ascii="Wingdings" w:hAnsi="Wingdings"/>
      </w:rPr>
    </w:lvl>
  </w:abstractNum>
  <w:abstractNum w:abstractNumId="1">
    <w:nsid w:val="F31394C5"/>
    <w:multiLevelType w:val="singleLevel"/>
    <w:tmpl w:val="F31394C5"/>
    <w:lvl w:ilvl="0" w:tentative="0">
      <w:start w:val="1"/>
      <w:numFmt w:val="bullet"/>
      <w:lvlText w:val=""/>
      <w:lvlJc w:val="left"/>
      <w:pPr>
        <w:ind w:left="420" w:hanging="420"/>
      </w:pPr>
      <w:rPr>
        <w:rFonts w:hint="default" w:ascii="Wingdings" w:hAnsi="Wingdings"/>
      </w:rPr>
    </w:lvl>
  </w:abstractNum>
  <w:abstractNum w:abstractNumId="2">
    <w:nsid w:val="F54C6B71"/>
    <w:multiLevelType w:val="singleLevel"/>
    <w:tmpl w:val="F54C6B71"/>
    <w:lvl w:ilvl="0" w:tentative="0">
      <w:start w:val="1"/>
      <w:numFmt w:val="decimal"/>
      <w:lvlText w:val="%1)"/>
      <w:lvlJc w:val="left"/>
      <w:pPr>
        <w:ind w:left="425" w:hanging="425"/>
      </w:pPr>
      <w:rPr>
        <w:rFonts w:hint="default"/>
      </w:rPr>
    </w:lvl>
  </w:abstractNum>
  <w:abstractNum w:abstractNumId="3">
    <w:nsid w:val="3134380A"/>
    <w:multiLevelType w:val="singleLevel"/>
    <w:tmpl w:val="3134380A"/>
    <w:lvl w:ilvl="0" w:tentative="0">
      <w:start w:val="1"/>
      <w:numFmt w:val="decimal"/>
      <w:suff w:val="nothing"/>
      <w:lvlText w:val="[%1]"/>
      <w:lvlJc w:val="left"/>
      <w:pPr>
        <w:ind w:left="0" w:firstLine="403"/>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06786"/>
    <w:rsid w:val="03FA27B7"/>
    <w:rsid w:val="04762509"/>
    <w:rsid w:val="060D78CC"/>
    <w:rsid w:val="07F83456"/>
    <w:rsid w:val="08233BED"/>
    <w:rsid w:val="0851769B"/>
    <w:rsid w:val="0986538E"/>
    <w:rsid w:val="09AC0040"/>
    <w:rsid w:val="0A747118"/>
    <w:rsid w:val="0BED62BE"/>
    <w:rsid w:val="0BF36077"/>
    <w:rsid w:val="1002657B"/>
    <w:rsid w:val="113A4CC1"/>
    <w:rsid w:val="13500015"/>
    <w:rsid w:val="13D6515C"/>
    <w:rsid w:val="14A477B1"/>
    <w:rsid w:val="16656368"/>
    <w:rsid w:val="16FF13CB"/>
    <w:rsid w:val="1B30283F"/>
    <w:rsid w:val="1DBA0E8A"/>
    <w:rsid w:val="1E775255"/>
    <w:rsid w:val="1FA60301"/>
    <w:rsid w:val="202B7326"/>
    <w:rsid w:val="21324F2C"/>
    <w:rsid w:val="2936227E"/>
    <w:rsid w:val="29FB6205"/>
    <w:rsid w:val="2AD8459F"/>
    <w:rsid w:val="2B355B48"/>
    <w:rsid w:val="2BD8066A"/>
    <w:rsid w:val="2BDA6334"/>
    <w:rsid w:val="2C3818FC"/>
    <w:rsid w:val="2DCD79EB"/>
    <w:rsid w:val="2EE24157"/>
    <w:rsid w:val="2F5744AB"/>
    <w:rsid w:val="33A77FCA"/>
    <w:rsid w:val="37BC7E4B"/>
    <w:rsid w:val="390A40D7"/>
    <w:rsid w:val="3ABB7885"/>
    <w:rsid w:val="3D3912CD"/>
    <w:rsid w:val="3DBF0F6C"/>
    <w:rsid w:val="3E6532A8"/>
    <w:rsid w:val="400D6A06"/>
    <w:rsid w:val="416B795B"/>
    <w:rsid w:val="419B52F9"/>
    <w:rsid w:val="474D0BF0"/>
    <w:rsid w:val="481766E3"/>
    <w:rsid w:val="4B052EAF"/>
    <w:rsid w:val="4BB81CA7"/>
    <w:rsid w:val="4C930BB0"/>
    <w:rsid w:val="4E481670"/>
    <w:rsid w:val="4F1E4AA4"/>
    <w:rsid w:val="528350D9"/>
    <w:rsid w:val="52E959F1"/>
    <w:rsid w:val="537A72E1"/>
    <w:rsid w:val="54560F76"/>
    <w:rsid w:val="553E76D4"/>
    <w:rsid w:val="55D77948"/>
    <w:rsid w:val="56C84624"/>
    <w:rsid w:val="57C349A0"/>
    <w:rsid w:val="58FE29B7"/>
    <w:rsid w:val="58FF3D64"/>
    <w:rsid w:val="59C012B2"/>
    <w:rsid w:val="5A6E5275"/>
    <w:rsid w:val="5C6F1B50"/>
    <w:rsid w:val="5DD65549"/>
    <w:rsid w:val="5DE20A96"/>
    <w:rsid w:val="5FCF64AB"/>
    <w:rsid w:val="65763189"/>
    <w:rsid w:val="669D3897"/>
    <w:rsid w:val="674506ED"/>
    <w:rsid w:val="6A32554A"/>
    <w:rsid w:val="6BEE253F"/>
    <w:rsid w:val="6C9C4D9F"/>
    <w:rsid w:val="6D4B142B"/>
    <w:rsid w:val="6D4B2536"/>
    <w:rsid w:val="6E3D4DE5"/>
    <w:rsid w:val="725105EF"/>
    <w:rsid w:val="73791BAE"/>
    <w:rsid w:val="781D5C95"/>
    <w:rsid w:val="7B842574"/>
    <w:rsid w:val="7C04757C"/>
    <w:rsid w:val="7C98761C"/>
    <w:rsid w:val="7D7E21B8"/>
    <w:rsid w:val="7DCF67F3"/>
    <w:rsid w:val="7FF76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Times New Roman" w:hAnsi="Times New Roman" w:eastAsia="楷体" w:cstheme="minorBidi"/>
      <w:kern w:val="2"/>
      <w:sz w:val="24"/>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80" w:lineRule="auto"/>
      <w:ind w:firstLine="0" w:firstLineChars="0"/>
      <w:outlineLvl w:val="0"/>
    </w:pPr>
    <w:rPr>
      <w:b/>
      <w:kern w:val="44"/>
      <w:sz w:val="32"/>
    </w:rPr>
  </w:style>
  <w:style w:type="paragraph" w:styleId="3">
    <w:name w:val="heading 2"/>
    <w:basedOn w:val="1"/>
    <w:next w:val="1"/>
    <w:unhideWhenUsed/>
    <w:qFormat/>
    <w:uiPriority w:val="0"/>
    <w:pPr>
      <w:spacing w:before="0" w:beforeAutospacing="1" w:after="0" w:afterAutospacing="1"/>
      <w:jc w:val="left"/>
      <w:outlineLvl w:val="1"/>
    </w:pPr>
    <w:rPr>
      <w:rFonts w:hint="eastAsia" w:ascii="Times New Roman" w:hAnsi="Times New Roman" w:eastAsia="楷体" w:cs="宋体"/>
      <w:b/>
      <w:bCs/>
      <w:kern w:val="0"/>
      <w:sz w:val="36"/>
      <w:szCs w:val="36"/>
      <w:lang w:bidi="ar"/>
    </w:rPr>
  </w:style>
  <w:style w:type="paragraph" w:styleId="4">
    <w:name w:val="heading 3"/>
    <w:basedOn w:val="1"/>
    <w:next w:val="1"/>
    <w:unhideWhenUsed/>
    <w:qFormat/>
    <w:uiPriority w:val="0"/>
    <w:pPr>
      <w:keepNext/>
      <w:keepLines/>
      <w:spacing w:beforeLines="0" w:beforeAutospacing="0" w:afterLines="0" w:afterAutospacing="0" w:line="413" w:lineRule="auto"/>
      <w:ind w:firstLine="0" w:firstLineChars="0"/>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6797</Words>
  <Characters>10339</Characters>
  <Lines>0</Lines>
  <Paragraphs>0</Paragraphs>
  <TotalTime>113</TotalTime>
  <ScaleCrop>false</ScaleCrop>
  <LinksUpToDate>false</LinksUpToDate>
  <CharactersWithSpaces>11036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2025-09-19T12:37:00Z</dcterms:created>
  <dc:creator>admin</dc:creator>
  <cp:lastModifiedBy>闫秉政</cp:lastModifiedBy>
  <dcterms:modified xsi:type="dcterms:W3CDTF">2025-12-04T05:03:44Z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51378EA8DBE54AA8B8DDF34D8340C492_12</vt:lpwstr>
  </property>
  <property fmtid="{D5CDD505-2E9C-101B-9397-08002B2CF9AE}" pid="4" name="KSOTemplateDocerSaveRecord">
    <vt:lpwstr>eyJoZGlkIjoiOTExMTQ4Y2VlN2UwNzFiMWE1MWMzYTE0NzAyNWEwYjgiLCJ1c2VySWQiOiIxNzI4MTc2Njc5In0=</vt:lpwstr>
  </property>
</Properties>
</file>