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i w:val="0"/>
          <w:color w:val="006EB5"/>
          <w:sz w:val="18"/>
        </w:rPr>
        <w:t>FUNDING REFERENCE</w:t>
      </w:r>
    </w:p>
    <w:p>
      <w:pPr>
        <w:keepNext/>
        <w:spacing w:after="100"/>
      </w:pPr>
      <w:r>
        <w:rPr>
          <w:rFonts w:ascii="Arial" w:hAnsi="Arial"/>
          <w:b/>
          <w:i w:val="0"/>
          <w:color w:val="003B66"/>
          <w:sz w:val="48"/>
        </w:rPr>
        <w:t>Contributions to UNDP from</w:t>
        <w:br/>
        <w:t>non-Member State partner groups</w:t>
      </w:r>
    </w:p>
    <w:p>
      <w:pPr>
        <w:keepNext/>
        <w:spacing w:after="280"/>
      </w:pPr>
      <w:r>
        <w:rPr>
          <w:rFonts w:ascii="Arial" w:hAnsi="Arial"/>
          <w:b/>
          <w:i w:val="0"/>
          <w:color w:val="526D7D"/>
          <w:sz w:val="23"/>
        </w:rPr>
        <w:t>Annual contributions, 2025 · United States dollars</w:t>
      </w:r>
    </w:p>
    <w:p>
      <w:pPr>
        <w:spacing w:after="280"/>
        <w:pBdr>
          <w:bottom w:val="single" w:sz="18" w:space="1" w:color="006EB5"/>
        </w:pBdr>
      </w:pPr>
    </w:p>
    <w:p>
      <w:pPr>
        <w:spacing w:after="280"/>
      </w:pPr>
      <w:r>
        <w:rPr>
          <w:rFonts w:ascii="Arial" w:hAnsi="Arial"/>
          <w:b w:val="0"/>
          <w:i w:val="0"/>
          <w:color w:val="232E3D"/>
          <w:sz w:val="22"/>
        </w:rPr>
        <w:t xml:space="preserve">Non-Member State partner groups contributed </w:t>
      </w:r>
      <w:r>
        <w:rPr>
          <w:rFonts w:ascii="Arial" w:hAnsi="Arial"/>
          <w:b/>
          <w:i w:val="0"/>
          <w:color w:val="003B66"/>
          <w:sz w:val="22"/>
        </w:rPr>
        <w:t>$1.64 billion</w:t>
      </w:r>
      <w:r>
        <w:rPr>
          <w:rFonts w:ascii="Arial" w:hAnsi="Arial"/>
          <w:b w:val="0"/>
          <w:i w:val="0"/>
          <w:color w:val="232E3D"/>
          <w:sz w:val="22"/>
        </w:rPr>
        <w:t xml:space="preserve"> to UNDP in 2025. The table below presents contributions by partner group and resource type.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4680"/>
            <w:shd w:fill="006E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Non-Member State partner group</w:t>
            </w:r>
          </w:p>
        </w:tc>
        <w:tc>
          <w:tcPr>
            <w:tcW w:type="dxa" w:w="1560"/>
            <w:shd w:fill="006E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Regular</w:t>
            </w:r>
          </w:p>
        </w:tc>
        <w:tc>
          <w:tcPr>
            <w:tcW w:type="dxa" w:w="1560"/>
            <w:shd w:fill="006E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Other</w:t>
            </w:r>
          </w:p>
        </w:tc>
        <w:tc>
          <w:tcPr>
            <w:tcW w:type="dxa" w:w="1560"/>
            <w:shd w:fill="006EB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Total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European Union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$312,784,472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Financial Institutionsᵃ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$98,363,895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Other Multilaterals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$11,019,073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Private companies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$39,816,444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Foundations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$28,967,314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NGOs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$19,918,648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Academic, training and research institutions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$728,344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UN Agencies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$69,396,342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UN pooled funds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$233,741,124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Vertical Funds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$825,262,999</w:t>
            </w:r>
          </w:p>
        </w:tc>
        <w:tc>
          <w:tcPr>
            <w:tcW w:type="dxa" w:w="1560"/>
            <w:shd w:fill="ED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Others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$377,220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232E3D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EDF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003B66"/>
                <w:sz w:val="19"/>
              </w:rPr>
              <w:t>Total non-Member State partner groups</w:t>
            </w:r>
          </w:p>
        </w:tc>
        <w:tc>
          <w:tcPr>
            <w:tcW w:type="dxa" w:w="1560"/>
            <w:shd w:fill="EDF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3B66"/>
                <w:sz w:val="19"/>
              </w:rPr>
              <w:t>—</w:t>
            </w:r>
          </w:p>
        </w:tc>
        <w:tc>
          <w:tcPr>
            <w:tcW w:type="dxa" w:w="1560"/>
            <w:shd w:fill="EDF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3B66"/>
                <w:sz w:val="19"/>
              </w:rPr>
              <w:t>$1,640,375,875</w:t>
            </w:r>
          </w:p>
        </w:tc>
        <w:tc>
          <w:tcPr>
            <w:tcW w:type="dxa" w:w="1560"/>
            <w:shd w:fill="EDF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003B6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680"/>
            <w:shd w:fill="003B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2025 contributions totalᵇ</w:t>
            </w:r>
          </w:p>
        </w:tc>
        <w:tc>
          <w:tcPr>
            <w:tcW w:type="dxa" w:w="1560"/>
            <w:shd w:fill="003B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$442M</w:t>
            </w:r>
          </w:p>
        </w:tc>
        <w:tc>
          <w:tcPr>
            <w:tcW w:type="dxa" w:w="1560"/>
            <w:shd w:fill="003B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$4,598M</w:t>
            </w:r>
          </w:p>
        </w:tc>
        <w:tc>
          <w:tcPr>
            <w:tcW w:type="dxa" w:w="1560"/>
            <w:shd w:fill="003B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$5,040M</w:t>
            </w:r>
          </w:p>
        </w:tc>
      </w:tr>
    </w:tbl>
    <w:p>
      <w:pPr>
        <w:pStyle w:val="Heading2"/>
        <w:keepNext/>
      </w:pPr>
      <w:r>
        <w:t>Notes</w:t>
      </w:r>
    </w:p>
    <w:p>
      <w:pPr>
        <w:spacing w:after="100"/>
        <w:ind w:left="317" w:hanging="317"/>
      </w:pPr>
      <w:r>
        <w:rPr>
          <w:rFonts w:ascii="Arial" w:hAnsi="Arial"/>
          <w:b/>
          <w:i w:val="0"/>
          <w:color w:val="006EB5"/>
          <w:sz w:val="19"/>
        </w:rPr>
        <w:t xml:space="preserve">a. </w:t>
      </w:r>
      <w:r>
        <w:rPr>
          <w:rFonts w:ascii="Arial" w:hAnsi="Arial"/>
          <w:b w:val="0"/>
          <w:i w:val="0"/>
          <w:color w:val="526D7D"/>
          <w:sz w:val="19"/>
        </w:rPr>
        <w:t>Reflects direct grants received by UNDP; excludes loans extended to programme country governments and received by UNDP as government financing, and grants received from the German Development Bank (KfW), which are reported under Germany.</w:t>
      </w:r>
    </w:p>
    <w:p>
      <w:pPr>
        <w:spacing w:after="100"/>
        <w:ind w:left="317" w:hanging="317"/>
      </w:pPr>
      <w:r>
        <w:rPr>
          <w:rFonts w:ascii="Arial" w:hAnsi="Arial"/>
          <w:b/>
          <w:i w:val="0"/>
          <w:color w:val="006EB5"/>
          <w:sz w:val="19"/>
        </w:rPr>
        <w:t xml:space="preserve">b. </w:t>
      </w:r>
      <w:r>
        <w:rPr>
          <w:rFonts w:ascii="Arial" w:hAnsi="Arial"/>
          <w:b w:val="0"/>
          <w:i w:val="0"/>
          <w:color w:val="526D7D"/>
          <w:sz w:val="19"/>
        </w:rPr>
        <w:t>Amounts are rounded to the nearest million. Includes core contributions for 2024 received in 2025 and core contributions for 2026 received in 2025.</w:t>
      </w:r>
    </w:p>
    <w:p>
      <w:pPr>
        <w:spacing w:before="80" w:after="0"/>
      </w:pPr>
      <w:r>
        <w:rPr>
          <w:rFonts w:ascii="Arial" w:hAnsi="Arial"/>
          <w:b/>
          <w:i w:val="0"/>
          <w:color w:val="526D7D"/>
          <w:sz w:val="18"/>
        </w:rPr>
        <w:t xml:space="preserve">Source: </w:t>
      </w:r>
      <w:r>
        <w:rPr>
          <w:rFonts w:ascii="Arial" w:hAnsi="Arial"/>
          <w:b w:val="0"/>
          <w:i/>
          <w:color w:val="526D7D"/>
          <w:sz w:val="18"/>
        </w:rPr>
        <w:t>UNDP Funding Compendium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D7D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526D7D"/>
        <w:sz w:val="18"/>
      </w:rPr>
      <w:t>UNDP Funding Compendium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32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6E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E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Contributions to UNDP from non-Member State partner groups, 2025</dc:title>
  <dc:subject>UNDP Funding Compendium 2025</dc:subject>
  <dc:creator>United Nations Development Programme</dc:creator>
  <cp:keywords>UNDP, funding, contributions, non-Member State partners, 2025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