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p14">
  <w:body>
    <w:p w:rsidRPr="008C230C" w:rsidR="00D8403E" w:rsidP="00D8403E" w:rsidRDefault="00D8403E" w14:paraId="71E05C59" w14:textId="77777777">
      <w:pPr>
        <w:pStyle w:val="Heading1"/>
        <w:numPr>
          <w:ilvl w:val="0"/>
          <w:numId w:val="0"/>
        </w:numPr>
        <w:spacing w:before="0" w:after="120" w:line="240" w:lineRule="auto"/>
        <w:ind w:left="885"/>
        <w:jc w:val="center"/>
        <w:rPr>
          <w:rFonts w:asciiTheme="majorHAnsi" w:hAnsiTheme="majorHAnsi" w:eastAsiaTheme="majorEastAsia" w:cstheme="majorHAnsi"/>
          <w:color w:val="0070C0"/>
          <w:szCs w:val="32"/>
        </w:rPr>
      </w:pPr>
      <w:r w:rsidRPr="008C230C">
        <w:rPr>
          <w:rFonts w:asciiTheme="majorHAnsi" w:hAnsiTheme="majorHAnsi" w:cstheme="majorHAnsi"/>
          <w:color w:val="0070C0"/>
        </w:rPr>
        <w:t>UNDP Social and Environmental Standards:</w:t>
      </w:r>
    </w:p>
    <w:p w:rsidR="00D8403E" w:rsidP="00D8403E" w:rsidRDefault="00D8403E" w14:paraId="4743A503" w14:textId="2B041E07">
      <w:pPr>
        <w:pStyle w:val="Heading1"/>
        <w:numPr>
          <w:ilvl w:val="0"/>
          <w:numId w:val="0"/>
        </w:numPr>
        <w:spacing w:before="0" w:after="120" w:line="240" w:lineRule="auto"/>
        <w:ind w:left="885"/>
        <w:jc w:val="center"/>
      </w:pPr>
      <w:r>
        <w:t>Stakeholder Engagement Plan</w:t>
      </w:r>
    </w:p>
    <w:p w:rsidRPr="00C20318" w:rsidR="00361BA7" w:rsidP="00C20318" w:rsidRDefault="00C20318" w14:paraId="4FF75C9F" w14:textId="3C58AAB7">
      <w:pPr>
        <w:widowControl w:val="0"/>
        <w:autoSpaceDE w:val="0"/>
        <w:autoSpaceDN w:val="0"/>
        <w:adjustRightInd w:val="0"/>
        <w:spacing w:after="240"/>
        <w:jc w:val="both"/>
        <w:rPr>
          <w:rFonts w:asciiTheme="minorHAnsi" w:hAnsiTheme="minorHAnsi" w:cstheme="minorHAnsi"/>
          <w:szCs w:val="20"/>
        </w:rPr>
      </w:pPr>
      <w:r w:rsidRPr="002F225D">
        <w:rPr>
          <w:rFonts w:asciiTheme="minorHAnsi" w:hAnsiTheme="minorHAnsi" w:cstheme="minorHAnsi"/>
          <w:color w:val="000000"/>
          <w:szCs w:val="20"/>
        </w:rPr>
        <w:t xml:space="preserve">Please refer to the </w:t>
      </w:r>
      <w:hyperlink w:history="1" r:id="rId11">
        <w:r w:rsidRPr="002F225D">
          <w:rPr>
            <w:rStyle w:val="Hyperlink"/>
            <w:rFonts w:asciiTheme="minorHAnsi" w:hAnsiTheme="minorHAnsi" w:cstheme="minorHAnsi"/>
            <w:szCs w:val="20"/>
          </w:rPr>
          <w:t>UNDP Social and Environmental Standards Toolkit</w:t>
        </w:r>
      </w:hyperlink>
      <w:r w:rsidRPr="002F225D">
        <w:rPr>
          <w:rFonts w:asciiTheme="minorHAnsi" w:hAnsiTheme="minorHAnsi" w:cstheme="minorHAnsi"/>
          <w:color w:val="000000"/>
          <w:szCs w:val="20"/>
        </w:rPr>
        <w:t xml:space="preserve"> </w:t>
      </w:r>
      <w:r w:rsidRPr="002F225D">
        <w:rPr>
          <w:rFonts w:asciiTheme="minorHAnsi" w:hAnsiTheme="minorHAnsi" w:cstheme="minorHAnsi"/>
          <w:szCs w:val="20"/>
        </w:rPr>
        <w:t>for additional information.</w:t>
      </w:r>
    </w:p>
    <w:p w:rsidR="00361BA7" w:rsidP="00361BA7" w:rsidRDefault="00361BA7" w14:paraId="5FA921FE" w14:textId="77777777">
      <w:pPr>
        <w:jc w:val="both"/>
      </w:pPr>
      <w:r w:rsidRPr="00696A32">
        <w:rPr>
          <w:b/>
          <w:i/>
        </w:rPr>
        <w:t xml:space="preserve">Appropriately scaled plans. </w:t>
      </w:r>
      <w:r>
        <w:t xml:space="preserve">No one type or format of a stakeholder engagement plan will accommodate all projects. Its content will depend on various factors, including the nature, scale, location, and duration of project; the diverse interests of stakeholders; the scale of the project’s potential positive and adverse impacts on people and the environment; and the likelihood of grievances. </w:t>
      </w:r>
    </w:p>
    <w:p w:rsidR="00361BA7" w:rsidP="00361BA7" w:rsidRDefault="00361BA7" w14:paraId="7689EC21" w14:textId="77777777">
      <w:pPr>
        <w:jc w:val="both"/>
      </w:pPr>
      <w:r>
        <w:t>For a relatively small project with few if any potential adverse social and environmental impacts or initial stakeholder concerns (e.g. Low Risk project, straightforward Moderate Risk project), it is likely that only a “simplified” stakeholder engagement plan would be needed, focusing primarily on initial consultations, information disclosure and periodic reporting (see Box 8). In such cases, the “plan” would be relatively simple and easily described in the body of the Project Document (that is, no separate plan would be needed).</w:t>
      </w:r>
    </w:p>
    <w:p w:rsidR="00361BA7" w:rsidP="00361BA7" w:rsidRDefault="00361BA7" w14:paraId="2434AC8B" w14:textId="77777777">
      <w:pPr>
        <w:jc w:val="both"/>
      </w:pPr>
      <w:r>
        <w:rPr>
          <w:noProof/>
          <w:color w:val="FF0000"/>
          <w:lang w:val="fi-FI" w:eastAsia="fi-FI"/>
        </w:rPr>
        <mc:AlternateContent>
          <mc:Choice Requires="wps">
            <w:drawing>
              <wp:anchor distT="0" distB="0" distL="114300" distR="114300" simplePos="0" relativeHeight="251659264" behindDoc="1" locked="0" layoutInCell="1" allowOverlap="1" wp14:anchorId="4AA090AF" wp14:editId="0CDB71CE">
                <wp:simplePos x="0" y="0"/>
                <wp:positionH relativeFrom="column">
                  <wp:posOffset>2693670</wp:posOffset>
                </wp:positionH>
                <wp:positionV relativeFrom="paragraph">
                  <wp:posOffset>132715</wp:posOffset>
                </wp:positionV>
                <wp:extent cx="3657600" cy="1993900"/>
                <wp:effectExtent l="0" t="0" r="25400" b="38100"/>
                <wp:wrapTight wrapText="bothSides">
                  <wp:wrapPolygon edited="0">
                    <wp:start x="0" y="0"/>
                    <wp:lineTo x="0" y="21738"/>
                    <wp:lineTo x="21600" y="21738"/>
                    <wp:lineTo x="21600" y="0"/>
                    <wp:lineTo x="0" y="0"/>
                  </wp:wrapPolygon>
                </wp:wrapTight>
                <wp:docPr id="1"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993900"/>
                        </a:xfrm>
                        <a:prstGeom prst="rect">
                          <a:avLst/>
                        </a:prstGeom>
                        <a:solidFill>
                          <a:srgbClr val="DBE5F1"/>
                        </a:solidFill>
                        <a:ln w="9525">
                          <a:solidFill>
                            <a:srgbClr val="7F7F7F"/>
                          </a:solidFill>
                          <a:miter lim="800000"/>
                          <a:headEnd/>
                          <a:tailEnd/>
                        </a:ln>
                      </wps:spPr>
                      <wps:txbx>
                        <w:txbxContent>
                          <w:p w:rsidRPr="00B96180" w:rsidR="00361BA7" w:rsidP="00361BA7" w:rsidRDefault="00361BA7" w14:paraId="498609C9" w14:textId="77777777">
                            <w:pPr>
                              <w:spacing w:before="60" w:after="60" w:line="264" w:lineRule="auto"/>
                              <w:rPr>
                                <w:szCs w:val="20"/>
                              </w:rPr>
                            </w:pPr>
                            <w:r w:rsidRPr="00B96180">
                              <w:rPr>
                                <w:b/>
                                <w:szCs w:val="20"/>
                              </w:rPr>
                              <w:t xml:space="preserve">Box </w:t>
                            </w:r>
                            <w:r w:rsidRPr="008E1796">
                              <w:rPr>
                                <w:b/>
                                <w:szCs w:val="20"/>
                              </w:rPr>
                              <w:t xml:space="preserve">8. </w:t>
                            </w:r>
                            <w:r>
                              <w:rPr>
                                <w:b/>
                                <w:szCs w:val="20"/>
                              </w:rPr>
                              <w:t xml:space="preserve">Triggering the appropriate scale of stakeholder engagement plans </w:t>
                            </w:r>
                          </w:p>
                          <w:p w:rsidRPr="00B12E49" w:rsidR="00361BA7" w:rsidP="00361BA7" w:rsidRDefault="00361BA7" w14:paraId="36324BCC" w14:textId="77777777">
                            <w:pPr>
                              <w:numPr>
                                <w:ilvl w:val="0"/>
                                <w:numId w:val="2"/>
                              </w:numPr>
                              <w:spacing w:before="60" w:after="60" w:line="264" w:lineRule="auto"/>
                              <w:ind w:left="450" w:hanging="270"/>
                              <w:jc w:val="both"/>
                              <w:rPr>
                                <w:sz w:val="18"/>
                                <w:szCs w:val="18"/>
                              </w:rPr>
                            </w:pPr>
                            <w:r w:rsidRPr="00B12E49">
                              <w:rPr>
                                <w:i/>
                                <w:sz w:val="18"/>
                                <w:szCs w:val="18"/>
                              </w:rPr>
                              <w:t>Simplified stakeholder engagement plan</w:t>
                            </w:r>
                            <w:r w:rsidRPr="00B12E49">
                              <w:rPr>
                                <w:sz w:val="18"/>
                                <w:szCs w:val="18"/>
                              </w:rPr>
                              <w:t xml:space="preserve">: Project funding aimed at </w:t>
                            </w:r>
                            <w:r>
                              <w:rPr>
                                <w:sz w:val="18"/>
                                <w:szCs w:val="18"/>
                              </w:rPr>
                              <w:t>providing</w:t>
                            </w:r>
                            <w:r w:rsidRPr="00B12E49">
                              <w:rPr>
                                <w:sz w:val="18"/>
                                <w:szCs w:val="18"/>
                              </w:rPr>
                              <w:t xml:space="preserve"> technical support (training in survey equipment) </w:t>
                            </w:r>
                            <w:r>
                              <w:rPr>
                                <w:sz w:val="18"/>
                                <w:szCs w:val="18"/>
                              </w:rPr>
                              <w:t xml:space="preserve">and </w:t>
                            </w:r>
                            <w:r w:rsidRPr="00B12E49">
                              <w:rPr>
                                <w:sz w:val="18"/>
                                <w:szCs w:val="18"/>
                              </w:rPr>
                              <w:t xml:space="preserve">materials (office space, computers, GPS equipment) to a national land and survey commission will likely have minimal impact on stakeholders other than the government. </w:t>
                            </w:r>
                          </w:p>
                          <w:p w:rsidR="00361BA7" w:rsidP="00361BA7" w:rsidRDefault="00361BA7" w14:paraId="42929A8A" w14:textId="77777777">
                            <w:pPr>
                              <w:numPr>
                                <w:ilvl w:val="0"/>
                                <w:numId w:val="2"/>
                              </w:numPr>
                              <w:spacing w:before="60" w:after="60" w:line="264" w:lineRule="auto"/>
                              <w:ind w:left="450" w:hanging="270"/>
                              <w:jc w:val="both"/>
                            </w:pPr>
                            <w:r>
                              <w:rPr>
                                <w:i/>
                                <w:sz w:val="18"/>
                                <w:szCs w:val="18"/>
                              </w:rPr>
                              <w:t>Comprehensive</w:t>
                            </w:r>
                            <w:r w:rsidRPr="0032367E">
                              <w:rPr>
                                <w:i/>
                                <w:sz w:val="18"/>
                                <w:szCs w:val="18"/>
                              </w:rPr>
                              <w:t xml:space="preserve"> stakeholder engagement plan</w:t>
                            </w:r>
                            <w:r>
                              <w:rPr>
                                <w:sz w:val="18"/>
                                <w:szCs w:val="18"/>
                              </w:rPr>
                              <w:t>: P</w:t>
                            </w:r>
                            <w:r w:rsidRPr="0032367E">
                              <w:rPr>
                                <w:sz w:val="18"/>
                                <w:szCs w:val="18"/>
                              </w:rPr>
                              <w:t xml:space="preserve">roject funding to the same land and survey commission to actually conduct land titling in indigenous and forest-dependent communities across the nation, however, would require a </w:t>
                            </w:r>
                            <w:r>
                              <w:rPr>
                                <w:sz w:val="18"/>
                                <w:szCs w:val="18"/>
                              </w:rPr>
                              <w:t>comprehensive</w:t>
                            </w:r>
                            <w:r w:rsidRPr="0032367E">
                              <w:rPr>
                                <w:sz w:val="18"/>
                                <w:szCs w:val="18"/>
                              </w:rPr>
                              <w:t xml:space="preserve"> plan.</w:t>
                            </w:r>
                            <w: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AA090AF">
                <v:stroke joinstyle="miter"/>
                <v:path gradientshapeok="t" o:connecttype="rect"/>
              </v:shapetype>
              <v:shape id="Text Box 60" style="position:absolute;left:0;text-align:left;margin-left:212.1pt;margin-top:10.45pt;width:4in;height:15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dbe5f1" strokecolor="#7f7f7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">
                <v:textbox>
                  <w:txbxContent>
                    <w:p w:rsidRPr="00B96180" w:rsidR="00361BA7" w:rsidP="00361BA7" w:rsidRDefault="00361BA7">
                      <w:pPr>
                        <w:spacing w:before="60" w:after="60" w:line="264" w:lineRule="auto"/>
                        <w:rPr>
                          <w:szCs w:val="20"/>
                        </w:rPr>
                      </w:pPr>
                      <w:r w:rsidRPr="00B96180">
                        <w:rPr>
                          <w:b/>
                          <w:szCs w:val="20"/>
                        </w:rPr>
                        <w:t xml:space="preserve">Box </w:t>
                      </w:r>
                      <w:r w:rsidRPr="008E1796">
                        <w:rPr>
                          <w:b/>
                          <w:szCs w:val="20"/>
                        </w:rPr>
                        <w:t xml:space="preserve">8. </w:t>
                      </w:r>
                      <w:r>
                        <w:rPr>
                          <w:b/>
                          <w:szCs w:val="20"/>
                        </w:rPr>
                        <w:t xml:space="preserve">Triggering the appropriate scale of stakeholder engagement plans </w:t>
                      </w:r>
                    </w:p>
                    <w:p w:rsidRPr="00B12E49" w:rsidR="00361BA7" w:rsidP="00361BA7" w:rsidRDefault="00361BA7">
                      <w:pPr>
                        <w:numPr>
                          <w:ilvl w:val="0"/>
                          <w:numId w:val="2"/>
                        </w:numPr>
                        <w:spacing w:before="60" w:after="60" w:line="264" w:lineRule="auto"/>
                        <w:ind w:left="450" w:hanging="270"/>
                        <w:jc w:val="both"/>
                        <w:rPr>
                          <w:sz w:val="18"/>
                          <w:szCs w:val="18"/>
                        </w:rPr>
                      </w:pPr>
                      <w:r w:rsidRPr="00B12E49">
                        <w:rPr>
                          <w:i/>
                          <w:sz w:val="18"/>
                          <w:szCs w:val="18"/>
                        </w:rPr>
                        <w:t>Simplified stakeholder engagement plan</w:t>
                      </w:r>
                      <w:r w:rsidRPr="00B12E49">
                        <w:rPr>
                          <w:sz w:val="18"/>
                          <w:szCs w:val="18"/>
                        </w:rPr>
                        <w:t xml:space="preserve">: Project funding aimed at </w:t>
                      </w:r>
                      <w:r>
                        <w:rPr>
                          <w:sz w:val="18"/>
                          <w:szCs w:val="18"/>
                        </w:rPr>
                        <w:t>providing</w:t>
                      </w:r>
                      <w:r w:rsidRPr="00B12E49">
                        <w:rPr>
                          <w:sz w:val="18"/>
                          <w:szCs w:val="18"/>
                        </w:rPr>
                        <w:t xml:space="preserve"> technical support (training in survey equipment) </w:t>
                      </w:r>
                      <w:r>
                        <w:rPr>
                          <w:sz w:val="18"/>
                          <w:szCs w:val="18"/>
                        </w:rPr>
                        <w:t xml:space="preserve">and </w:t>
                      </w:r>
                      <w:r w:rsidRPr="00B12E49">
                        <w:rPr>
                          <w:sz w:val="18"/>
                          <w:szCs w:val="18"/>
                        </w:rPr>
                        <w:t xml:space="preserve">materials (office space, computers, GPS equipment) to a national land and survey commission will likely have minimal impact on </w:t>
                      </w:r>
                      <w:proofErr w:type="gramStart"/>
                      <w:r w:rsidRPr="00B12E49">
                        <w:rPr>
                          <w:sz w:val="18"/>
                          <w:szCs w:val="18"/>
                        </w:rPr>
                        <w:t>stakeholders</w:t>
                      </w:r>
                      <w:proofErr w:type="gramEnd"/>
                      <w:r w:rsidRPr="00B12E49">
                        <w:rPr>
                          <w:sz w:val="18"/>
                          <w:szCs w:val="18"/>
                        </w:rPr>
                        <w:t xml:space="preserve"> other than the government. </w:t>
                      </w:r>
                    </w:p>
                    <w:p w:rsidR="00361BA7" w:rsidP="00361BA7" w:rsidRDefault="00361BA7">
                      <w:pPr>
                        <w:numPr>
                          <w:ilvl w:val="0"/>
                          <w:numId w:val="2"/>
                        </w:numPr>
                        <w:spacing w:before="60" w:after="60" w:line="264" w:lineRule="auto"/>
                        <w:ind w:left="450" w:hanging="270"/>
                        <w:jc w:val="both"/>
                      </w:pPr>
                      <w:r>
                        <w:rPr>
                          <w:i/>
                          <w:sz w:val="18"/>
                          <w:szCs w:val="18"/>
                        </w:rPr>
                        <w:t>Comprehensive</w:t>
                      </w:r>
                      <w:r w:rsidRPr="0032367E">
                        <w:rPr>
                          <w:i/>
                          <w:sz w:val="18"/>
                          <w:szCs w:val="18"/>
                        </w:rPr>
                        <w:t xml:space="preserve"> stakeholder engagement plan</w:t>
                      </w:r>
                      <w:r>
                        <w:rPr>
                          <w:sz w:val="18"/>
                          <w:szCs w:val="18"/>
                        </w:rPr>
                        <w:t>: P</w:t>
                      </w:r>
                      <w:r w:rsidRPr="0032367E">
                        <w:rPr>
                          <w:sz w:val="18"/>
                          <w:szCs w:val="18"/>
                        </w:rPr>
                        <w:t xml:space="preserve">roject funding to the same land and survey commission to </w:t>
                      </w:r>
                      <w:proofErr w:type="gramStart"/>
                      <w:r w:rsidRPr="0032367E">
                        <w:rPr>
                          <w:sz w:val="18"/>
                          <w:szCs w:val="18"/>
                        </w:rPr>
                        <w:t>actually conduct</w:t>
                      </w:r>
                      <w:proofErr w:type="gramEnd"/>
                      <w:r w:rsidRPr="0032367E">
                        <w:rPr>
                          <w:sz w:val="18"/>
                          <w:szCs w:val="18"/>
                        </w:rPr>
                        <w:t xml:space="preserve"> land titling in indigenous and forest-dependent communities across the nation, however, would require a </w:t>
                      </w:r>
                      <w:r>
                        <w:rPr>
                          <w:sz w:val="18"/>
                          <w:szCs w:val="18"/>
                        </w:rPr>
                        <w:t>comprehensive</w:t>
                      </w:r>
                      <w:r w:rsidRPr="0032367E">
                        <w:rPr>
                          <w:sz w:val="18"/>
                          <w:szCs w:val="18"/>
                        </w:rPr>
                        <w:t xml:space="preserve"> plan.</w:t>
                      </w:r>
                      <w:r>
                        <w:t xml:space="preserve"> </w:t>
                      </w:r>
                    </w:p>
                  </w:txbxContent>
                </v:textbox>
                <w10:wrap type="tight"/>
              </v:shape>
            </w:pict>
          </mc:Fallback>
        </mc:AlternateContent>
      </w:r>
      <w:r>
        <w:t>A project with greater complexity and potentially significant adverse social and environmental impacts (complex Moderate Risk project or High Risk project)</w:t>
      </w:r>
      <w:r w:rsidRPr="0032367E">
        <w:t xml:space="preserve"> </w:t>
      </w:r>
      <w:r>
        <w:t>should</w:t>
      </w:r>
      <w:r w:rsidRPr="0032367E">
        <w:t xml:space="preserve"> elaborate a more </w:t>
      </w:r>
      <w:r>
        <w:t xml:space="preserve">strategic plan. A “comprehensive” </w:t>
      </w:r>
      <w:r w:rsidRPr="0032367E">
        <w:t xml:space="preserve">plan </w:t>
      </w:r>
      <w:r>
        <w:t>would</w:t>
      </w:r>
      <w:r w:rsidRPr="0032367E">
        <w:t xml:space="preserve"> </w:t>
      </w:r>
      <w:r>
        <w:t>outline</w:t>
      </w:r>
      <w:r w:rsidRPr="0032367E">
        <w:t xml:space="preserve"> mechanisms that buttress not just disclosure and good communications, but </w:t>
      </w:r>
      <w:r>
        <w:t>iterative</w:t>
      </w:r>
      <w:r w:rsidRPr="0032367E">
        <w:t xml:space="preserve"> consultations and possibly consent processes</w:t>
      </w:r>
      <w:r>
        <w:t xml:space="preserve"> over the course of the social and environmental assessment process, development of mitigation and management plans, monitoring project implementation, and evaluation. A separate, detailed stakeholder engagement plan should be appended to the Project Document (see outline below).</w:t>
      </w:r>
    </w:p>
    <w:p w:rsidR="00361BA7" w:rsidP="00361BA7" w:rsidRDefault="00361BA7" w14:paraId="0D3F7A46" w14:textId="77777777">
      <w:pPr>
        <w:spacing w:after="120"/>
        <w:jc w:val="both"/>
      </w:pPr>
      <w:r>
        <w:t xml:space="preserve">All stakeholder engagement plans – whether simplified or comprehensive (see below) – should address basic minimum criteria. </w:t>
      </w:r>
      <w:r w:rsidRPr="00723EF5">
        <w:t>T</w:t>
      </w:r>
      <w:r>
        <w:t xml:space="preserve">he following checklist (Table 7) will help ensure that the plan addresses key issues and components. </w:t>
      </w:r>
    </w:p>
    <w:tbl>
      <w:tblPr>
        <w:tblStyle w:val="TableGrid"/>
        <w:tblW w:w="10060"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shd w:val="clear" w:color="auto" w:fill="D9E2F3" w:themeFill="accent1" w:themeFillTint="33"/>
        <w:tblLook w:val="04A0" w:firstRow="1" w:lastRow="0" w:firstColumn="1" w:lastColumn="0" w:noHBand="0" w:noVBand="1"/>
      </w:tblPr>
      <w:tblGrid>
        <w:gridCol w:w="1368"/>
        <w:gridCol w:w="8692"/>
      </w:tblGrid>
      <w:tr w:rsidRPr="00F5166C" w:rsidR="00361BA7" w:rsidTr="00361BA7" w14:paraId="295D6F76" w14:textId="77777777">
        <w:tc>
          <w:tcPr>
            <w:tcW w:w="10060" w:type="dxa"/>
            <w:gridSpan w:val="2"/>
            <w:shd w:val="clear" w:color="auto" w:fill="2F5496" w:themeFill="accent1" w:themeFillShade="BF"/>
          </w:tcPr>
          <w:p w:rsidRPr="00F5166C" w:rsidR="00361BA7" w:rsidP="00775310" w:rsidRDefault="00361BA7" w14:paraId="5742969C" w14:textId="77777777">
            <w:pPr>
              <w:spacing w:before="60" w:after="60" w:line="264" w:lineRule="auto"/>
              <w:rPr>
                <w:b/>
                <w:color w:val="FFFFFF" w:themeColor="background1"/>
                <w:sz w:val="18"/>
                <w:szCs w:val="18"/>
              </w:rPr>
            </w:pPr>
            <w:r w:rsidRPr="00F5166C">
              <w:rPr>
                <w:b/>
                <w:color w:val="FFFFFF" w:themeColor="background1"/>
                <w:sz w:val="18"/>
                <w:szCs w:val="18"/>
              </w:rPr>
              <w:t>Table</w:t>
            </w:r>
            <w:r>
              <w:rPr>
                <w:b/>
                <w:color w:val="FFFFFF" w:themeColor="background1"/>
                <w:sz w:val="18"/>
                <w:szCs w:val="18"/>
              </w:rPr>
              <w:t xml:space="preserve"> 7</w:t>
            </w:r>
            <w:r w:rsidRPr="00F5166C">
              <w:rPr>
                <w:b/>
                <w:color w:val="FFFFFF" w:themeColor="background1"/>
                <w:sz w:val="18"/>
                <w:szCs w:val="18"/>
              </w:rPr>
              <w:t>. Key questions for developing a stakeholder engagement plan</w:t>
            </w:r>
            <w:r w:rsidRPr="00F5166C">
              <w:rPr>
                <w:rStyle w:val="FootnoteReference"/>
                <w:b/>
                <w:color w:val="FFFFFF" w:themeColor="background1"/>
                <w:sz w:val="18"/>
                <w:szCs w:val="18"/>
              </w:rPr>
              <w:footnoteReference w:id="1"/>
            </w:r>
          </w:p>
        </w:tc>
      </w:tr>
      <w:tr w:rsidRPr="004A1B51" w:rsidR="00361BA7" w:rsidTr="00361BA7" w14:paraId="453184E1" w14:textId="77777777">
        <w:tc>
          <w:tcPr>
            <w:tcW w:w="1368" w:type="dxa"/>
            <w:shd w:val="clear" w:color="auto" w:fill="D9E2F3" w:themeFill="accent1" w:themeFillTint="33"/>
          </w:tcPr>
          <w:p w:rsidRPr="00B71716" w:rsidR="00361BA7" w:rsidP="00775310" w:rsidRDefault="00361BA7" w14:paraId="0089C83B" w14:textId="77777777">
            <w:pPr>
              <w:spacing w:before="60" w:after="60" w:line="264" w:lineRule="auto"/>
              <w:rPr>
                <w:i/>
                <w:sz w:val="18"/>
                <w:szCs w:val="18"/>
              </w:rPr>
            </w:pPr>
            <w:r w:rsidRPr="00B71716">
              <w:rPr>
                <w:i/>
                <w:sz w:val="18"/>
                <w:szCs w:val="18"/>
              </w:rPr>
              <w:t>Who</w:t>
            </w:r>
          </w:p>
        </w:tc>
        <w:tc>
          <w:tcPr>
            <w:tcW w:w="8692" w:type="dxa"/>
            <w:shd w:val="clear" w:color="auto" w:fill="D9E2F3" w:themeFill="accent1" w:themeFillTint="33"/>
          </w:tcPr>
          <w:p w:rsidR="00361BA7" w:rsidP="00361BA7" w:rsidRDefault="00361BA7" w14:paraId="40D3220D" w14:textId="77777777">
            <w:pPr>
              <w:pStyle w:val="ListParagraph"/>
              <w:numPr>
                <w:ilvl w:val="0"/>
                <w:numId w:val="3"/>
              </w:numPr>
              <w:spacing w:before="60" w:after="60" w:line="264" w:lineRule="auto"/>
              <w:ind w:left="342" w:hanging="288"/>
              <w:jc w:val="both"/>
              <w:rPr>
                <w:sz w:val="18"/>
                <w:szCs w:val="18"/>
              </w:rPr>
            </w:pPr>
            <w:r w:rsidRPr="004A1B51">
              <w:rPr>
                <w:sz w:val="18"/>
                <w:szCs w:val="18"/>
              </w:rPr>
              <w:t xml:space="preserve">Which stakeholder groups </w:t>
            </w:r>
            <w:r>
              <w:rPr>
                <w:sz w:val="18"/>
                <w:szCs w:val="18"/>
              </w:rPr>
              <w:t xml:space="preserve">and individuals </w:t>
            </w:r>
            <w:r w:rsidRPr="004A1B51">
              <w:rPr>
                <w:sz w:val="18"/>
                <w:szCs w:val="18"/>
              </w:rPr>
              <w:t xml:space="preserve">are </w:t>
            </w:r>
            <w:r>
              <w:rPr>
                <w:sz w:val="18"/>
                <w:szCs w:val="18"/>
              </w:rPr>
              <w:t>to be engaged</w:t>
            </w:r>
            <w:r w:rsidRPr="004A1B51">
              <w:rPr>
                <w:sz w:val="18"/>
                <w:szCs w:val="18"/>
              </w:rPr>
              <w:t xml:space="preserve"> based on the stakeholder analysis?</w:t>
            </w:r>
          </w:p>
          <w:p w:rsidRPr="004A1B51" w:rsidR="00361BA7" w:rsidP="00361BA7" w:rsidRDefault="00361BA7" w14:paraId="7ECE236A" w14:textId="77777777">
            <w:pPr>
              <w:pStyle w:val="ListParagraph"/>
              <w:numPr>
                <w:ilvl w:val="0"/>
                <w:numId w:val="3"/>
              </w:numPr>
              <w:spacing w:before="60" w:after="60" w:line="264" w:lineRule="auto"/>
              <w:ind w:left="342" w:hanging="288"/>
              <w:jc w:val="both"/>
              <w:rPr>
                <w:sz w:val="18"/>
                <w:szCs w:val="18"/>
              </w:rPr>
            </w:pPr>
            <w:r>
              <w:rPr>
                <w:sz w:val="18"/>
                <w:szCs w:val="18"/>
              </w:rPr>
              <w:t>Have potentially marginalized groups and individuals been identified among stakeholders?</w:t>
            </w:r>
          </w:p>
        </w:tc>
      </w:tr>
      <w:tr w:rsidRPr="004A1B51" w:rsidR="00361BA7" w:rsidTr="00361BA7" w14:paraId="02A4BDAE" w14:textId="77777777">
        <w:tc>
          <w:tcPr>
            <w:tcW w:w="1368" w:type="dxa"/>
            <w:shd w:val="clear" w:color="auto" w:fill="D9E2F3" w:themeFill="accent1" w:themeFillTint="33"/>
          </w:tcPr>
          <w:p w:rsidRPr="00B71716" w:rsidR="00361BA7" w:rsidP="00775310" w:rsidRDefault="00361BA7" w14:paraId="17C390D2" w14:textId="77777777">
            <w:pPr>
              <w:spacing w:before="60" w:after="60" w:line="264" w:lineRule="auto"/>
              <w:rPr>
                <w:i/>
                <w:sz w:val="18"/>
                <w:szCs w:val="18"/>
              </w:rPr>
            </w:pPr>
            <w:r>
              <w:rPr>
                <w:i/>
                <w:sz w:val="18"/>
                <w:szCs w:val="18"/>
              </w:rPr>
              <w:t>Why</w:t>
            </w:r>
          </w:p>
        </w:tc>
        <w:tc>
          <w:tcPr>
            <w:tcW w:w="8692" w:type="dxa"/>
            <w:shd w:val="clear" w:color="auto" w:fill="D9E2F3" w:themeFill="accent1" w:themeFillTint="33"/>
          </w:tcPr>
          <w:p w:rsidRPr="00BD1EE3" w:rsidR="00361BA7" w:rsidP="00361BA7" w:rsidRDefault="00361BA7" w14:paraId="44977D0A" w14:textId="77777777">
            <w:pPr>
              <w:pStyle w:val="ListParagraph"/>
              <w:numPr>
                <w:ilvl w:val="0"/>
                <w:numId w:val="3"/>
              </w:numPr>
              <w:spacing w:before="60" w:after="60" w:line="264" w:lineRule="auto"/>
              <w:ind w:left="342" w:hanging="288"/>
              <w:jc w:val="both"/>
              <w:rPr>
                <w:sz w:val="18"/>
                <w:szCs w:val="18"/>
              </w:rPr>
            </w:pPr>
            <w:r>
              <w:rPr>
                <w:sz w:val="18"/>
                <w:szCs w:val="18"/>
              </w:rPr>
              <w:t xml:space="preserve">Why is each stakeholder group participating (e.g. key stakeholder objectives and interests)? </w:t>
            </w:r>
          </w:p>
        </w:tc>
      </w:tr>
      <w:tr w:rsidRPr="004A1B51" w:rsidR="00361BA7" w:rsidTr="00361BA7" w14:paraId="51F2073A" w14:textId="77777777">
        <w:tc>
          <w:tcPr>
            <w:tcW w:w="1368" w:type="dxa"/>
            <w:shd w:val="clear" w:color="auto" w:fill="D9E2F3" w:themeFill="accent1" w:themeFillTint="33"/>
          </w:tcPr>
          <w:p w:rsidRPr="00B71716" w:rsidR="00361BA7" w:rsidP="00775310" w:rsidRDefault="00361BA7" w14:paraId="050D75E9" w14:textId="77777777">
            <w:pPr>
              <w:spacing w:before="60" w:after="60" w:line="264" w:lineRule="auto"/>
              <w:rPr>
                <w:i/>
                <w:sz w:val="18"/>
                <w:szCs w:val="18"/>
              </w:rPr>
            </w:pPr>
            <w:r w:rsidRPr="00B71716">
              <w:rPr>
                <w:i/>
                <w:sz w:val="18"/>
                <w:szCs w:val="18"/>
              </w:rPr>
              <w:t>What</w:t>
            </w:r>
          </w:p>
        </w:tc>
        <w:tc>
          <w:tcPr>
            <w:tcW w:w="8692" w:type="dxa"/>
            <w:shd w:val="clear" w:color="auto" w:fill="D9E2F3" w:themeFill="accent1" w:themeFillTint="33"/>
          </w:tcPr>
          <w:p w:rsidR="00361BA7" w:rsidP="00361BA7" w:rsidRDefault="00361BA7" w14:paraId="707119E0" w14:textId="77777777">
            <w:pPr>
              <w:pStyle w:val="ListParagraph"/>
              <w:numPr>
                <w:ilvl w:val="0"/>
                <w:numId w:val="3"/>
              </w:numPr>
              <w:spacing w:before="60" w:after="60" w:line="264" w:lineRule="auto"/>
              <w:ind w:left="342" w:hanging="288"/>
              <w:jc w:val="both"/>
              <w:rPr>
                <w:sz w:val="18"/>
                <w:szCs w:val="18"/>
              </w:rPr>
            </w:pPr>
            <w:r>
              <w:rPr>
                <w:sz w:val="18"/>
                <w:szCs w:val="18"/>
              </w:rPr>
              <w:t>What is the breadth and depth of stakeholder engagement at each stage of the project cycle?</w:t>
            </w:r>
          </w:p>
          <w:p w:rsidRPr="004A1B51" w:rsidR="00361BA7" w:rsidP="00361BA7" w:rsidRDefault="00361BA7" w14:paraId="3DFA99FB" w14:textId="77777777">
            <w:pPr>
              <w:pStyle w:val="ListParagraph"/>
              <w:numPr>
                <w:ilvl w:val="0"/>
                <w:numId w:val="3"/>
              </w:numPr>
              <w:spacing w:before="60" w:after="60" w:line="264" w:lineRule="auto"/>
              <w:ind w:left="342" w:hanging="288"/>
              <w:jc w:val="both"/>
              <w:rPr>
                <w:sz w:val="18"/>
                <w:szCs w:val="18"/>
              </w:rPr>
            </w:pPr>
            <w:r w:rsidRPr="004A1B51">
              <w:rPr>
                <w:sz w:val="18"/>
                <w:szCs w:val="18"/>
              </w:rPr>
              <w:t xml:space="preserve">What decisions </w:t>
            </w:r>
            <w:r>
              <w:rPr>
                <w:sz w:val="18"/>
                <w:szCs w:val="18"/>
              </w:rPr>
              <w:t>need to be</w:t>
            </w:r>
            <w:r w:rsidRPr="004A1B51">
              <w:rPr>
                <w:sz w:val="18"/>
                <w:szCs w:val="18"/>
              </w:rPr>
              <w:t xml:space="preserve"> made through stakeholder engagement?</w:t>
            </w:r>
            <w:r>
              <w:rPr>
                <w:sz w:val="18"/>
                <w:szCs w:val="18"/>
              </w:rPr>
              <w:t xml:space="preserve"> </w:t>
            </w:r>
          </w:p>
        </w:tc>
      </w:tr>
      <w:tr w:rsidRPr="004A1B51" w:rsidR="00361BA7" w:rsidTr="00361BA7" w14:paraId="5550B1FB" w14:textId="77777777">
        <w:tc>
          <w:tcPr>
            <w:tcW w:w="1368" w:type="dxa"/>
            <w:shd w:val="clear" w:color="auto" w:fill="D9E2F3" w:themeFill="accent1" w:themeFillTint="33"/>
          </w:tcPr>
          <w:p w:rsidRPr="00B71716" w:rsidR="00361BA7" w:rsidP="00775310" w:rsidRDefault="00361BA7" w14:paraId="4D0C1C21" w14:textId="77777777">
            <w:pPr>
              <w:spacing w:before="60" w:after="60" w:line="264" w:lineRule="auto"/>
              <w:rPr>
                <w:i/>
                <w:sz w:val="18"/>
                <w:szCs w:val="18"/>
              </w:rPr>
            </w:pPr>
            <w:r w:rsidRPr="00B71716">
              <w:rPr>
                <w:i/>
                <w:sz w:val="18"/>
                <w:szCs w:val="18"/>
              </w:rPr>
              <w:t>How</w:t>
            </w:r>
          </w:p>
        </w:tc>
        <w:tc>
          <w:tcPr>
            <w:tcW w:w="8692" w:type="dxa"/>
            <w:shd w:val="clear" w:color="auto" w:fill="D9E2F3" w:themeFill="accent1" w:themeFillTint="33"/>
          </w:tcPr>
          <w:p w:rsidR="00361BA7" w:rsidP="00361BA7" w:rsidRDefault="00361BA7" w14:paraId="649FF295" w14:textId="77777777">
            <w:pPr>
              <w:pStyle w:val="ListParagraph"/>
              <w:numPr>
                <w:ilvl w:val="0"/>
                <w:numId w:val="3"/>
              </w:numPr>
              <w:spacing w:before="60" w:after="60" w:line="264" w:lineRule="auto"/>
              <w:ind w:left="342" w:hanging="288"/>
              <w:jc w:val="both"/>
              <w:rPr>
                <w:sz w:val="18"/>
                <w:szCs w:val="18"/>
              </w:rPr>
            </w:pPr>
            <w:r>
              <w:rPr>
                <w:sz w:val="18"/>
                <w:szCs w:val="18"/>
              </w:rPr>
              <w:t>How will stakeholders be engaged (strategy and methods, including communications)?</w:t>
            </w:r>
          </w:p>
          <w:p w:rsidRPr="004A1B51" w:rsidR="00361BA7" w:rsidP="00361BA7" w:rsidRDefault="00361BA7" w14:paraId="672A1ABD" w14:textId="77777777">
            <w:pPr>
              <w:pStyle w:val="ListParagraph"/>
              <w:numPr>
                <w:ilvl w:val="0"/>
                <w:numId w:val="3"/>
              </w:numPr>
              <w:spacing w:before="60" w:after="60" w:line="264" w:lineRule="auto"/>
              <w:ind w:left="342" w:hanging="288"/>
              <w:jc w:val="both"/>
              <w:rPr>
                <w:sz w:val="18"/>
                <w:szCs w:val="18"/>
              </w:rPr>
            </w:pPr>
            <w:r>
              <w:rPr>
                <w:sz w:val="18"/>
                <w:szCs w:val="18"/>
              </w:rPr>
              <w:t>Are special measures required to ensure inclusive participation of marginalized or disadvantaged groups?</w:t>
            </w:r>
          </w:p>
        </w:tc>
      </w:tr>
      <w:tr w:rsidRPr="004A1B51" w:rsidR="00361BA7" w:rsidTr="00361BA7" w14:paraId="7995C8D1" w14:textId="77777777">
        <w:tc>
          <w:tcPr>
            <w:tcW w:w="1368" w:type="dxa"/>
            <w:shd w:val="clear" w:color="auto" w:fill="D9E2F3" w:themeFill="accent1" w:themeFillTint="33"/>
          </w:tcPr>
          <w:p w:rsidRPr="00B71716" w:rsidR="00361BA7" w:rsidP="00775310" w:rsidRDefault="00361BA7" w14:paraId="13C8C48D" w14:textId="77777777">
            <w:pPr>
              <w:spacing w:before="60" w:after="60" w:line="264" w:lineRule="auto"/>
              <w:rPr>
                <w:i/>
                <w:sz w:val="18"/>
                <w:szCs w:val="18"/>
              </w:rPr>
            </w:pPr>
            <w:r w:rsidRPr="00B71716">
              <w:rPr>
                <w:i/>
                <w:sz w:val="18"/>
                <w:szCs w:val="18"/>
              </w:rPr>
              <w:t>When</w:t>
            </w:r>
          </w:p>
        </w:tc>
        <w:tc>
          <w:tcPr>
            <w:tcW w:w="8692" w:type="dxa"/>
            <w:shd w:val="clear" w:color="auto" w:fill="D9E2F3" w:themeFill="accent1" w:themeFillTint="33"/>
          </w:tcPr>
          <w:p w:rsidRPr="004A1B51" w:rsidR="00361BA7" w:rsidP="00361BA7" w:rsidRDefault="00361BA7" w14:paraId="18290AF3" w14:textId="77777777">
            <w:pPr>
              <w:pStyle w:val="ListParagraph"/>
              <w:numPr>
                <w:ilvl w:val="0"/>
                <w:numId w:val="3"/>
              </w:numPr>
              <w:spacing w:before="60" w:after="60" w:line="264" w:lineRule="auto"/>
              <w:ind w:left="342" w:hanging="288"/>
              <w:jc w:val="both"/>
              <w:rPr>
                <w:sz w:val="18"/>
                <w:szCs w:val="18"/>
              </w:rPr>
            </w:pPr>
            <w:r>
              <w:rPr>
                <w:sz w:val="18"/>
                <w:szCs w:val="18"/>
              </w:rPr>
              <w:t>What is the timeline for engagement activities, and how will they be sequenced, including information disclosure?</w:t>
            </w:r>
          </w:p>
        </w:tc>
      </w:tr>
      <w:tr w:rsidRPr="004A1B51" w:rsidR="00361BA7" w:rsidTr="00361BA7" w14:paraId="7B129EDB" w14:textId="77777777">
        <w:tc>
          <w:tcPr>
            <w:tcW w:w="1368" w:type="dxa"/>
            <w:shd w:val="clear" w:color="auto" w:fill="D9E2F3" w:themeFill="accent1" w:themeFillTint="33"/>
          </w:tcPr>
          <w:p w:rsidRPr="00B71716" w:rsidR="00361BA7" w:rsidP="00775310" w:rsidRDefault="00361BA7" w14:paraId="0245F124" w14:textId="77777777">
            <w:pPr>
              <w:spacing w:before="60" w:after="60" w:line="264" w:lineRule="auto"/>
              <w:rPr>
                <w:i/>
                <w:sz w:val="18"/>
                <w:szCs w:val="18"/>
              </w:rPr>
            </w:pPr>
            <w:r w:rsidRPr="00B71716">
              <w:rPr>
                <w:i/>
                <w:sz w:val="18"/>
                <w:szCs w:val="18"/>
              </w:rPr>
              <w:t>Responsibilities</w:t>
            </w:r>
          </w:p>
        </w:tc>
        <w:tc>
          <w:tcPr>
            <w:tcW w:w="8692" w:type="dxa"/>
            <w:shd w:val="clear" w:color="auto" w:fill="D9E2F3" w:themeFill="accent1" w:themeFillTint="33"/>
          </w:tcPr>
          <w:p w:rsidR="00361BA7" w:rsidP="00361BA7" w:rsidRDefault="00361BA7" w14:paraId="5040A541" w14:textId="77777777">
            <w:pPr>
              <w:pStyle w:val="ListParagraph"/>
              <w:numPr>
                <w:ilvl w:val="0"/>
                <w:numId w:val="3"/>
              </w:numPr>
              <w:spacing w:before="60" w:after="60" w:line="264" w:lineRule="auto"/>
              <w:ind w:left="342" w:hanging="288"/>
              <w:jc w:val="both"/>
              <w:rPr>
                <w:sz w:val="18"/>
                <w:szCs w:val="18"/>
              </w:rPr>
            </w:pPr>
            <w:r>
              <w:rPr>
                <w:sz w:val="18"/>
                <w:szCs w:val="18"/>
              </w:rPr>
              <w:t>How have roles and responsibilities for conducting stakeholder engagement been distributed among project partners (e.g. resident mission, executing agency, consultants, NGOs)?</w:t>
            </w:r>
          </w:p>
          <w:p w:rsidR="00361BA7" w:rsidP="00361BA7" w:rsidRDefault="00361BA7" w14:paraId="5B108AC7" w14:textId="77777777">
            <w:pPr>
              <w:pStyle w:val="ListParagraph"/>
              <w:numPr>
                <w:ilvl w:val="0"/>
                <w:numId w:val="3"/>
              </w:numPr>
              <w:spacing w:before="60" w:after="60" w:line="264" w:lineRule="auto"/>
              <w:ind w:left="342" w:hanging="288"/>
              <w:jc w:val="both"/>
              <w:rPr>
                <w:sz w:val="18"/>
                <w:szCs w:val="18"/>
              </w:rPr>
            </w:pPr>
            <w:r>
              <w:rPr>
                <w:sz w:val="18"/>
                <w:szCs w:val="18"/>
              </w:rPr>
              <w:lastRenderedPageBreak/>
              <w:t>What role will stakeholder representatives play?</w:t>
            </w:r>
          </w:p>
          <w:p w:rsidRPr="004A1B51" w:rsidR="00361BA7" w:rsidP="00361BA7" w:rsidRDefault="00361BA7" w14:paraId="24A8CECF" w14:textId="77777777">
            <w:pPr>
              <w:pStyle w:val="ListParagraph"/>
              <w:numPr>
                <w:ilvl w:val="0"/>
                <w:numId w:val="3"/>
              </w:numPr>
              <w:spacing w:before="60" w:after="60" w:line="264" w:lineRule="auto"/>
              <w:ind w:left="342" w:hanging="288"/>
              <w:jc w:val="both"/>
              <w:rPr>
                <w:sz w:val="18"/>
                <w:szCs w:val="18"/>
              </w:rPr>
            </w:pPr>
            <w:r>
              <w:rPr>
                <w:sz w:val="18"/>
                <w:szCs w:val="18"/>
              </w:rPr>
              <w:t>Are stakeholder engagement facilitators required?</w:t>
            </w:r>
          </w:p>
        </w:tc>
      </w:tr>
      <w:tr w:rsidRPr="004A1B51" w:rsidR="00361BA7" w:rsidTr="00361BA7" w14:paraId="3A019885" w14:textId="77777777">
        <w:tc>
          <w:tcPr>
            <w:tcW w:w="1368" w:type="dxa"/>
            <w:shd w:val="clear" w:color="auto" w:fill="D9E2F3" w:themeFill="accent1" w:themeFillTint="33"/>
          </w:tcPr>
          <w:p w:rsidRPr="00B71716" w:rsidR="00361BA7" w:rsidP="00775310" w:rsidRDefault="00361BA7" w14:paraId="14653897" w14:textId="77777777">
            <w:pPr>
              <w:spacing w:before="60" w:after="60" w:line="264" w:lineRule="auto"/>
              <w:rPr>
                <w:i/>
                <w:sz w:val="18"/>
                <w:szCs w:val="18"/>
              </w:rPr>
            </w:pPr>
            <w:r w:rsidRPr="00B71716">
              <w:rPr>
                <w:i/>
                <w:sz w:val="18"/>
                <w:szCs w:val="18"/>
              </w:rPr>
              <w:lastRenderedPageBreak/>
              <w:t>Resources</w:t>
            </w:r>
          </w:p>
        </w:tc>
        <w:tc>
          <w:tcPr>
            <w:tcW w:w="8692" w:type="dxa"/>
            <w:shd w:val="clear" w:color="auto" w:fill="D9E2F3" w:themeFill="accent1" w:themeFillTint="33"/>
          </w:tcPr>
          <w:p w:rsidRPr="004A1B51" w:rsidR="00361BA7" w:rsidP="00361BA7" w:rsidRDefault="00361BA7" w14:paraId="0A38A43E" w14:textId="77777777">
            <w:pPr>
              <w:pStyle w:val="ListParagraph"/>
              <w:numPr>
                <w:ilvl w:val="0"/>
                <w:numId w:val="3"/>
              </w:numPr>
              <w:spacing w:before="60" w:after="60" w:line="264" w:lineRule="auto"/>
              <w:ind w:left="342" w:hanging="288"/>
              <w:jc w:val="both"/>
              <w:rPr>
                <w:sz w:val="18"/>
                <w:szCs w:val="18"/>
              </w:rPr>
            </w:pPr>
            <w:r>
              <w:rPr>
                <w:sz w:val="18"/>
                <w:szCs w:val="18"/>
              </w:rPr>
              <w:t>What will the stakeholder engagement plan cost and under what budget?</w:t>
            </w:r>
          </w:p>
        </w:tc>
      </w:tr>
    </w:tbl>
    <w:p w:rsidRPr="00F9583C" w:rsidR="00361BA7" w:rsidP="00361BA7" w:rsidRDefault="00361BA7" w14:paraId="6A44F06B" w14:textId="77777777">
      <w:pPr>
        <w:jc w:val="both"/>
        <w:rPr>
          <w:b/>
          <w:i/>
        </w:rPr>
      </w:pPr>
      <w:r w:rsidRPr="00525BE4">
        <w:t xml:space="preserve">Building mutual trust </w:t>
      </w:r>
      <w:r>
        <w:t>a</w:t>
      </w:r>
      <w:r w:rsidRPr="00525BE4">
        <w:t xml:space="preserve">nd ensuring meaningful and effective engagement </w:t>
      </w:r>
      <w:r>
        <w:t>is facilitated by</w:t>
      </w:r>
      <w:r w:rsidRPr="00525BE4">
        <w:t xml:space="preserve"> stakeholder ownership of the relevant processes.</w:t>
      </w:r>
      <w:r>
        <w:t xml:space="preserve"> </w:t>
      </w:r>
      <w:r w:rsidRPr="00525BE4">
        <w:t xml:space="preserve">All efforts should be made to work with the relevant stakeholders to design by mutual agreement the </w:t>
      </w:r>
      <w:r>
        <w:t xml:space="preserve">engagement and </w:t>
      </w:r>
      <w:r w:rsidRPr="00525BE4">
        <w:t>consultation processes</w:t>
      </w:r>
      <w:r>
        <w:t xml:space="preserve">, including </w:t>
      </w:r>
      <w:r w:rsidRPr="00525BE4">
        <w:t>mechanisms for inclusiveness</w:t>
      </w:r>
      <w:r>
        <w:t xml:space="preserve">, respecting </w:t>
      </w:r>
      <w:r w:rsidRPr="00525BE4">
        <w:t>cultural sensitivities</w:t>
      </w:r>
      <w:r>
        <w:t>, and any required consent processes</w:t>
      </w:r>
      <w:r w:rsidRPr="00525BE4">
        <w:t>.</w:t>
      </w:r>
      <w:r w:rsidRPr="00525BE4">
        <w:rPr>
          <w:rStyle w:val="FootnoteReference"/>
        </w:rPr>
        <w:footnoteReference w:id="2"/>
      </w:r>
      <w:r>
        <w:t xml:space="preserve"> </w:t>
      </w:r>
      <w:r>
        <w:rPr>
          <w:color w:val="000000"/>
        </w:rPr>
        <w:t>C</w:t>
      </w:r>
      <w:r w:rsidRPr="00432A75">
        <w:rPr>
          <w:color w:val="000000"/>
        </w:rPr>
        <w:t>ultural understanding and awareness is central to meaningful stakeholder engagement</w:t>
      </w:r>
      <w:r>
        <w:rPr>
          <w:color w:val="000000"/>
        </w:rPr>
        <w:t>.</w:t>
      </w:r>
    </w:p>
    <w:p w:rsidR="00361BA7" w:rsidP="00361BA7" w:rsidRDefault="00361BA7" w14:paraId="2734573E" w14:textId="77777777">
      <w:pPr>
        <w:jc w:val="both"/>
      </w:pPr>
      <w:r w:rsidRPr="00E51010">
        <w:rPr>
          <w:color w:val="000000"/>
        </w:rPr>
        <w:t>More</w:t>
      </w:r>
      <w:r>
        <w:rPr>
          <w:color w:val="000000"/>
        </w:rPr>
        <w:t>over</w:t>
      </w:r>
      <w:r w:rsidRPr="00E51010">
        <w:rPr>
          <w:color w:val="000000"/>
        </w:rPr>
        <w:t xml:space="preserve">, a general solicitation of feedback or input cannot be relied upon, nor accepted as the sole method of consultation. Information laden questions presenting various options, the reasons for those options, and </w:t>
      </w:r>
      <w:r>
        <w:rPr>
          <w:color w:val="000000"/>
        </w:rPr>
        <w:t xml:space="preserve">their </w:t>
      </w:r>
      <w:r w:rsidRPr="00E51010">
        <w:rPr>
          <w:color w:val="000000"/>
        </w:rPr>
        <w:t xml:space="preserve">consequences </w:t>
      </w:r>
      <w:r>
        <w:rPr>
          <w:color w:val="000000"/>
        </w:rPr>
        <w:t>may be</w:t>
      </w:r>
      <w:r w:rsidRPr="00E51010">
        <w:rPr>
          <w:color w:val="000000"/>
        </w:rPr>
        <w:t xml:space="preserve"> a better method </w:t>
      </w:r>
      <w:r>
        <w:rPr>
          <w:color w:val="000000"/>
        </w:rPr>
        <w:t>in that it presents information in a relationship-</w:t>
      </w:r>
      <w:r w:rsidRPr="00E51010">
        <w:rPr>
          <w:color w:val="000000"/>
        </w:rPr>
        <w:t xml:space="preserve">building manner, </w:t>
      </w:r>
      <w:r>
        <w:rPr>
          <w:color w:val="000000"/>
        </w:rPr>
        <w:t>does</w:t>
      </w:r>
      <w:r w:rsidRPr="00E51010">
        <w:rPr>
          <w:color w:val="000000"/>
        </w:rPr>
        <w:t xml:space="preserve"> not assume full </w:t>
      </w:r>
      <w:r>
        <w:rPr>
          <w:color w:val="000000"/>
        </w:rPr>
        <w:t xml:space="preserve">stakeholder </w:t>
      </w:r>
      <w:r w:rsidRPr="00E51010">
        <w:rPr>
          <w:color w:val="000000"/>
        </w:rPr>
        <w:t xml:space="preserve">knowledge of the project </w:t>
      </w:r>
      <w:r>
        <w:rPr>
          <w:color w:val="000000"/>
        </w:rPr>
        <w:t xml:space="preserve">plans, and </w:t>
      </w:r>
      <w:r w:rsidRPr="00E51010">
        <w:rPr>
          <w:color w:val="000000"/>
        </w:rPr>
        <w:t>solicits input on specific project instances instead of placing the impetus on the stakeholder to make seemingly high-level suggestions.</w:t>
      </w:r>
    </w:p>
    <w:p w:rsidRPr="005B5EA7" w:rsidR="00361BA7" w:rsidP="00361BA7" w:rsidRDefault="00361BA7" w14:paraId="1E03B1E1" w14:textId="77777777">
      <w:pPr>
        <w:jc w:val="both"/>
        <w:rPr>
          <w:color w:val="FF0000"/>
        </w:rPr>
      </w:pPr>
      <w:r>
        <w:t xml:space="preserve">Recall that stakeholder engagement may be minimal at certain times and intense at others, depending on the issues and particular project phase. Also, targeted input from select stakeholder groups may be needed at key points in project development and implementation. </w:t>
      </w:r>
    </w:p>
    <w:p w:rsidR="00361BA7" w:rsidP="00361BA7" w:rsidRDefault="00361BA7" w14:paraId="0ECBBBBD" w14:textId="77777777">
      <w:pPr>
        <w:jc w:val="both"/>
      </w:pPr>
      <w:r w:rsidRPr="009F73FA">
        <w:t xml:space="preserve">As </w:t>
      </w:r>
      <w:r>
        <w:t>project information changes – perhaps from subsequent risk assessments,</w:t>
      </w:r>
      <w:r w:rsidRPr="009F73FA">
        <w:t xml:space="preserve"> </w:t>
      </w:r>
      <w:r>
        <w:t>the addition of project</w:t>
      </w:r>
      <w:r w:rsidRPr="009F73FA">
        <w:t xml:space="preserve"> activities, </w:t>
      </w:r>
      <w:r>
        <w:t>stakeholder concerns – the stakeholder engagement plan should be reviewed and modified accordingly</w:t>
      </w:r>
      <w:r w:rsidRPr="009F73FA">
        <w:t xml:space="preserve"> to ensure its effectiveness in securing meaningful </w:t>
      </w:r>
      <w:r>
        <w:t>and effect stakeholder participation</w:t>
      </w:r>
      <w:r w:rsidRPr="009F73FA">
        <w:t>.</w:t>
      </w:r>
    </w:p>
    <w:p w:rsidRPr="005F0C69" w:rsidR="00361BA7" w:rsidP="00361BA7" w:rsidRDefault="00361BA7" w14:paraId="38EE0193" w14:textId="77777777">
      <w:pPr>
        <w:jc w:val="both"/>
      </w:pPr>
      <w:r>
        <w:t xml:space="preserve">The stakeholder engagement plan should also anticipate if/when professional, neutral facilitators might be needed to lead key engagement activities. </w:t>
      </w:r>
      <w:r w:rsidRPr="005F0C69">
        <w:t xml:space="preserve">For projects where the stakeholder engagement process is likely to be complex or sensitive, social advisors or other expert staff </w:t>
      </w:r>
      <w:r>
        <w:t>should</w:t>
      </w:r>
      <w:r w:rsidRPr="005F0C69">
        <w:t xml:space="preserve"> help design and facilitate the process and assist with participatory methodologies and other specialized techniques.</w:t>
      </w:r>
      <w:r w:rsidRPr="005F0C69">
        <w:rPr>
          <w:rStyle w:val="FootnoteReference"/>
        </w:rPr>
        <w:t xml:space="preserve"> </w:t>
      </w:r>
      <w:r>
        <w:rPr>
          <w:rStyle w:val="FootnoteReference"/>
        </w:rPr>
        <w:footnoteReference w:id="3"/>
      </w:r>
    </w:p>
    <w:p w:rsidR="00361BA7" w:rsidP="00361BA7" w:rsidRDefault="00361BA7" w14:paraId="4C6A8634" w14:textId="77777777">
      <w:pPr>
        <w:jc w:val="both"/>
      </w:pPr>
      <w:r>
        <w:t>Grievance redress processes for the project need to be described in the stakeholder engagement plan. Section 3.4 above elaborates on relevant SES requirements.</w:t>
      </w:r>
    </w:p>
    <w:p w:rsidR="00361BA7" w:rsidP="00361BA7" w:rsidRDefault="00361BA7" w14:paraId="2DAB5EF2" w14:textId="77777777">
      <w:pPr>
        <w:jc w:val="both"/>
      </w:pPr>
      <w:r w:rsidRPr="009F73FA">
        <w:t xml:space="preserve">The plan should </w:t>
      </w:r>
      <w:r>
        <w:t xml:space="preserve">also </w:t>
      </w:r>
      <w:r w:rsidRPr="009F73FA">
        <w:t xml:space="preserve">outline a reasonable budget for stakeholder </w:t>
      </w:r>
      <w:r>
        <w:t xml:space="preserve">engagement </w:t>
      </w:r>
      <w:r w:rsidRPr="009F73FA">
        <w:t>activities</w:t>
      </w:r>
      <w:r>
        <w:t xml:space="preserve">, including potential support for groups to facilitate their participation where necessary </w:t>
      </w:r>
      <w:r w:rsidRPr="004335F1">
        <w:rPr>
          <w:color w:val="000000"/>
        </w:rPr>
        <w:t xml:space="preserve">(noting that </w:t>
      </w:r>
      <w:r>
        <w:rPr>
          <w:color w:val="000000"/>
        </w:rPr>
        <w:t xml:space="preserve">meeting locations should be as convenient as possible and stakeholder </w:t>
      </w:r>
      <w:r w:rsidRPr="004335F1">
        <w:rPr>
          <w:color w:val="000000"/>
        </w:rPr>
        <w:t xml:space="preserve">acceptance of such support should not be </w:t>
      </w:r>
      <w:r>
        <w:rPr>
          <w:color w:val="000000"/>
        </w:rPr>
        <w:t>interpreted</w:t>
      </w:r>
      <w:r w:rsidRPr="004335F1">
        <w:rPr>
          <w:color w:val="000000"/>
        </w:rPr>
        <w:t xml:space="preserve"> as endorsement of </w:t>
      </w:r>
      <w:r>
        <w:rPr>
          <w:color w:val="000000"/>
        </w:rPr>
        <w:t xml:space="preserve">the </w:t>
      </w:r>
      <w:r w:rsidRPr="004335F1">
        <w:rPr>
          <w:color w:val="000000"/>
        </w:rPr>
        <w:t>project)</w:t>
      </w:r>
      <w:r>
        <w:rPr>
          <w:color w:val="000000"/>
        </w:rPr>
        <w:t>.</w:t>
      </w:r>
    </w:p>
    <w:p w:rsidRPr="00FB12DA" w:rsidR="00361BA7" w:rsidP="00361BA7" w:rsidRDefault="00361BA7" w14:paraId="22662C87" w14:textId="77777777">
      <w:pPr>
        <w:jc w:val="both"/>
      </w:pPr>
      <w:bookmarkStart w:name="_Toc300828813" w:id="0"/>
      <w:r w:rsidRPr="00FB12DA">
        <w:t>Table 8</w:t>
      </w:r>
      <w:r>
        <w:t xml:space="preserve"> below provides a rough outline for a simplified stakeholder engagement plan. Many approaches exist, and this is one example of outlining key elements. It is important to not</w:t>
      </w:r>
      <w:r w:rsidRPr="00FB12DA">
        <w:rPr>
          <w:b/>
          <w:bCs/>
        </w:rPr>
        <w:t xml:space="preserve"> </w:t>
      </w:r>
      <w:r w:rsidRPr="00FB12DA">
        <w:rPr>
          <w:bCs/>
        </w:rPr>
        <w:t>simply list stakeholders and say they will be consulted</w:t>
      </w:r>
      <w:r w:rsidRPr="00FB12DA">
        <w:t xml:space="preserve">, but </w:t>
      </w:r>
      <w:r>
        <w:t xml:space="preserve">to </w:t>
      </w:r>
      <w:r w:rsidRPr="00FB12DA">
        <w:t xml:space="preserve">identify </w:t>
      </w:r>
      <w:r w:rsidRPr="00FB12DA">
        <w:rPr>
          <w:b/>
          <w:bCs/>
        </w:rPr>
        <w:t>why</w:t>
      </w:r>
      <w:r w:rsidRPr="00FB12DA">
        <w:t xml:space="preserve"> they are being engaged, </w:t>
      </w:r>
      <w:r w:rsidRPr="00FB12DA">
        <w:rPr>
          <w:b/>
          <w:bCs/>
        </w:rPr>
        <w:t>how</w:t>
      </w:r>
      <w:r>
        <w:t xml:space="preserve"> engagement will proceed, </w:t>
      </w:r>
      <w:r w:rsidRPr="00FB12DA">
        <w:rPr>
          <w:b/>
          <w:bCs/>
        </w:rPr>
        <w:t>who</w:t>
      </w:r>
      <w:r w:rsidRPr="00FB12DA">
        <w:t xml:space="preserve"> will do it, </w:t>
      </w:r>
      <w:r w:rsidRPr="00FB12DA">
        <w:rPr>
          <w:b/>
          <w:bCs/>
        </w:rPr>
        <w:t>when</w:t>
      </w:r>
      <w:r w:rsidRPr="00FB12DA">
        <w:t xml:space="preserve">, and </w:t>
      </w:r>
      <w:r w:rsidRPr="00FB12DA">
        <w:rPr>
          <w:b/>
          <w:bCs/>
        </w:rPr>
        <w:t xml:space="preserve">how </w:t>
      </w:r>
      <w:r w:rsidRPr="00FB12DA">
        <w:t>it will be financed/supported</w:t>
      </w:r>
      <w:r>
        <w:t>.</w:t>
      </w:r>
    </w:p>
    <w:tbl>
      <w:tblPr>
        <w:tblStyle w:val="TableGrid"/>
        <w:tblpPr w:leftFromText="180" w:rightFromText="180" w:vertAnchor="text" w:horzAnchor="margin" w:tblpY="149"/>
        <w:tblW w:w="0" w:type="auto"/>
        <w:tblLook w:val="04A0" w:firstRow="1" w:lastRow="0" w:firstColumn="1" w:lastColumn="0" w:noHBand="0" w:noVBand="1"/>
      </w:tblPr>
      <w:tblGrid>
        <w:gridCol w:w="2263"/>
        <w:gridCol w:w="2268"/>
        <w:gridCol w:w="1418"/>
        <w:gridCol w:w="1417"/>
        <w:gridCol w:w="1276"/>
        <w:gridCol w:w="1276"/>
      </w:tblGrid>
      <w:tr w:rsidRPr="00866614" w:rsidR="00361BA7" w:rsidTr="00361BA7" w14:paraId="20E0024E" w14:textId="77777777">
        <w:trPr>
          <w:trHeight w:val="512"/>
        </w:trPr>
        <w:tc>
          <w:tcPr>
            <w:tcW w:w="9918" w:type="dxa"/>
            <w:gridSpan w:val="6"/>
            <w:shd w:val="clear" w:color="auto" w:fill="323E4F" w:themeFill="text2" w:themeFillShade="BF"/>
          </w:tcPr>
          <w:p w:rsidRPr="00866614" w:rsidR="00361BA7" w:rsidP="00361BA7" w:rsidRDefault="00361BA7" w14:paraId="44C6FCE0" w14:textId="77777777">
            <w:pPr>
              <w:rPr>
                <w:b/>
                <w:color w:val="FFFFFF" w:themeColor="background1"/>
              </w:rPr>
            </w:pPr>
            <w:r w:rsidRPr="00866614">
              <w:rPr>
                <w:b/>
                <w:color w:val="FFFFFF" w:themeColor="background1"/>
              </w:rPr>
              <w:t>Table 8. Rough template of simplified stakeholder engagement plan</w:t>
            </w:r>
          </w:p>
        </w:tc>
      </w:tr>
      <w:tr w:rsidRPr="00866614" w:rsidR="00361BA7" w:rsidTr="00361BA7" w14:paraId="4620F37A" w14:textId="77777777">
        <w:tc>
          <w:tcPr>
            <w:tcW w:w="2263" w:type="dxa"/>
            <w:shd w:val="clear" w:color="auto" w:fill="B4C6E7" w:themeFill="accent1" w:themeFillTint="66"/>
          </w:tcPr>
          <w:p w:rsidRPr="00866614" w:rsidR="00361BA7" w:rsidP="00361BA7" w:rsidRDefault="00361BA7" w14:paraId="4CC53783" w14:textId="77777777">
            <w:pPr>
              <w:rPr>
                <w:b/>
                <w:sz w:val="18"/>
                <w:szCs w:val="18"/>
              </w:rPr>
            </w:pPr>
            <w:r w:rsidRPr="00866614">
              <w:rPr>
                <w:b/>
                <w:sz w:val="18"/>
                <w:szCs w:val="18"/>
              </w:rPr>
              <w:t>Stakeholder Group</w:t>
            </w:r>
          </w:p>
        </w:tc>
        <w:tc>
          <w:tcPr>
            <w:tcW w:w="2268" w:type="dxa"/>
            <w:shd w:val="clear" w:color="auto" w:fill="B4C6E7" w:themeFill="accent1" w:themeFillTint="66"/>
          </w:tcPr>
          <w:p w:rsidRPr="00866614" w:rsidR="00361BA7" w:rsidP="00361BA7" w:rsidRDefault="00361BA7" w14:paraId="44EF79E0" w14:textId="77777777">
            <w:pPr>
              <w:rPr>
                <w:b/>
                <w:sz w:val="18"/>
                <w:szCs w:val="18"/>
              </w:rPr>
            </w:pPr>
            <w:r w:rsidRPr="00866614">
              <w:rPr>
                <w:b/>
                <w:sz w:val="18"/>
                <w:szCs w:val="18"/>
              </w:rPr>
              <w:t>Why included (interests)</w:t>
            </w:r>
          </w:p>
        </w:tc>
        <w:tc>
          <w:tcPr>
            <w:tcW w:w="2835" w:type="dxa"/>
            <w:gridSpan w:val="2"/>
            <w:shd w:val="clear" w:color="auto" w:fill="B4C6E7" w:themeFill="accent1" w:themeFillTint="66"/>
          </w:tcPr>
          <w:p w:rsidRPr="00866614" w:rsidR="00361BA7" w:rsidP="00361BA7" w:rsidRDefault="00361BA7" w14:paraId="322365AF" w14:textId="77777777">
            <w:pPr>
              <w:jc w:val="center"/>
              <w:rPr>
                <w:b/>
                <w:sz w:val="18"/>
                <w:szCs w:val="18"/>
              </w:rPr>
            </w:pPr>
            <w:r w:rsidRPr="00866614">
              <w:rPr>
                <w:b/>
                <w:sz w:val="18"/>
                <w:szCs w:val="18"/>
              </w:rPr>
              <w:t>Participation methods</w:t>
            </w:r>
          </w:p>
        </w:tc>
        <w:tc>
          <w:tcPr>
            <w:tcW w:w="1276" w:type="dxa"/>
            <w:shd w:val="clear" w:color="auto" w:fill="B4C6E7" w:themeFill="accent1" w:themeFillTint="66"/>
          </w:tcPr>
          <w:p w:rsidRPr="00866614" w:rsidR="00361BA7" w:rsidP="00361BA7" w:rsidRDefault="00361BA7" w14:paraId="1300C637" w14:textId="77777777">
            <w:pPr>
              <w:rPr>
                <w:b/>
                <w:sz w:val="18"/>
                <w:szCs w:val="18"/>
              </w:rPr>
            </w:pPr>
            <w:r w:rsidRPr="00866614">
              <w:rPr>
                <w:b/>
                <w:sz w:val="18"/>
                <w:szCs w:val="18"/>
              </w:rPr>
              <w:t>Timeline</w:t>
            </w:r>
          </w:p>
        </w:tc>
        <w:tc>
          <w:tcPr>
            <w:tcW w:w="1276" w:type="dxa"/>
            <w:shd w:val="clear" w:color="auto" w:fill="B4C6E7" w:themeFill="accent1" w:themeFillTint="66"/>
          </w:tcPr>
          <w:p w:rsidRPr="00866614" w:rsidR="00361BA7" w:rsidP="00361BA7" w:rsidRDefault="00361BA7" w14:paraId="1FC0E514" w14:textId="77777777">
            <w:pPr>
              <w:rPr>
                <w:b/>
                <w:sz w:val="18"/>
                <w:szCs w:val="18"/>
              </w:rPr>
            </w:pPr>
            <w:r w:rsidRPr="00866614">
              <w:rPr>
                <w:b/>
                <w:sz w:val="18"/>
                <w:szCs w:val="18"/>
              </w:rPr>
              <w:t>Cost est.</w:t>
            </w:r>
          </w:p>
        </w:tc>
      </w:tr>
      <w:tr w:rsidRPr="00866614" w:rsidR="00361BA7" w:rsidTr="00361BA7" w14:paraId="27672F37" w14:textId="77777777">
        <w:trPr>
          <w:trHeight w:val="449"/>
        </w:trPr>
        <w:tc>
          <w:tcPr>
            <w:tcW w:w="2263" w:type="dxa"/>
            <w:shd w:val="clear" w:color="auto" w:fill="B4C6E7" w:themeFill="accent1" w:themeFillTint="66"/>
          </w:tcPr>
          <w:p w:rsidRPr="00866614" w:rsidR="00361BA7" w:rsidP="00361BA7" w:rsidRDefault="00361BA7" w14:paraId="79296689" w14:textId="77777777">
            <w:pPr>
              <w:rPr>
                <w:b/>
              </w:rPr>
            </w:pPr>
          </w:p>
        </w:tc>
        <w:tc>
          <w:tcPr>
            <w:tcW w:w="2268" w:type="dxa"/>
            <w:shd w:val="clear" w:color="auto" w:fill="B4C6E7" w:themeFill="accent1" w:themeFillTint="66"/>
          </w:tcPr>
          <w:p w:rsidRPr="00866614" w:rsidR="00361BA7" w:rsidP="00361BA7" w:rsidRDefault="00361BA7" w14:paraId="444F8018" w14:textId="77777777">
            <w:pPr>
              <w:rPr>
                <w:b/>
              </w:rPr>
            </w:pPr>
          </w:p>
        </w:tc>
        <w:tc>
          <w:tcPr>
            <w:tcW w:w="1418" w:type="dxa"/>
            <w:shd w:val="clear" w:color="auto" w:fill="B4C6E7" w:themeFill="accent1" w:themeFillTint="66"/>
          </w:tcPr>
          <w:p w:rsidRPr="00866614" w:rsidR="00361BA7" w:rsidP="00361BA7" w:rsidRDefault="00361BA7" w14:paraId="38F1E8F8" w14:textId="77777777">
            <w:pPr>
              <w:jc w:val="center"/>
              <w:rPr>
                <w:b/>
                <w:sz w:val="16"/>
                <w:szCs w:val="16"/>
              </w:rPr>
            </w:pPr>
            <w:r w:rsidRPr="00866614">
              <w:rPr>
                <w:b/>
                <w:sz w:val="16"/>
                <w:szCs w:val="16"/>
              </w:rPr>
              <w:t>Method</w:t>
            </w:r>
          </w:p>
        </w:tc>
        <w:tc>
          <w:tcPr>
            <w:tcW w:w="1417" w:type="dxa"/>
            <w:shd w:val="clear" w:color="auto" w:fill="B4C6E7" w:themeFill="accent1" w:themeFillTint="66"/>
          </w:tcPr>
          <w:p w:rsidRPr="00866614" w:rsidR="00361BA7" w:rsidP="00361BA7" w:rsidRDefault="00361BA7" w14:paraId="33833A2D" w14:textId="77777777">
            <w:pPr>
              <w:jc w:val="center"/>
              <w:rPr>
                <w:b/>
                <w:sz w:val="16"/>
                <w:szCs w:val="16"/>
              </w:rPr>
            </w:pPr>
            <w:r w:rsidRPr="00866614">
              <w:rPr>
                <w:b/>
                <w:sz w:val="16"/>
                <w:szCs w:val="16"/>
              </w:rPr>
              <w:t>Responsibility</w:t>
            </w:r>
          </w:p>
        </w:tc>
        <w:tc>
          <w:tcPr>
            <w:tcW w:w="1276" w:type="dxa"/>
            <w:shd w:val="clear" w:color="auto" w:fill="B4C6E7" w:themeFill="accent1" w:themeFillTint="66"/>
          </w:tcPr>
          <w:p w:rsidRPr="00866614" w:rsidR="00361BA7" w:rsidP="00361BA7" w:rsidRDefault="00361BA7" w14:paraId="4C5BA025" w14:textId="77777777">
            <w:pPr>
              <w:rPr>
                <w:b/>
              </w:rPr>
            </w:pPr>
          </w:p>
        </w:tc>
        <w:tc>
          <w:tcPr>
            <w:tcW w:w="1276" w:type="dxa"/>
            <w:shd w:val="clear" w:color="auto" w:fill="B4C6E7" w:themeFill="accent1" w:themeFillTint="66"/>
          </w:tcPr>
          <w:p w:rsidRPr="00866614" w:rsidR="00361BA7" w:rsidP="00361BA7" w:rsidRDefault="00361BA7" w14:paraId="721B9670" w14:textId="77777777">
            <w:pPr>
              <w:rPr>
                <w:b/>
              </w:rPr>
            </w:pPr>
          </w:p>
        </w:tc>
      </w:tr>
      <w:tr w:rsidR="00361BA7" w:rsidTr="00361BA7" w14:paraId="3E04A6B7" w14:textId="77777777">
        <w:trPr>
          <w:trHeight w:val="395"/>
        </w:trPr>
        <w:tc>
          <w:tcPr>
            <w:tcW w:w="2263" w:type="dxa"/>
            <w:shd w:val="clear" w:color="auto" w:fill="D9E2F3" w:themeFill="accent1" w:themeFillTint="33"/>
          </w:tcPr>
          <w:p w:rsidR="00361BA7" w:rsidP="00361BA7" w:rsidRDefault="00361BA7" w14:paraId="3C8B1371" w14:textId="77777777"/>
        </w:tc>
        <w:tc>
          <w:tcPr>
            <w:tcW w:w="2268" w:type="dxa"/>
            <w:shd w:val="clear" w:color="auto" w:fill="D9E2F3" w:themeFill="accent1" w:themeFillTint="33"/>
          </w:tcPr>
          <w:p w:rsidR="00361BA7" w:rsidP="00361BA7" w:rsidRDefault="00361BA7" w14:paraId="3E75B450" w14:textId="77777777"/>
        </w:tc>
        <w:tc>
          <w:tcPr>
            <w:tcW w:w="1418" w:type="dxa"/>
            <w:shd w:val="clear" w:color="auto" w:fill="D9E2F3" w:themeFill="accent1" w:themeFillTint="33"/>
          </w:tcPr>
          <w:p w:rsidR="00361BA7" w:rsidP="00361BA7" w:rsidRDefault="00361BA7" w14:paraId="449327DF" w14:textId="77777777"/>
        </w:tc>
        <w:tc>
          <w:tcPr>
            <w:tcW w:w="1417" w:type="dxa"/>
            <w:shd w:val="clear" w:color="auto" w:fill="D9E2F3" w:themeFill="accent1" w:themeFillTint="33"/>
          </w:tcPr>
          <w:p w:rsidR="00361BA7" w:rsidP="00361BA7" w:rsidRDefault="00361BA7" w14:paraId="5C6D6270" w14:textId="77777777"/>
        </w:tc>
        <w:tc>
          <w:tcPr>
            <w:tcW w:w="1276" w:type="dxa"/>
            <w:shd w:val="clear" w:color="auto" w:fill="D9E2F3" w:themeFill="accent1" w:themeFillTint="33"/>
          </w:tcPr>
          <w:p w:rsidR="00361BA7" w:rsidP="00361BA7" w:rsidRDefault="00361BA7" w14:paraId="6B664704" w14:textId="77777777"/>
        </w:tc>
        <w:tc>
          <w:tcPr>
            <w:tcW w:w="1276" w:type="dxa"/>
            <w:shd w:val="clear" w:color="auto" w:fill="D9E2F3" w:themeFill="accent1" w:themeFillTint="33"/>
          </w:tcPr>
          <w:p w:rsidR="00361BA7" w:rsidP="00361BA7" w:rsidRDefault="00361BA7" w14:paraId="4DBF469C" w14:textId="77777777"/>
        </w:tc>
      </w:tr>
      <w:tr w:rsidR="00361BA7" w:rsidTr="00361BA7" w14:paraId="135A3700" w14:textId="77777777">
        <w:tc>
          <w:tcPr>
            <w:tcW w:w="2263" w:type="dxa"/>
            <w:shd w:val="clear" w:color="auto" w:fill="B4C6E7" w:themeFill="accent1" w:themeFillTint="66"/>
          </w:tcPr>
          <w:p w:rsidR="00361BA7" w:rsidP="00361BA7" w:rsidRDefault="00361BA7" w14:paraId="537C7E5D" w14:textId="77777777"/>
        </w:tc>
        <w:tc>
          <w:tcPr>
            <w:tcW w:w="2268" w:type="dxa"/>
            <w:shd w:val="clear" w:color="auto" w:fill="B4C6E7" w:themeFill="accent1" w:themeFillTint="66"/>
          </w:tcPr>
          <w:p w:rsidR="00361BA7" w:rsidP="00361BA7" w:rsidRDefault="00361BA7" w14:paraId="6A08A55A" w14:textId="77777777"/>
        </w:tc>
        <w:tc>
          <w:tcPr>
            <w:tcW w:w="1418" w:type="dxa"/>
            <w:shd w:val="clear" w:color="auto" w:fill="B4C6E7" w:themeFill="accent1" w:themeFillTint="66"/>
          </w:tcPr>
          <w:p w:rsidR="00361BA7" w:rsidP="00361BA7" w:rsidRDefault="00361BA7" w14:paraId="68BC594A" w14:textId="77777777"/>
        </w:tc>
        <w:tc>
          <w:tcPr>
            <w:tcW w:w="1417" w:type="dxa"/>
            <w:shd w:val="clear" w:color="auto" w:fill="B4C6E7" w:themeFill="accent1" w:themeFillTint="66"/>
          </w:tcPr>
          <w:p w:rsidR="00361BA7" w:rsidP="00361BA7" w:rsidRDefault="00361BA7" w14:paraId="1CBA65CB" w14:textId="77777777"/>
        </w:tc>
        <w:tc>
          <w:tcPr>
            <w:tcW w:w="1276" w:type="dxa"/>
            <w:shd w:val="clear" w:color="auto" w:fill="B4C6E7" w:themeFill="accent1" w:themeFillTint="66"/>
          </w:tcPr>
          <w:p w:rsidR="00361BA7" w:rsidP="00361BA7" w:rsidRDefault="00361BA7" w14:paraId="35DFE487" w14:textId="77777777"/>
        </w:tc>
        <w:tc>
          <w:tcPr>
            <w:tcW w:w="1276" w:type="dxa"/>
            <w:shd w:val="clear" w:color="auto" w:fill="B4C6E7" w:themeFill="accent1" w:themeFillTint="66"/>
          </w:tcPr>
          <w:p w:rsidR="00361BA7" w:rsidP="00361BA7" w:rsidRDefault="00361BA7" w14:paraId="694EE954" w14:textId="77777777"/>
        </w:tc>
      </w:tr>
      <w:tr w:rsidR="00361BA7" w:rsidTr="00361BA7" w14:paraId="23E94D59" w14:textId="77777777">
        <w:tc>
          <w:tcPr>
            <w:tcW w:w="2263" w:type="dxa"/>
            <w:shd w:val="clear" w:color="auto" w:fill="D9E2F3" w:themeFill="accent1" w:themeFillTint="33"/>
          </w:tcPr>
          <w:p w:rsidR="00361BA7" w:rsidP="00361BA7" w:rsidRDefault="00361BA7" w14:paraId="06FCBBAB" w14:textId="77777777"/>
        </w:tc>
        <w:tc>
          <w:tcPr>
            <w:tcW w:w="2268" w:type="dxa"/>
            <w:shd w:val="clear" w:color="auto" w:fill="D9E2F3" w:themeFill="accent1" w:themeFillTint="33"/>
          </w:tcPr>
          <w:p w:rsidR="00361BA7" w:rsidP="00361BA7" w:rsidRDefault="00361BA7" w14:paraId="28B8393C" w14:textId="77777777"/>
        </w:tc>
        <w:tc>
          <w:tcPr>
            <w:tcW w:w="1418" w:type="dxa"/>
            <w:shd w:val="clear" w:color="auto" w:fill="D9E2F3" w:themeFill="accent1" w:themeFillTint="33"/>
          </w:tcPr>
          <w:p w:rsidR="00361BA7" w:rsidP="00361BA7" w:rsidRDefault="00361BA7" w14:paraId="3E78696C" w14:textId="77777777"/>
        </w:tc>
        <w:tc>
          <w:tcPr>
            <w:tcW w:w="1417" w:type="dxa"/>
            <w:shd w:val="clear" w:color="auto" w:fill="D9E2F3" w:themeFill="accent1" w:themeFillTint="33"/>
          </w:tcPr>
          <w:p w:rsidR="00361BA7" w:rsidP="00361BA7" w:rsidRDefault="00361BA7" w14:paraId="2C7117AC" w14:textId="77777777"/>
        </w:tc>
        <w:tc>
          <w:tcPr>
            <w:tcW w:w="1276" w:type="dxa"/>
            <w:shd w:val="clear" w:color="auto" w:fill="D9E2F3" w:themeFill="accent1" w:themeFillTint="33"/>
          </w:tcPr>
          <w:p w:rsidR="00361BA7" w:rsidP="00361BA7" w:rsidRDefault="00361BA7" w14:paraId="09A5E73F" w14:textId="77777777"/>
        </w:tc>
        <w:tc>
          <w:tcPr>
            <w:tcW w:w="1276" w:type="dxa"/>
            <w:shd w:val="clear" w:color="auto" w:fill="D9E2F3" w:themeFill="accent1" w:themeFillTint="33"/>
          </w:tcPr>
          <w:p w:rsidR="00361BA7" w:rsidP="00361BA7" w:rsidRDefault="00361BA7" w14:paraId="3CA5137C" w14:textId="77777777"/>
        </w:tc>
      </w:tr>
    </w:tbl>
    <w:p w:rsidRPr="0094214A" w:rsidR="00361BA7" w:rsidP="00361BA7" w:rsidRDefault="00361BA7" w14:paraId="484905E1" w14:textId="77777777">
      <w:pPr>
        <w:jc w:val="both"/>
      </w:pPr>
      <w:r w:rsidRPr="0094214A">
        <w:lastRenderedPageBreak/>
        <w:t>Below is an example of elements that should be addressed in a comprehensive stakeholder engagement plan. The scope and level of detail of the plan should be scaled to fit the needs of the project.</w:t>
      </w:r>
    </w:p>
    <w:p w:rsidRPr="00FB12DA" w:rsidR="00361BA7" w:rsidP="00361BA7" w:rsidRDefault="00361BA7" w14:paraId="34736B92" w14:textId="77777777">
      <w:pPr>
        <w:jc w:val="both"/>
      </w:pPr>
    </w:p>
    <w:bookmarkEnd w:id="0"/>
    <w:p w:rsidRPr="00A253FE" w:rsidR="00361BA7" w:rsidP="00361BA7" w:rsidRDefault="00361BA7" w14:paraId="4AF289EB" w14:textId="77777777">
      <w:pPr>
        <w:spacing w:before="60" w:after="60" w:line="264" w:lineRule="auto"/>
        <w:jc w:val="both"/>
        <w:rPr>
          <w:rFonts w:asciiTheme="majorHAnsi" w:hAnsiTheme="majorHAnsi"/>
          <w:b/>
        </w:rPr>
      </w:pPr>
      <w:r w:rsidRPr="00A253FE">
        <w:rPr>
          <w:rFonts w:asciiTheme="majorHAnsi" w:hAnsiTheme="majorHAnsi"/>
          <w:b/>
        </w:rPr>
        <w:t xml:space="preserve">Outline of a </w:t>
      </w:r>
      <w:r>
        <w:rPr>
          <w:rFonts w:asciiTheme="majorHAnsi" w:hAnsiTheme="majorHAnsi"/>
          <w:b/>
        </w:rPr>
        <w:t xml:space="preserve">Comprehensive </w:t>
      </w:r>
      <w:r w:rsidRPr="00A253FE">
        <w:rPr>
          <w:rFonts w:asciiTheme="majorHAnsi" w:hAnsiTheme="majorHAnsi"/>
          <w:b/>
        </w:rPr>
        <w:t>Stakeholder Engagement Plan</w:t>
      </w:r>
      <w:r w:rsidRPr="0094214A">
        <w:rPr>
          <w:rStyle w:val="FootnoteReference"/>
          <w:rFonts w:asciiTheme="majorHAnsi" w:hAnsiTheme="majorHAnsi"/>
          <w:sz w:val="18"/>
          <w:szCs w:val="18"/>
        </w:rPr>
        <w:footnoteReference w:id="4"/>
      </w:r>
    </w:p>
    <w:p w:rsidRPr="0094214A" w:rsidR="00361BA7" w:rsidP="00361BA7" w:rsidRDefault="00361BA7" w14:paraId="3D3360D3"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1. Introduction  </w:t>
      </w:r>
    </w:p>
    <w:p w:rsidRPr="0094214A" w:rsidR="00361BA7" w:rsidP="00361BA7" w:rsidRDefault="00361BA7" w14:paraId="771649CD" w14:textId="77777777">
      <w:pPr>
        <w:pStyle w:val="ListParagraph"/>
        <w:numPr>
          <w:ilvl w:val="0"/>
          <w:numId w:val="8"/>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Briefly describe the project including design elements and potential social and environmental issues. Where </w:t>
      </w:r>
      <w:r>
        <w:rPr>
          <w:rFonts w:asciiTheme="majorHAnsi" w:hAnsiTheme="majorHAnsi"/>
          <w:sz w:val="18"/>
          <w:szCs w:val="18"/>
        </w:rPr>
        <w:t>relevant</w:t>
      </w:r>
      <w:r w:rsidRPr="0094214A">
        <w:rPr>
          <w:rFonts w:asciiTheme="majorHAnsi" w:hAnsiTheme="majorHAnsi"/>
          <w:sz w:val="18"/>
          <w:szCs w:val="18"/>
        </w:rPr>
        <w:t>, include maps of the project site and surrounding area.  </w:t>
      </w:r>
    </w:p>
    <w:p w:rsidRPr="0094214A" w:rsidR="00361BA7" w:rsidP="00361BA7" w:rsidRDefault="00361BA7" w14:paraId="2D1A44CB"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 xml:space="preserve">2. Regulations and Requirements </w:t>
      </w:r>
    </w:p>
    <w:p w:rsidRPr="0094214A" w:rsidR="00361BA7" w:rsidP="00361BA7" w:rsidRDefault="00361BA7" w14:paraId="63CDFB62" w14:textId="77777777">
      <w:pPr>
        <w:pStyle w:val="ListParagraph"/>
        <w:numPr>
          <w:ilvl w:val="0"/>
          <w:numId w:val="8"/>
        </w:numPr>
        <w:spacing w:before="60" w:after="60" w:line="264" w:lineRule="auto"/>
        <w:jc w:val="both"/>
        <w:rPr>
          <w:rFonts w:asciiTheme="majorHAnsi" w:hAnsiTheme="majorHAnsi"/>
          <w:sz w:val="18"/>
          <w:szCs w:val="18"/>
        </w:rPr>
      </w:pPr>
      <w:r w:rsidRPr="0094214A">
        <w:rPr>
          <w:rFonts w:asciiTheme="majorHAnsi" w:hAnsiTheme="majorHAnsi"/>
          <w:sz w:val="18"/>
          <w:szCs w:val="18"/>
        </w:rPr>
        <w:t>Summarize any legal, regulatory, donor/lender requirements pertaining to stakeholder engagement applicable to the project. This may involve public consultation and disclosure requirements related to the social and environmental assessment process as well as relevant international obligations.</w:t>
      </w:r>
    </w:p>
    <w:p w:rsidRPr="0094214A" w:rsidR="00361BA7" w:rsidP="00361BA7" w:rsidRDefault="00361BA7" w14:paraId="7031BE0F"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 xml:space="preserve">3. Summary of any previous stakeholder engagement activities </w:t>
      </w:r>
    </w:p>
    <w:p w:rsidRPr="0094214A" w:rsidR="00361BA7" w:rsidP="00361BA7" w:rsidRDefault="00361BA7" w14:paraId="3F552F06" w14:textId="77777777">
      <w:pPr>
        <w:pStyle w:val="ListParagraph"/>
        <w:numPr>
          <w:ilvl w:val="0"/>
          <w:numId w:val="8"/>
        </w:numPr>
        <w:spacing w:before="60" w:after="60" w:line="264" w:lineRule="auto"/>
        <w:jc w:val="both"/>
        <w:rPr>
          <w:rFonts w:asciiTheme="majorHAnsi" w:hAnsiTheme="majorHAnsi"/>
          <w:sz w:val="18"/>
          <w:szCs w:val="18"/>
        </w:rPr>
      </w:pPr>
      <w:r w:rsidRPr="0094214A">
        <w:rPr>
          <w:rFonts w:asciiTheme="majorHAnsi" w:hAnsiTheme="majorHAnsi"/>
          <w:sz w:val="18"/>
          <w:szCs w:val="18"/>
        </w:rPr>
        <w:t>If any stakeholder engagement activities had been undertaken to date, including information disclosure and/or consultation, provide the following details:</w:t>
      </w:r>
    </w:p>
    <w:p w:rsidRPr="0094214A" w:rsidR="00361BA7" w:rsidP="00361BA7" w:rsidRDefault="00361BA7" w14:paraId="41F9D079" w14:textId="77777777">
      <w:pPr>
        <w:pStyle w:val="ListParagraph"/>
        <w:numPr>
          <w:ilvl w:val="0"/>
          <w:numId w:val="9"/>
        </w:numPr>
        <w:spacing w:before="60" w:after="60" w:line="264" w:lineRule="auto"/>
        <w:jc w:val="both"/>
        <w:rPr>
          <w:rFonts w:asciiTheme="majorHAnsi" w:hAnsiTheme="majorHAnsi"/>
          <w:sz w:val="18"/>
          <w:szCs w:val="18"/>
        </w:rPr>
      </w:pPr>
      <w:r w:rsidRPr="0094214A">
        <w:rPr>
          <w:rFonts w:asciiTheme="majorHAnsi" w:hAnsiTheme="majorHAnsi"/>
          <w:sz w:val="18"/>
          <w:szCs w:val="18"/>
        </w:rPr>
        <w:t>Type of information disclosed, in what forms</w:t>
      </w:r>
      <w:r>
        <w:rPr>
          <w:rFonts w:asciiTheme="majorHAnsi" w:hAnsiTheme="majorHAnsi"/>
          <w:sz w:val="18"/>
          <w:szCs w:val="18"/>
        </w:rPr>
        <w:t xml:space="preserve"> and languages</w:t>
      </w:r>
      <w:r w:rsidRPr="0094214A">
        <w:rPr>
          <w:rFonts w:asciiTheme="majorHAnsi" w:hAnsiTheme="majorHAnsi"/>
          <w:sz w:val="18"/>
          <w:szCs w:val="18"/>
        </w:rPr>
        <w:t xml:space="preserve"> (e.g., oral, brochure, reports, posters, radio, etc.), and how it was disseminated</w:t>
      </w:r>
    </w:p>
    <w:p w:rsidRPr="0094214A" w:rsidR="00361BA7" w:rsidP="00361BA7" w:rsidRDefault="00361BA7" w14:paraId="27BF7CE3" w14:textId="77777777">
      <w:pPr>
        <w:pStyle w:val="ListParagraph"/>
        <w:numPr>
          <w:ilvl w:val="0"/>
          <w:numId w:val="9"/>
        </w:numPr>
        <w:spacing w:before="60" w:after="60" w:line="264" w:lineRule="auto"/>
        <w:jc w:val="both"/>
        <w:rPr>
          <w:rFonts w:asciiTheme="majorHAnsi" w:hAnsiTheme="majorHAnsi"/>
          <w:sz w:val="18"/>
          <w:szCs w:val="18"/>
        </w:rPr>
      </w:pPr>
      <w:r w:rsidRPr="0094214A">
        <w:rPr>
          <w:rFonts w:asciiTheme="majorHAnsi" w:hAnsiTheme="majorHAnsi"/>
          <w:sz w:val="18"/>
          <w:szCs w:val="18"/>
        </w:rPr>
        <w:t>Locations and dates of any meetings undertaken to date</w:t>
      </w:r>
    </w:p>
    <w:p w:rsidRPr="0094214A" w:rsidR="00361BA7" w:rsidP="00361BA7" w:rsidRDefault="00361BA7" w14:paraId="7826DC84" w14:textId="77777777">
      <w:pPr>
        <w:pStyle w:val="ListParagraph"/>
        <w:numPr>
          <w:ilvl w:val="0"/>
          <w:numId w:val="9"/>
        </w:numPr>
        <w:spacing w:before="60" w:after="60" w:line="264" w:lineRule="auto"/>
        <w:jc w:val="both"/>
        <w:rPr>
          <w:rFonts w:asciiTheme="majorHAnsi" w:hAnsiTheme="majorHAnsi"/>
          <w:sz w:val="18"/>
          <w:szCs w:val="18"/>
        </w:rPr>
      </w:pPr>
      <w:r w:rsidRPr="0094214A">
        <w:rPr>
          <w:rFonts w:asciiTheme="majorHAnsi" w:hAnsiTheme="majorHAnsi"/>
          <w:sz w:val="18"/>
          <w:szCs w:val="18"/>
        </w:rPr>
        <w:t>Individuals, groups, and/or organizations that have been consulted</w:t>
      </w:r>
    </w:p>
    <w:p w:rsidRPr="0094214A" w:rsidR="00361BA7" w:rsidP="00361BA7" w:rsidRDefault="00361BA7" w14:paraId="05E69BCF" w14:textId="77777777">
      <w:pPr>
        <w:pStyle w:val="ListParagraph"/>
        <w:numPr>
          <w:ilvl w:val="0"/>
          <w:numId w:val="9"/>
        </w:numPr>
        <w:spacing w:before="60" w:after="60" w:line="264" w:lineRule="auto"/>
        <w:jc w:val="both"/>
        <w:rPr>
          <w:rFonts w:asciiTheme="majorHAnsi" w:hAnsiTheme="majorHAnsi"/>
          <w:sz w:val="18"/>
          <w:szCs w:val="18"/>
        </w:rPr>
      </w:pPr>
      <w:r w:rsidRPr="0094214A">
        <w:rPr>
          <w:rFonts w:asciiTheme="majorHAnsi" w:hAnsiTheme="majorHAnsi"/>
          <w:sz w:val="18"/>
          <w:szCs w:val="18"/>
        </w:rPr>
        <w:t>Key issues discussed and key concerns raised</w:t>
      </w:r>
    </w:p>
    <w:p w:rsidRPr="0094214A" w:rsidR="00361BA7" w:rsidP="00361BA7" w:rsidRDefault="00361BA7" w14:paraId="7AF3FE61" w14:textId="77777777">
      <w:pPr>
        <w:pStyle w:val="ListParagraph"/>
        <w:numPr>
          <w:ilvl w:val="0"/>
          <w:numId w:val="9"/>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Responses to issues raised, including any commitments or follow-up actions </w:t>
      </w:r>
    </w:p>
    <w:p w:rsidRPr="0094214A" w:rsidR="00361BA7" w:rsidP="00361BA7" w:rsidRDefault="00361BA7" w14:paraId="7D72D98D" w14:textId="77777777">
      <w:pPr>
        <w:pStyle w:val="ListParagraph"/>
        <w:numPr>
          <w:ilvl w:val="0"/>
          <w:numId w:val="9"/>
        </w:numPr>
        <w:spacing w:before="60" w:after="60" w:line="264" w:lineRule="auto"/>
        <w:jc w:val="both"/>
        <w:rPr>
          <w:rFonts w:asciiTheme="majorHAnsi" w:hAnsiTheme="majorHAnsi"/>
          <w:sz w:val="18"/>
          <w:szCs w:val="18"/>
        </w:rPr>
      </w:pPr>
      <w:r w:rsidRPr="0094214A">
        <w:rPr>
          <w:rFonts w:asciiTheme="majorHAnsi" w:hAnsiTheme="majorHAnsi"/>
          <w:sz w:val="18"/>
          <w:szCs w:val="18"/>
        </w:rPr>
        <w:t>Process undertaken for documenting these activities and reporting back to stakeholders</w:t>
      </w:r>
    </w:p>
    <w:p w:rsidRPr="0094214A" w:rsidR="00361BA7" w:rsidP="00361BA7" w:rsidRDefault="00361BA7" w14:paraId="3A11026A"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4. Project Stakeholders</w:t>
      </w:r>
    </w:p>
    <w:p w:rsidRPr="0094214A" w:rsidR="00361BA7" w:rsidP="00361BA7" w:rsidRDefault="00361BA7" w14:paraId="399670A7" w14:textId="77777777">
      <w:pPr>
        <w:pStyle w:val="ListParagraph"/>
        <w:numPr>
          <w:ilvl w:val="0"/>
          <w:numId w:val="10"/>
        </w:numPr>
        <w:spacing w:before="60" w:after="60" w:line="264" w:lineRule="auto"/>
        <w:jc w:val="both"/>
        <w:rPr>
          <w:rFonts w:asciiTheme="majorHAnsi" w:hAnsiTheme="majorHAnsi"/>
          <w:sz w:val="18"/>
          <w:szCs w:val="18"/>
        </w:rPr>
      </w:pPr>
      <w:r w:rsidRPr="0094214A">
        <w:rPr>
          <w:rFonts w:asciiTheme="majorHAnsi" w:hAnsiTheme="majorHAnsi"/>
          <w:sz w:val="18"/>
          <w:szCs w:val="18"/>
        </w:rPr>
        <w:t>List the key stakeholder groups who will be informed about and engaged in the project (based on stakeholder analysis). These should include persons or groups who:</w:t>
      </w:r>
    </w:p>
    <w:p w:rsidRPr="0094214A" w:rsidR="00361BA7" w:rsidP="00361BA7" w:rsidRDefault="00361BA7" w14:paraId="5B6C8FD5" w14:textId="77777777">
      <w:pPr>
        <w:numPr>
          <w:ilvl w:val="0"/>
          <w:numId w:val="11"/>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Are directly and/or indirectly affected by the project </w:t>
      </w:r>
    </w:p>
    <w:p w:rsidRPr="0094214A" w:rsidR="00361BA7" w:rsidP="00361BA7" w:rsidRDefault="00361BA7" w14:paraId="6ED6BE0F" w14:textId="77777777">
      <w:pPr>
        <w:numPr>
          <w:ilvl w:val="0"/>
          <w:numId w:val="11"/>
        </w:numPr>
        <w:spacing w:before="60" w:after="60" w:line="264" w:lineRule="auto"/>
        <w:jc w:val="both"/>
        <w:rPr>
          <w:rFonts w:asciiTheme="majorHAnsi" w:hAnsiTheme="majorHAnsi"/>
          <w:sz w:val="18"/>
          <w:szCs w:val="18"/>
        </w:rPr>
      </w:pPr>
      <w:r w:rsidRPr="0094214A">
        <w:rPr>
          <w:rFonts w:asciiTheme="majorHAnsi" w:hAnsiTheme="majorHAnsi"/>
          <w:sz w:val="18"/>
          <w:szCs w:val="18"/>
        </w:rPr>
        <w:t>Have “interests” in the project that determine them as stakeholders</w:t>
      </w:r>
    </w:p>
    <w:p w:rsidRPr="0094214A" w:rsidR="00361BA7" w:rsidP="00361BA7" w:rsidRDefault="00361BA7" w14:paraId="3F4643EE" w14:textId="77777777">
      <w:pPr>
        <w:numPr>
          <w:ilvl w:val="0"/>
          <w:numId w:val="11"/>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Have the potential to influence project outcomes or operations </w:t>
      </w:r>
    </w:p>
    <w:p w:rsidRPr="0094214A" w:rsidR="00361BA7" w:rsidP="00361BA7" w:rsidRDefault="00361BA7" w14:paraId="05A8CC51" w14:textId="77777777">
      <w:pPr>
        <w:numPr>
          <w:ilvl w:val="0"/>
          <w:numId w:val="11"/>
        </w:numPr>
        <w:spacing w:before="60" w:after="60" w:line="264" w:lineRule="auto"/>
        <w:jc w:val="both"/>
        <w:rPr>
          <w:rFonts w:asciiTheme="majorHAnsi" w:hAnsiTheme="majorHAnsi"/>
          <w:sz w:val="18"/>
          <w:szCs w:val="18"/>
        </w:rPr>
      </w:pPr>
      <w:r w:rsidRPr="0094214A">
        <w:rPr>
          <w:rFonts w:asciiTheme="majorHAnsi" w:hAnsiTheme="majorHAnsi"/>
          <w:sz w:val="18"/>
          <w:szCs w:val="18"/>
        </w:rPr>
        <w:t>[Examples of potential  stakeholders are beneficiaries and project-affected communities, local organizations, NGOs, and government authorities, indigenous peoples; stakeholders can also include politicians, private sector companies, labor unions, academics, religious groups, national environmental and social public sector agencies, and the media]</w:t>
      </w:r>
    </w:p>
    <w:p w:rsidRPr="0094214A" w:rsidR="00361BA7" w:rsidP="00361BA7" w:rsidRDefault="00361BA7" w14:paraId="37B30483" w14:textId="77777777">
      <w:pPr>
        <w:numPr>
          <w:ilvl w:val="0"/>
          <w:numId w:val="11"/>
        </w:numPr>
        <w:spacing w:before="60" w:after="60" w:line="264" w:lineRule="auto"/>
        <w:jc w:val="both"/>
        <w:rPr>
          <w:rFonts w:asciiTheme="majorHAnsi" w:hAnsiTheme="majorHAnsi"/>
          <w:sz w:val="18"/>
          <w:szCs w:val="18"/>
        </w:rPr>
      </w:pPr>
      <w:r w:rsidRPr="0094214A">
        <w:rPr>
          <w:rFonts w:asciiTheme="majorHAnsi" w:hAnsiTheme="majorHAnsi"/>
          <w:sz w:val="18"/>
          <w:szCs w:val="18"/>
        </w:rPr>
        <w:t>Consider capacities of various stakeholder groups to effectively participate in the stakeholder engagement activities, and include measures to support them where capacity is limited</w:t>
      </w:r>
    </w:p>
    <w:p w:rsidRPr="0094214A" w:rsidR="00361BA7" w:rsidP="00361BA7" w:rsidRDefault="00361BA7" w14:paraId="69C0DB32"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5. Stakeholder Engagement Program</w:t>
      </w:r>
    </w:p>
    <w:p w:rsidRPr="0094214A" w:rsidR="00361BA7" w:rsidP="00361BA7" w:rsidRDefault="00361BA7" w14:paraId="26A6038D" w14:textId="77777777">
      <w:pPr>
        <w:pStyle w:val="ListParagraph"/>
        <w:numPr>
          <w:ilvl w:val="0"/>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Summarize the purpose and goals of the stakeholder engagement program</w:t>
      </w:r>
    </w:p>
    <w:p w:rsidRPr="0094214A" w:rsidR="00361BA7" w:rsidP="00361BA7" w:rsidRDefault="00361BA7" w14:paraId="49E311C3" w14:textId="77777777">
      <w:pPr>
        <w:pStyle w:val="ListParagraph"/>
        <w:numPr>
          <w:ilvl w:val="0"/>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Briefly describe what information will be disclosed, in what formats</w:t>
      </w:r>
      <w:r>
        <w:rPr>
          <w:rFonts w:asciiTheme="majorHAnsi" w:hAnsiTheme="majorHAnsi"/>
          <w:sz w:val="18"/>
          <w:szCs w:val="18"/>
        </w:rPr>
        <w:t xml:space="preserve"> and languages</w:t>
      </w:r>
      <w:r w:rsidRPr="0094214A">
        <w:rPr>
          <w:rFonts w:asciiTheme="majorHAnsi" w:hAnsiTheme="majorHAnsi"/>
          <w:sz w:val="18"/>
          <w:szCs w:val="18"/>
        </w:rPr>
        <w:t>, and the types of methods that will be used to communicate this information to each of the stakeholder groups identified in section 4 above. Methods used may vary according to target audience, for example:  </w:t>
      </w:r>
    </w:p>
    <w:p w:rsidRPr="0094214A" w:rsidR="00361BA7" w:rsidP="00361BA7" w:rsidRDefault="00361BA7" w14:paraId="272D4201"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Newspapers, posters, radio, television</w:t>
      </w:r>
    </w:p>
    <w:p w:rsidRPr="0094214A" w:rsidR="00361BA7" w:rsidP="00361BA7" w:rsidRDefault="00361BA7" w14:paraId="0E49E3E1"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Information centers and exhibitions or other visual displays</w:t>
      </w:r>
    </w:p>
    <w:p w:rsidRPr="0094214A" w:rsidR="00361BA7" w:rsidP="00361BA7" w:rsidRDefault="00361BA7" w14:paraId="43B7D51A"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Brochures, leaflets, posters, non-technical summary documents and reports </w:t>
      </w:r>
    </w:p>
    <w:p w:rsidRPr="0094214A" w:rsidR="00361BA7" w:rsidP="00361BA7" w:rsidRDefault="00361BA7" w14:paraId="7E772048" w14:textId="77777777">
      <w:pPr>
        <w:pStyle w:val="ListParagraph"/>
        <w:numPr>
          <w:ilvl w:val="0"/>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Briefly describe the methods that will be used to </w:t>
      </w:r>
      <w:r>
        <w:rPr>
          <w:rFonts w:asciiTheme="majorHAnsi" w:hAnsiTheme="majorHAnsi"/>
          <w:sz w:val="18"/>
          <w:szCs w:val="18"/>
        </w:rPr>
        <w:t xml:space="preserve">engage and/or </w:t>
      </w:r>
      <w:r w:rsidRPr="0094214A">
        <w:rPr>
          <w:rFonts w:asciiTheme="majorHAnsi" w:hAnsiTheme="majorHAnsi"/>
          <w:sz w:val="18"/>
          <w:szCs w:val="18"/>
        </w:rPr>
        <w:t>consult with each of the stakeholder groups identified in section 4. Methods used may vary according to target audience, for example:</w:t>
      </w:r>
    </w:p>
    <w:p w:rsidRPr="0094214A" w:rsidR="00361BA7" w:rsidP="00361BA7" w:rsidRDefault="00361BA7" w14:paraId="3B1E6231"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Interviews with stakeholder representatives and key informants</w:t>
      </w:r>
    </w:p>
    <w:p w:rsidRPr="0094214A" w:rsidR="00361BA7" w:rsidP="00361BA7" w:rsidRDefault="00361BA7" w14:paraId="17A9CB58"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Surveys, polls, and questionnaires</w:t>
      </w:r>
    </w:p>
    <w:p w:rsidRPr="0094214A" w:rsidR="00361BA7" w:rsidP="00361BA7" w:rsidRDefault="00361BA7" w14:paraId="67EAA4C4"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Public meetings, workshops, and/or focus groups with specific groups</w:t>
      </w:r>
    </w:p>
    <w:p w:rsidRPr="0094214A" w:rsidR="00361BA7" w:rsidP="00361BA7" w:rsidRDefault="00361BA7" w14:paraId="2FBFDD14"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lastRenderedPageBreak/>
        <w:t>Participatory methods</w:t>
      </w:r>
    </w:p>
    <w:p w:rsidRPr="0094214A" w:rsidR="00361BA7" w:rsidP="00361BA7" w:rsidRDefault="00361BA7" w14:paraId="6E9114FD" w14:textId="77777777">
      <w:pPr>
        <w:pStyle w:val="ListParagraph"/>
        <w:numPr>
          <w:ilvl w:val="1"/>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Other traditional mechanisms for consultation and decision-making </w:t>
      </w:r>
    </w:p>
    <w:p w:rsidRPr="0094214A" w:rsidR="00361BA7" w:rsidP="00361BA7" w:rsidRDefault="00361BA7" w14:paraId="4EDF2E1D" w14:textId="77777777">
      <w:pPr>
        <w:pStyle w:val="ListParagraph"/>
        <w:numPr>
          <w:ilvl w:val="0"/>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Describe how the views of women and other relevant groups (e.g. minorities, elderly, youth, </w:t>
      </w:r>
      <w:r>
        <w:rPr>
          <w:rFonts w:asciiTheme="majorHAnsi" w:hAnsiTheme="majorHAnsi"/>
          <w:sz w:val="18"/>
          <w:szCs w:val="18"/>
        </w:rPr>
        <w:t>other marginalized groups</w:t>
      </w:r>
      <w:r w:rsidRPr="0094214A">
        <w:rPr>
          <w:rFonts w:asciiTheme="majorHAnsi" w:hAnsiTheme="majorHAnsi"/>
          <w:sz w:val="18"/>
          <w:szCs w:val="18"/>
        </w:rPr>
        <w:t xml:space="preserve">) will be taken into account and their participation facilitated </w:t>
      </w:r>
    </w:p>
    <w:p w:rsidRPr="0094214A" w:rsidR="00361BA7" w:rsidP="00361BA7" w:rsidRDefault="00361BA7" w14:paraId="62F8E048" w14:textId="77777777">
      <w:pPr>
        <w:pStyle w:val="ListParagraph"/>
        <w:numPr>
          <w:ilvl w:val="0"/>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Where relevant, define activities that require prior consultation and FPIC from indigenous peoples (and refer to Indigenous Peoples Plan and FPIC protocols)</w:t>
      </w:r>
    </w:p>
    <w:p w:rsidRPr="0094214A" w:rsidR="00361BA7" w:rsidP="00361BA7" w:rsidRDefault="00361BA7" w14:paraId="00C10A85" w14:textId="77777777">
      <w:pPr>
        <w:pStyle w:val="ListParagraph"/>
        <w:numPr>
          <w:ilvl w:val="0"/>
          <w:numId w:val="4"/>
        </w:numPr>
        <w:jc w:val="both"/>
        <w:rPr>
          <w:rFonts w:asciiTheme="majorHAnsi" w:hAnsiTheme="majorHAnsi"/>
          <w:sz w:val="18"/>
          <w:szCs w:val="18"/>
        </w:rPr>
      </w:pPr>
      <w:r w:rsidRPr="0094214A">
        <w:rPr>
          <w:rFonts w:asciiTheme="majorHAnsi" w:hAnsiTheme="majorHAnsi"/>
          <w:sz w:val="18"/>
          <w:szCs w:val="18"/>
        </w:rPr>
        <w:t>Outline methods to receive feedback and to ensure ongoing communications with stakeholders (outside of a formal consultation meeting)</w:t>
      </w:r>
    </w:p>
    <w:p w:rsidRPr="0094214A" w:rsidR="00361BA7" w:rsidP="00361BA7" w:rsidRDefault="00361BA7" w14:paraId="08BD3410" w14:textId="77777777">
      <w:pPr>
        <w:pStyle w:val="ListParagraph"/>
        <w:numPr>
          <w:ilvl w:val="0"/>
          <w:numId w:val="4"/>
        </w:numPr>
        <w:spacing w:before="60" w:after="60" w:line="264" w:lineRule="auto"/>
        <w:jc w:val="both"/>
        <w:rPr>
          <w:rFonts w:asciiTheme="majorHAnsi" w:hAnsiTheme="majorHAnsi"/>
          <w:sz w:val="18"/>
          <w:szCs w:val="18"/>
        </w:rPr>
      </w:pPr>
      <w:r w:rsidRPr="0094214A">
        <w:rPr>
          <w:rFonts w:asciiTheme="majorHAnsi" w:hAnsiTheme="majorHAnsi"/>
          <w:sz w:val="18"/>
          <w:szCs w:val="18"/>
        </w:rPr>
        <w:t>Describe any other engagement activities that will be undertaken, including participatory processes, joint decision-making, and/or partnerships undertaken with local communities, NGOs, or other project stakeholders. Examples include benefit-sharing programs, stakeholder-led initiatives, and training and capacity building/support programs.  </w:t>
      </w:r>
    </w:p>
    <w:p w:rsidRPr="0094214A" w:rsidR="00361BA7" w:rsidP="00361BA7" w:rsidRDefault="00361BA7" w14:paraId="5D82EF93"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6. Timetable  </w:t>
      </w:r>
    </w:p>
    <w:p w:rsidRPr="0094214A" w:rsidR="00361BA7" w:rsidP="00361BA7" w:rsidRDefault="00361BA7" w14:paraId="032DD4BA" w14:textId="77777777">
      <w:pPr>
        <w:pStyle w:val="ListParagraph"/>
        <w:numPr>
          <w:ilvl w:val="0"/>
          <w:numId w:val="6"/>
        </w:numPr>
        <w:spacing w:before="60" w:after="60" w:line="264" w:lineRule="auto"/>
        <w:jc w:val="both"/>
        <w:rPr>
          <w:rFonts w:asciiTheme="majorHAnsi" w:hAnsiTheme="majorHAnsi"/>
          <w:sz w:val="18"/>
          <w:szCs w:val="18"/>
        </w:rPr>
      </w:pPr>
      <w:r w:rsidRPr="0094214A">
        <w:rPr>
          <w:rFonts w:asciiTheme="majorHAnsi" w:hAnsiTheme="majorHAnsi"/>
          <w:sz w:val="18"/>
          <w:szCs w:val="18"/>
        </w:rPr>
        <w:t>Provide a schedule outlining dates/periodicity and locations where various stakeholder engagement activities, including consultation, disclosure, and partnerships will take place and the date by which such activities will be undertaken  </w:t>
      </w:r>
    </w:p>
    <w:p w:rsidRPr="0094214A" w:rsidR="00361BA7" w:rsidP="00361BA7" w:rsidRDefault="00361BA7" w14:paraId="1046982C"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 xml:space="preserve">7. Resources and Responsibilities </w:t>
      </w:r>
    </w:p>
    <w:p w:rsidRPr="0094214A" w:rsidR="00361BA7" w:rsidP="00361BA7" w:rsidRDefault="00361BA7" w14:paraId="7F489717" w14:textId="77777777">
      <w:pPr>
        <w:pStyle w:val="ListParagraph"/>
        <w:numPr>
          <w:ilvl w:val="0"/>
          <w:numId w:val="5"/>
        </w:numPr>
        <w:spacing w:before="60" w:after="60" w:line="264" w:lineRule="auto"/>
        <w:jc w:val="both"/>
        <w:rPr>
          <w:rFonts w:asciiTheme="majorHAnsi" w:hAnsiTheme="majorHAnsi"/>
          <w:sz w:val="18"/>
          <w:szCs w:val="18"/>
        </w:rPr>
      </w:pPr>
      <w:r w:rsidRPr="0094214A">
        <w:rPr>
          <w:rFonts w:asciiTheme="majorHAnsi" w:hAnsiTheme="majorHAnsi"/>
          <w:sz w:val="18"/>
          <w:szCs w:val="18"/>
        </w:rPr>
        <w:t>Indicate who will be responsible for carrying out the specified stakeholder engagement activities</w:t>
      </w:r>
    </w:p>
    <w:p w:rsidRPr="0094214A" w:rsidR="00361BA7" w:rsidP="00361BA7" w:rsidRDefault="00361BA7" w14:paraId="1ED94CA9" w14:textId="77777777">
      <w:pPr>
        <w:pStyle w:val="ListParagraph"/>
        <w:numPr>
          <w:ilvl w:val="0"/>
          <w:numId w:val="5"/>
        </w:numPr>
        <w:spacing w:before="60" w:after="60" w:line="264" w:lineRule="auto"/>
        <w:jc w:val="both"/>
        <w:rPr>
          <w:rFonts w:asciiTheme="majorHAnsi" w:hAnsiTheme="majorHAnsi"/>
          <w:sz w:val="18"/>
          <w:szCs w:val="18"/>
        </w:rPr>
      </w:pPr>
      <w:r w:rsidRPr="0094214A">
        <w:rPr>
          <w:rFonts w:asciiTheme="majorHAnsi" w:hAnsiTheme="majorHAnsi"/>
          <w:sz w:val="18"/>
          <w:szCs w:val="18"/>
        </w:rPr>
        <w:t>Specify the budget and other resources allocated toward these activities</w:t>
      </w:r>
    </w:p>
    <w:p w:rsidRPr="0094214A" w:rsidR="00361BA7" w:rsidP="00361BA7" w:rsidRDefault="00361BA7" w14:paraId="115EBA40" w14:textId="77777777">
      <w:pPr>
        <w:pStyle w:val="ListParagraph"/>
        <w:numPr>
          <w:ilvl w:val="0"/>
          <w:numId w:val="5"/>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[For projects with significant potential impacts and multiple stakeholder groups, it is advisable to hire a qualified stakeholder engagement facilitator to undertake all or portions of the stakeholder engagement activities] </w:t>
      </w:r>
    </w:p>
    <w:p w:rsidRPr="0094214A" w:rsidR="00361BA7" w:rsidP="00361BA7" w:rsidRDefault="00361BA7" w14:paraId="7A1BEE55" w14:textId="77777777">
      <w:pPr>
        <w:spacing w:before="60" w:after="60" w:line="264" w:lineRule="auto"/>
        <w:jc w:val="both"/>
        <w:rPr>
          <w:rFonts w:asciiTheme="majorHAnsi" w:hAnsiTheme="majorHAnsi"/>
          <w:b/>
          <w:sz w:val="18"/>
          <w:szCs w:val="18"/>
        </w:rPr>
      </w:pPr>
      <w:r w:rsidRPr="0094214A">
        <w:rPr>
          <w:rFonts w:asciiTheme="majorHAnsi" w:hAnsiTheme="majorHAnsi"/>
          <w:b/>
          <w:sz w:val="18"/>
          <w:szCs w:val="18"/>
        </w:rPr>
        <w:t>8. Grievance Mechanism</w:t>
      </w:r>
    </w:p>
    <w:p w:rsidRPr="0094214A" w:rsidR="00361BA7" w:rsidP="3855807A" w:rsidRDefault="00361BA7" w14:paraId="1C931EDA" w14:textId="2EECEE1E">
      <w:pPr>
        <w:pStyle w:val="ListParagraph"/>
        <w:numPr>
          <w:ilvl w:val="0"/>
          <w:numId w:val="7"/>
        </w:numPr>
        <w:spacing w:before="60" w:after="60" w:line="264" w:lineRule="auto"/>
        <w:jc w:val="both"/>
        <w:rPr>
          <w:rFonts w:ascii="Calibri Light" w:hAnsi="Calibri Light" w:asciiTheme="majorAscii" w:hAnsiTheme="majorAscii"/>
          <w:sz w:val="18"/>
          <w:szCs w:val="18"/>
        </w:rPr>
      </w:pPr>
      <w:r w:rsidRPr="3855807A" w:rsidR="00361BA7">
        <w:rPr>
          <w:rFonts w:ascii="Calibri Light" w:hAnsi="Calibri Light" w:asciiTheme="majorAscii" w:hAnsiTheme="majorAscii"/>
          <w:sz w:val="18"/>
          <w:szCs w:val="18"/>
        </w:rPr>
        <w:t>Describe the process by which people concerned with or potentially affected by the project can express their grievances for consideration and redress. Who will receive grievances, how and by whom will they be resolved, and how will the response be communicated back to the complainant?</w:t>
      </w:r>
      <w:r w:rsidRPr="3855807A" w:rsidR="00361BA7">
        <w:rPr>
          <w:rFonts w:ascii="Calibri Light" w:hAnsi="Calibri Light" w:asciiTheme="majorAscii" w:hAnsiTheme="majorAscii"/>
          <w:sz w:val="18"/>
          <w:szCs w:val="18"/>
        </w:rPr>
        <w:t xml:space="preserve"> (see </w:t>
      </w:r>
      <w:hyperlink r:id="R7a41a09f9378492b">
        <w:r w:rsidRPr="3855807A" w:rsidR="00361BA7">
          <w:rPr>
            <w:rStyle w:val="Hyperlink"/>
            <w:rFonts w:ascii="Calibri Light" w:hAnsi="Calibri Light" w:asciiTheme="majorAscii" w:hAnsiTheme="majorAscii"/>
          </w:rPr>
          <w:t>Guidance Note on Grievance Redress Mechanisms</w:t>
        </w:r>
      </w:hyperlink>
      <w:r w:rsidRPr="3855807A" w:rsidR="00361BA7">
        <w:rPr>
          <w:rFonts w:ascii="Calibri Light" w:hAnsi="Calibri Light" w:asciiTheme="majorAscii" w:hAnsiTheme="majorAscii"/>
          <w:sz w:val="18"/>
          <w:szCs w:val="18"/>
        </w:rPr>
        <w:t>)</w:t>
      </w:r>
    </w:p>
    <w:p w:rsidRPr="0094214A" w:rsidR="00361BA7" w:rsidP="00361BA7" w:rsidRDefault="00361BA7" w14:paraId="5313614B" w14:textId="77777777">
      <w:pPr>
        <w:pStyle w:val="ListParagraph"/>
        <w:numPr>
          <w:ilvl w:val="0"/>
          <w:numId w:val="7"/>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Ensure reference is made to and stakeholders are informed of the availability of </w:t>
      </w:r>
      <w:r>
        <w:rPr>
          <w:rFonts w:asciiTheme="majorHAnsi" w:hAnsiTheme="majorHAnsi"/>
          <w:sz w:val="18"/>
          <w:szCs w:val="18"/>
        </w:rPr>
        <w:t>UNDP’s Accountability Mechanism (</w:t>
      </w:r>
      <w:r w:rsidRPr="0094214A">
        <w:rPr>
          <w:rFonts w:asciiTheme="majorHAnsi" w:hAnsiTheme="majorHAnsi"/>
          <w:sz w:val="18"/>
          <w:szCs w:val="18"/>
        </w:rPr>
        <w:t>Stakeholder Response Mechani</w:t>
      </w:r>
      <w:r>
        <w:rPr>
          <w:rFonts w:asciiTheme="majorHAnsi" w:hAnsiTheme="majorHAnsi"/>
          <w:sz w:val="18"/>
          <w:szCs w:val="18"/>
        </w:rPr>
        <w:t xml:space="preserve">sm, SRM, </w:t>
      </w:r>
      <w:r w:rsidRPr="0094214A">
        <w:rPr>
          <w:rFonts w:asciiTheme="majorHAnsi" w:hAnsiTheme="majorHAnsi"/>
          <w:sz w:val="18"/>
          <w:szCs w:val="18"/>
        </w:rPr>
        <w:t>and Social and</w:t>
      </w:r>
      <w:r>
        <w:rPr>
          <w:rFonts w:asciiTheme="majorHAnsi" w:hAnsiTheme="majorHAnsi"/>
          <w:sz w:val="18"/>
          <w:szCs w:val="18"/>
        </w:rPr>
        <w:t xml:space="preserve"> Environmental Compliance Unit, </w:t>
      </w:r>
      <w:r w:rsidRPr="0094214A">
        <w:rPr>
          <w:rFonts w:asciiTheme="majorHAnsi" w:hAnsiTheme="majorHAnsi"/>
          <w:sz w:val="18"/>
          <w:szCs w:val="18"/>
        </w:rPr>
        <w:t>SECU) as additional avenues of grievance redress.</w:t>
      </w:r>
    </w:p>
    <w:p w:rsidR="00361BA7" w:rsidP="00361BA7" w:rsidRDefault="00361BA7" w14:paraId="29885AC1" w14:textId="77777777">
      <w:pPr>
        <w:spacing w:before="60" w:after="60" w:line="264" w:lineRule="auto"/>
        <w:jc w:val="both"/>
        <w:rPr>
          <w:rFonts w:asciiTheme="majorHAnsi" w:hAnsiTheme="majorHAnsi"/>
          <w:sz w:val="18"/>
          <w:szCs w:val="18"/>
        </w:rPr>
      </w:pPr>
      <w:r w:rsidRPr="0094214A">
        <w:rPr>
          <w:rFonts w:asciiTheme="majorHAnsi" w:hAnsiTheme="majorHAnsi"/>
          <w:b/>
          <w:sz w:val="18"/>
          <w:szCs w:val="18"/>
        </w:rPr>
        <w:t>9. Monitoring and Reporting</w:t>
      </w:r>
    </w:p>
    <w:p w:rsidRPr="00D83216" w:rsidR="00361BA7" w:rsidP="00361BA7" w:rsidRDefault="00361BA7" w14:paraId="6F0E7627" w14:textId="77777777">
      <w:pPr>
        <w:pStyle w:val="ListParagraph"/>
        <w:numPr>
          <w:ilvl w:val="0"/>
          <w:numId w:val="7"/>
        </w:numPr>
        <w:spacing w:before="60" w:after="60" w:line="264" w:lineRule="auto"/>
        <w:jc w:val="both"/>
        <w:rPr>
          <w:rFonts w:asciiTheme="majorHAnsi" w:hAnsiTheme="majorHAnsi"/>
          <w:b/>
          <w:sz w:val="18"/>
          <w:szCs w:val="18"/>
        </w:rPr>
      </w:pPr>
      <w:r w:rsidRPr="00D83216">
        <w:rPr>
          <w:rFonts w:asciiTheme="majorHAnsi" w:hAnsiTheme="majorHAnsi"/>
          <w:sz w:val="18"/>
          <w:szCs w:val="18"/>
        </w:rPr>
        <w:t xml:space="preserve">Describe any plans to involve project stakeholders (including target beneficiaries and project-affected groups) or third-party monitors in the monitoring of project implementation, potential impacts and management/mitigation measures </w:t>
      </w:r>
    </w:p>
    <w:p w:rsidR="00361BA7" w:rsidP="00361BA7" w:rsidRDefault="00361BA7" w14:paraId="18D7A06B" w14:textId="77777777">
      <w:pPr>
        <w:pStyle w:val="ListParagraph"/>
        <w:numPr>
          <w:ilvl w:val="0"/>
          <w:numId w:val="7"/>
        </w:numPr>
        <w:spacing w:before="60" w:after="60" w:line="264" w:lineRule="auto"/>
        <w:jc w:val="both"/>
        <w:rPr>
          <w:rFonts w:asciiTheme="majorHAnsi" w:hAnsiTheme="majorHAnsi"/>
          <w:sz w:val="18"/>
          <w:szCs w:val="18"/>
        </w:rPr>
      </w:pPr>
      <w:r w:rsidRPr="0094214A">
        <w:rPr>
          <w:rFonts w:asciiTheme="majorHAnsi" w:hAnsiTheme="majorHAnsi"/>
          <w:sz w:val="18"/>
          <w:szCs w:val="18"/>
        </w:rPr>
        <w:t xml:space="preserve">Describe how and when the results of stakeholder engagement activities will be reported back to project-affected and broader stakeholder groups. Examples include newsletters/bulletins, social and environmental assessment </w:t>
      </w:r>
      <w:proofErr w:type="gramStart"/>
      <w:r w:rsidRPr="0094214A">
        <w:rPr>
          <w:rFonts w:asciiTheme="majorHAnsi" w:hAnsiTheme="majorHAnsi"/>
          <w:sz w:val="18"/>
          <w:szCs w:val="18"/>
        </w:rPr>
        <w:t>reports;</w:t>
      </w:r>
      <w:proofErr w:type="gramEnd"/>
      <w:r w:rsidRPr="0094214A">
        <w:rPr>
          <w:rFonts w:asciiTheme="majorHAnsi" w:hAnsiTheme="majorHAnsi"/>
          <w:sz w:val="18"/>
          <w:szCs w:val="18"/>
        </w:rPr>
        <w:t xml:space="preserve"> monitoring reports</w:t>
      </w:r>
      <w:r>
        <w:rPr>
          <w:rFonts w:asciiTheme="majorHAnsi" w:hAnsiTheme="majorHAnsi"/>
          <w:sz w:val="18"/>
          <w:szCs w:val="18"/>
        </w:rPr>
        <w:t>.</w:t>
      </w:r>
    </w:p>
    <w:p w:rsidR="00361BA7" w:rsidP="00361BA7" w:rsidRDefault="00361BA7" w14:paraId="2331F23A" w14:textId="77777777">
      <w:pPr>
        <w:spacing w:before="60" w:after="60" w:line="264" w:lineRule="auto"/>
        <w:jc w:val="both"/>
        <w:rPr>
          <w:rFonts w:asciiTheme="majorHAnsi" w:hAnsiTheme="majorHAnsi"/>
          <w:sz w:val="18"/>
          <w:szCs w:val="18"/>
        </w:rPr>
      </w:pPr>
    </w:p>
    <w:p w:rsidR="00491688" w:rsidRDefault="00700C2E" w14:paraId="4E266E3D" w14:textId="77777777"/>
    <w:sectPr w:rsidR="00491688">
      <w:pgSz w:w="12240" w:h="15840" w:orient="portrait"/>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00C2E" w:rsidP="00361BA7" w:rsidRDefault="00700C2E" w14:paraId="45E6359D" w14:textId="77777777">
      <w:pPr>
        <w:spacing w:before="0" w:line="240" w:lineRule="auto"/>
      </w:pPr>
      <w:r>
        <w:separator/>
      </w:r>
    </w:p>
  </w:endnote>
  <w:endnote w:type="continuationSeparator" w:id="0">
    <w:p w:rsidR="00700C2E" w:rsidP="00361BA7" w:rsidRDefault="00700C2E" w14:paraId="3D5DF8E1" w14:textId="777777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00C2E" w:rsidP="00361BA7" w:rsidRDefault="00700C2E" w14:paraId="728D3E95" w14:textId="77777777">
      <w:pPr>
        <w:spacing w:before="0" w:line="240" w:lineRule="auto"/>
      </w:pPr>
      <w:r>
        <w:separator/>
      </w:r>
    </w:p>
  </w:footnote>
  <w:footnote w:type="continuationSeparator" w:id="0">
    <w:p w:rsidR="00700C2E" w:rsidP="00361BA7" w:rsidRDefault="00700C2E" w14:paraId="2F51FDC8" w14:textId="77777777">
      <w:pPr>
        <w:spacing w:before="0" w:line="240" w:lineRule="auto"/>
      </w:pPr>
      <w:r>
        <w:continuationSeparator/>
      </w:r>
    </w:p>
  </w:footnote>
  <w:footnote w:id="1">
    <w:p w:rsidR="00361BA7" w:rsidP="00361BA7" w:rsidRDefault="00361BA7" w14:paraId="628829A2" w14:textId="77777777">
      <w:pPr>
        <w:pStyle w:val="FootnoteText"/>
      </w:pPr>
      <w:r>
        <w:rPr>
          <w:rStyle w:val="FootnoteReference"/>
        </w:rPr>
        <w:footnoteRef/>
      </w:r>
      <w:r>
        <w:t xml:space="preserve"> As modified, see Asian Development Bank (ADB), Strengthening Participation, p. 43.</w:t>
      </w:r>
    </w:p>
  </w:footnote>
  <w:footnote w:id="2">
    <w:p w:rsidRPr="00581C4B" w:rsidR="00361BA7" w:rsidP="00361BA7" w:rsidRDefault="00361BA7" w14:paraId="1CB210EF" w14:textId="77777777">
      <w:pPr>
        <w:pStyle w:val="FootnoteText"/>
        <w:jc w:val="both"/>
      </w:pPr>
      <w:r w:rsidRPr="00BA7A43">
        <w:rPr>
          <w:rStyle w:val="FootnoteReference"/>
          <w:rFonts w:cs="Calibri"/>
          <w:szCs w:val="18"/>
        </w:rPr>
        <w:footnoteRef/>
      </w:r>
      <w:r w:rsidRPr="00BA7A43">
        <w:rPr>
          <w:rFonts w:cs="Calibri"/>
          <w:szCs w:val="18"/>
        </w:rPr>
        <w:t xml:space="preserve"> Practical Approaches to Ensuring the Full and Effective Participation of Indigenous Peoples in ReDD+ (September 2013), BMZ, FPCP, UN-ReDD, p.12.</w:t>
      </w:r>
    </w:p>
  </w:footnote>
  <w:footnote w:id="3">
    <w:p w:rsidRPr="00BA7A43" w:rsidR="00361BA7" w:rsidP="00361BA7" w:rsidRDefault="00361BA7" w14:paraId="76405592" w14:textId="77777777">
      <w:pPr>
        <w:pStyle w:val="FootnoteText"/>
        <w:jc w:val="both"/>
        <w:rPr>
          <w:rFonts w:cs="Calibri"/>
          <w:szCs w:val="18"/>
        </w:rPr>
      </w:pPr>
      <w:r w:rsidRPr="00BA7A43">
        <w:rPr>
          <w:rStyle w:val="FootnoteReference"/>
          <w:rFonts w:cs="Calibri"/>
          <w:szCs w:val="18"/>
        </w:rPr>
        <w:footnoteRef/>
      </w:r>
      <w:r w:rsidRPr="00BA7A43">
        <w:rPr>
          <w:rFonts w:cs="Calibri"/>
          <w:szCs w:val="18"/>
        </w:rPr>
        <w:t xml:space="preserve"> IFC Stakeholder Engagement, p. 101.</w:t>
      </w:r>
    </w:p>
  </w:footnote>
  <w:footnote w:id="4">
    <w:p w:rsidR="00361BA7" w:rsidP="00361BA7" w:rsidRDefault="00361BA7" w14:paraId="1D1FBD73" w14:textId="77777777">
      <w:pPr>
        <w:pStyle w:val="FootnoteText"/>
        <w:jc w:val="both"/>
      </w:pPr>
      <w:r>
        <w:rPr>
          <w:rStyle w:val="FootnoteReference"/>
        </w:rPr>
        <w:footnoteRef/>
      </w:r>
      <w:r>
        <w:t xml:space="preserve"> Outline relies on content provided in IFC, </w:t>
      </w:r>
      <w:r>
        <w:rPr>
          <w:rFonts w:cs="Calibri"/>
          <w:szCs w:val="18"/>
          <w:lang w:eastAsia="en-US"/>
        </w:rPr>
        <w:t xml:space="preserve">Guidance Note 1: Assessment and Management of Environmental and Social Risks and Impacts (2012), Annex B.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E50C50"/>
    <w:multiLevelType w:val="hybridMultilevel"/>
    <w:tmpl w:val="F97E10B0"/>
    <w:lvl w:ilvl="0" w:tplc="D7B61FA8">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58340D0"/>
    <w:multiLevelType w:val="multilevel"/>
    <w:tmpl w:val="4BB00D70"/>
    <w:lvl w:ilvl="0" w:tplc="D7B61FA8">
      <w:start w:val="1"/>
      <w:numFmt w:val="bullet"/>
      <w:lvlText w:val="•"/>
      <w:lvlJc w:val="left"/>
      <w:pPr>
        <w:ind w:left="720" w:hanging="360"/>
      </w:pPr>
      <w:rPr>
        <w:rFonts w:hint="default" w:ascii="Arial" w:hAnsi="Aria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E4300FE"/>
    <w:multiLevelType w:val="hybridMultilevel"/>
    <w:tmpl w:val="8E980084"/>
    <w:lvl w:ilvl="0" w:tplc="D7B61FA8">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1E55348"/>
    <w:multiLevelType w:val="hybridMultilevel"/>
    <w:tmpl w:val="83582A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2745AD3"/>
    <w:multiLevelType w:val="hybridMultilevel"/>
    <w:tmpl w:val="2B8E441A"/>
    <w:lvl w:ilvl="0" w:tplc="04090003">
      <w:start w:val="1"/>
      <w:numFmt w:val="bullet"/>
      <w:lvlText w:val="o"/>
      <w:lvlJc w:val="left"/>
      <w:pPr>
        <w:ind w:left="1080" w:hanging="360"/>
      </w:pPr>
      <w:rPr>
        <w:rFonts w:hint="default" w:ascii="Courier New" w:hAnsi="Courier New"/>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39F05B50"/>
    <w:multiLevelType w:val="hybridMultilevel"/>
    <w:tmpl w:val="E0F0EC16"/>
    <w:lvl w:ilvl="0" w:tplc="D7B61FA8">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761736A"/>
    <w:multiLevelType w:val="hybridMultilevel"/>
    <w:tmpl w:val="E56CE180"/>
    <w:lvl w:ilvl="0" w:tplc="04090003">
      <w:start w:val="1"/>
      <w:numFmt w:val="bullet"/>
      <w:lvlText w:val="o"/>
      <w:lvlJc w:val="left"/>
      <w:pPr>
        <w:ind w:left="1080" w:hanging="360"/>
      </w:pPr>
      <w:rPr>
        <w:rFonts w:hint="default" w:ascii="Courier New" w:hAnsi="Courier New"/>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5A42606C"/>
    <w:multiLevelType w:val="hybridMultilevel"/>
    <w:tmpl w:val="D50CD588"/>
    <w:lvl w:ilvl="0" w:tplc="D7B61FA8">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C3224D1"/>
    <w:multiLevelType w:val="hybridMultilevel"/>
    <w:tmpl w:val="26201F3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68E159F3"/>
    <w:multiLevelType w:val="hybridMultilevel"/>
    <w:tmpl w:val="CE02CEDC"/>
    <w:lvl w:ilvl="0" w:tplc="D7B61FA8">
      <w:start w:val="1"/>
      <w:numFmt w:val="bullet"/>
      <w:lvlText w:val="•"/>
      <w:lvlJc w:val="left"/>
      <w:pPr>
        <w:ind w:left="720" w:hanging="360"/>
      </w:pPr>
      <w:rPr>
        <w:rFonts w:hint="default" w:ascii="Arial" w:hAnsi="Aria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1312809"/>
    <w:multiLevelType w:val="hybridMultilevel"/>
    <w:tmpl w:val="2C261EAA"/>
    <w:lvl w:ilvl="0" w:tplc="453EEC66">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abstractNumId w:val="8"/>
  </w:num>
  <w:num w:numId="2">
    <w:abstractNumId w:val="3"/>
  </w:num>
  <w:num w:numId="3">
    <w:abstractNumId w:val="10"/>
  </w:num>
  <w:num w:numId="4">
    <w:abstractNumId w:val="1"/>
  </w:num>
  <w:num w:numId="5">
    <w:abstractNumId w:val="7"/>
  </w:num>
  <w:num w:numId="6">
    <w:abstractNumId w:val="2"/>
  </w:num>
  <w:num w:numId="7">
    <w:abstractNumId w:val="5"/>
  </w:num>
  <w:num w:numId="8">
    <w:abstractNumId w:val="9"/>
  </w:num>
  <w:num w:numId="9">
    <w:abstractNumId w:val="4"/>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BA7"/>
    <w:rsid w:val="00271259"/>
    <w:rsid w:val="00273A0E"/>
    <w:rsid w:val="00361BA7"/>
    <w:rsid w:val="005745BF"/>
    <w:rsid w:val="006410EB"/>
    <w:rsid w:val="00700C2E"/>
    <w:rsid w:val="00BF2A1E"/>
    <w:rsid w:val="00C20318"/>
    <w:rsid w:val="00D8403E"/>
    <w:rsid w:val="00FD5480"/>
    <w:rsid w:val="38558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4AC8"/>
  <w15:chartTrackingRefBased/>
  <w15:docId w15:val="{1CBB76FF-37D0-48CE-9946-0A02E612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61BA7"/>
    <w:pPr>
      <w:spacing w:before="120" w:after="0" w:line="260" w:lineRule="exact"/>
    </w:pPr>
    <w:rPr>
      <w:rFonts w:ascii="Calibri" w:hAnsi="Calibri" w:eastAsia="MS Mincho" w:cs="Times New Roman"/>
      <w:sz w:val="20"/>
      <w:szCs w:val="24"/>
      <w:lang w:eastAsia="ja-JP"/>
    </w:rPr>
  </w:style>
  <w:style w:type="paragraph" w:styleId="Heading1">
    <w:name w:val="heading 1"/>
    <w:basedOn w:val="Normal"/>
    <w:next w:val="Normal"/>
    <w:link w:val="Heading1Char"/>
    <w:uiPriority w:val="9"/>
    <w:qFormat/>
    <w:rsid w:val="00361BA7"/>
    <w:pPr>
      <w:keepNext/>
      <w:keepLines/>
      <w:numPr>
        <w:numId w:val="1"/>
      </w:numPr>
      <w:spacing w:before="240" w:line="280" w:lineRule="exact"/>
      <w:outlineLvl w:val="0"/>
    </w:pPr>
    <w:rPr>
      <w:rFonts w:eastAsia="MS Gothic"/>
      <w:b/>
      <w:color w:val="365F91"/>
      <w:sz w:val="32"/>
      <w:szCs w:val="28"/>
    </w:rPr>
  </w:style>
  <w:style w:type="paragraph" w:styleId="Heading2">
    <w:name w:val="heading 2"/>
    <w:basedOn w:val="Normal"/>
    <w:next w:val="Normal"/>
    <w:link w:val="Heading2Char"/>
    <w:uiPriority w:val="9"/>
    <w:unhideWhenUsed/>
    <w:qFormat/>
    <w:rsid w:val="00361BA7"/>
    <w:pPr>
      <w:keepNext/>
      <w:keepLines/>
      <w:numPr>
        <w:ilvl w:val="1"/>
        <w:numId w:val="1"/>
      </w:numPr>
      <w:spacing w:before="240"/>
      <w:outlineLvl w:val="1"/>
    </w:pPr>
    <w:rPr>
      <w:rFonts w:eastAsia="MS Gothic"/>
      <w:color w:val="365F91"/>
      <w:sz w:val="26"/>
      <w:szCs w:val="22"/>
    </w:rPr>
  </w:style>
  <w:style w:type="paragraph" w:styleId="Heading3">
    <w:name w:val="heading 3"/>
    <w:basedOn w:val="Normal"/>
    <w:next w:val="Normal"/>
    <w:link w:val="Heading3Char"/>
    <w:uiPriority w:val="9"/>
    <w:unhideWhenUsed/>
    <w:qFormat/>
    <w:rsid w:val="00361BA7"/>
    <w:pPr>
      <w:keepNext/>
      <w:keepLines/>
      <w:numPr>
        <w:ilvl w:val="2"/>
        <w:numId w:val="1"/>
      </w:numPr>
      <w:spacing w:before="240" w:after="120" w:line="240" w:lineRule="auto"/>
      <w:outlineLvl w:val="2"/>
    </w:pPr>
    <w:rPr>
      <w:rFonts w:eastAsia="MS Gothic"/>
      <w:b/>
      <w:bCs/>
      <w:i/>
      <w:color w:val="4F81BD"/>
      <w:sz w:val="22"/>
      <w:szCs w:val="22"/>
    </w:rPr>
  </w:style>
  <w:style w:type="paragraph" w:styleId="Heading4">
    <w:name w:val="heading 4"/>
    <w:basedOn w:val="Normal"/>
    <w:next w:val="Normal"/>
    <w:link w:val="Heading4Char"/>
    <w:uiPriority w:val="9"/>
    <w:unhideWhenUsed/>
    <w:qFormat/>
    <w:rsid w:val="00361BA7"/>
    <w:pPr>
      <w:keepNext/>
      <w:keepLines/>
      <w:numPr>
        <w:ilvl w:val="3"/>
        <w:numId w:val="1"/>
      </w:numPr>
      <w:spacing w:before="40"/>
      <w:outlineLvl w:val="3"/>
    </w:pPr>
    <w:rPr>
      <w:rFonts w:eastAsia="MS Gothic"/>
      <w:i/>
      <w:iCs/>
      <w:color w:val="365F91"/>
    </w:rPr>
  </w:style>
  <w:style w:type="paragraph" w:styleId="Heading5">
    <w:name w:val="heading 5"/>
    <w:basedOn w:val="Normal"/>
    <w:next w:val="Normal"/>
    <w:link w:val="Heading5Char"/>
    <w:uiPriority w:val="9"/>
    <w:semiHidden/>
    <w:unhideWhenUsed/>
    <w:qFormat/>
    <w:rsid w:val="00361BA7"/>
    <w:pPr>
      <w:keepNext/>
      <w:keepLines/>
      <w:numPr>
        <w:ilvl w:val="4"/>
        <w:numId w:val="1"/>
      </w:numPr>
      <w:spacing w:before="40"/>
      <w:outlineLvl w:val="4"/>
    </w:pPr>
    <w:rPr>
      <w:rFonts w:eastAsia="MS Gothic"/>
      <w:color w:val="365F91"/>
    </w:rPr>
  </w:style>
  <w:style w:type="paragraph" w:styleId="Heading6">
    <w:name w:val="heading 6"/>
    <w:basedOn w:val="Normal"/>
    <w:next w:val="Normal"/>
    <w:link w:val="Heading6Char"/>
    <w:uiPriority w:val="9"/>
    <w:semiHidden/>
    <w:unhideWhenUsed/>
    <w:qFormat/>
    <w:rsid w:val="00361BA7"/>
    <w:pPr>
      <w:keepNext/>
      <w:keepLines/>
      <w:numPr>
        <w:ilvl w:val="5"/>
        <w:numId w:val="1"/>
      </w:numPr>
      <w:spacing w:before="40"/>
      <w:outlineLvl w:val="5"/>
    </w:pPr>
    <w:rPr>
      <w:rFonts w:eastAsia="MS Gothic"/>
      <w:color w:val="243F60"/>
    </w:rPr>
  </w:style>
  <w:style w:type="paragraph" w:styleId="Heading7">
    <w:name w:val="heading 7"/>
    <w:basedOn w:val="Normal"/>
    <w:next w:val="Normal"/>
    <w:link w:val="Heading7Char"/>
    <w:uiPriority w:val="9"/>
    <w:semiHidden/>
    <w:unhideWhenUsed/>
    <w:qFormat/>
    <w:rsid w:val="00361BA7"/>
    <w:pPr>
      <w:keepNext/>
      <w:keepLines/>
      <w:numPr>
        <w:ilvl w:val="6"/>
        <w:numId w:val="1"/>
      </w:numPr>
      <w:spacing w:before="40"/>
      <w:outlineLvl w:val="6"/>
    </w:pPr>
    <w:rPr>
      <w:rFonts w:eastAsia="MS Gothic"/>
      <w:i/>
      <w:iCs/>
      <w:color w:val="243F60"/>
    </w:rPr>
  </w:style>
  <w:style w:type="paragraph" w:styleId="Heading8">
    <w:name w:val="heading 8"/>
    <w:basedOn w:val="Normal"/>
    <w:next w:val="Normal"/>
    <w:link w:val="Heading8Char"/>
    <w:uiPriority w:val="9"/>
    <w:semiHidden/>
    <w:unhideWhenUsed/>
    <w:qFormat/>
    <w:rsid w:val="00361BA7"/>
    <w:pPr>
      <w:keepNext/>
      <w:keepLines/>
      <w:numPr>
        <w:ilvl w:val="7"/>
        <w:numId w:val="1"/>
      </w:numPr>
      <w:spacing w:before="40"/>
      <w:outlineLvl w:val="7"/>
    </w:pPr>
    <w:rPr>
      <w:rFonts w:eastAsia="MS Gothic"/>
      <w:color w:val="272727"/>
      <w:sz w:val="21"/>
      <w:szCs w:val="21"/>
    </w:rPr>
  </w:style>
  <w:style w:type="paragraph" w:styleId="Heading9">
    <w:name w:val="heading 9"/>
    <w:basedOn w:val="Normal"/>
    <w:next w:val="Normal"/>
    <w:link w:val="Heading9Char"/>
    <w:uiPriority w:val="9"/>
    <w:semiHidden/>
    <w:unhideWhenUsed/>
    <w:qFormat/>
    <w:rsid w:val="00361BA7"/>
    <w:pPr>
      <w:keepNext/>
      <w:keepLines/>
      <w:numPr>
        <w:ilvl w:val="8"/>
        <w:numId w:val="1"/>
      </w:numPr>
      <w:spacing w:before="40"/>
      <w:outlineLvl w:val="8"/>
    </w:pPr>
    <w:rPr>
      <w:rFonts w:eastAsia="MS Gothic"/>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61BA7"/>
    <w:rPr>
      <w:rFonts w:ascii="Calibri" w:hAnsi="Calibri" w:eastAsia="MS Gothic" w:cs="Times New Roman"/>
      <w:b/>
      <w:color w:val="365F91"/>
      <w:sz w:val="32"/>
      <w:szCs w:val="28"/>
      <w:lang w:eastAsia="ja-JP"/>
    </w:rPr>
  </w:style>
  <w:style w:type="character" w:styleId="Heading2Char" w:customStyle="1">
    <w:name w:val="Heading 2 Char"/>
    <w:basedOn w:val="DefaultParagraphFont"/>
    <w:link w:val="Heading2"/>
    <w:uiPriority w:val="9"/>
    <w:rsid w:val="00361BA7"/>
    <w:rPr>
      <w:rFonts w:ascii="Calibri" w:hAnsi="Calibri" w:eastAsia="MS Gothic" w:cs="Times New Roman"/>
      <w:color w:val="365F91"/>
      <w:sz w:val="26"/>
      <w:lang w:eastAsia="ja-JP"/>
    </w:rPr>
  </w:style>
  <w:style w:type="character" w:styleId="Heading3Char" w:customStyle="1">
    <w:name w:val="Heading 3 Char"/>
    <w:basedOn w:val="DefaultParagraphFont"/>
    <w:link w:val="Heading3"/>
    <w:uiPriority w:val="9"/>
    <w:rsid w:val="00361BA7"/>
    <w:rPr>
      <w:rFonts w:ascii="Calibri" w:hAnsi="Calibri" w:eastAsia="MS Gothic" w:cs="Times New Roman"/>
      <w:b/>
      <w:bCs/>
      <w:i/>
      <w:color w:val="4F81BD"/>
      <w:lang w:eastAsia="ja-JP"/>
    </w:rPr>
  </w:style>
  <w:style w:type="character" w:styleId="Heading4Char" w:customStyle="1">
    <w:name w:val="Heading 4 Char"/>
    <w:basedOn w:val="DefaultParagraphFont"/>
    <w:link w:val="Heading4"/>
    <w:uiPriority w:val="9"/>
    <w:rsid w:val="00361BA7"/>
    <w:rPr>
      <w:rFonts w:ascii="Calibri" w:hAnsi="Calibri" w:eastAsia="MS Gothic" w:cs="Times New Roman"/>
      <w:i/>
      <w:iCs/>
      <w:color w:val="365F91"/>
      <w:sz w:val="20"/>
      <w:szCs w:val="24"/>
      <w:lang w:eastAsia="ja-JP"/>
    </w:rPr>
  </w:style>
  <w:style w:type="character" w:styleId="Heading5Char" w:customStyle="1">
    <w:name w:val="Heading 5 Char"/>
    <w:basedOn w:val="DefaultParagraphFont"/>
    <w:link w:val="Heading5"/>
    <w:uiPriority w:val="9"/>
    <w:semiHidden/>
    <w:rsid w:val="00361BA7"/>
    <w:rPr>
      <w:rFonts w:ascii="Calibri" w:hAnsi="Calibri" w:eastAsia="MS Gothic" w:cs="Times New Roman"/>
      <w:color w:val="365F91"/>
      <w:sz w:val="20"/>
      <w:szCs w:val="24"/>
      <w:lang w:eastAsia="ja-JP"/>
    </w:rPr>
  </w:style>
  <w:style w:type="character" w:styleId="Heading6Char" w:customStyle="1">
    <w:name w:val="Heading 6 Char"/>
    <w:basedOn w:val="DefaultParagraphFont"/>
    <w:link w:val="Heading6"/>
    <w:uiPriority w:val="9"/>
    <w:semiHidden/>
    <w:rsid w:val="00361BA7"/>
    <w:rPr>
      <w:rFonts w:ascii="Calibri" w:hAnsi="Calibri" w:eastAsia="MS Gothic" w:cs="Times New Roman"/>
      <w:color w:val="243F60"/>
      <w:sz w:val="20"/>
      <w:szCs w:val="24"/>
      <w:lang w:eastAsia="ja-JP"/>
    </w:rPr>
  </w:style>
  <w:style w:type="character" w:styleId="Heading7Char" w:customStyle="1">
    <w:name w:val="Heading 7 Char"/>
    <w:basedOn w:val="DefaultParagraphFont"/>
    <w:link w:val="Heading7"/>
    <w:uiPriority w:val="9"/>
    <w:semiHidden/>
    <w:rsid w:val="00361BA7"/>
    <w:rPr>
      <w:rFonts w:ascii="Calibri" w:hAnsi="Calibri" w:eastAsia="MS Gothic" w:cs="Times New Roman"/>
      <w:i/>
      <w:iCs/>
      <w:color w:val="243F60"/>
      <w:sz w:val="20"/>
      <w:szCs w:val="24"/>
      <w:lang w:eastAsia="ja-JP"/>
    </w:rPr>
  </w:style>
  <w:style w:type="character" w:styleId="Heading8Char" w:customStyle="1">
    <w:name w:val="Heading 8 Char"/>
    <w:basedOn w:val="DefaultParagraphFont"/>
    <w:link w:val="Heading8"/>
    <w:uiPriority w:val="9"/>
    <w:semiHidden/>
    <w:rsid w:val="00361BA7"/>
    <w:rPr>
      <w:rFonts w:ascii="Calibri" w:hAnsi="Calibri" w:eastAsia="MS Gothic" w:cs="Times New Roman"/>
      <w:color w:val="272727"/>
      <w:sz w:val="21"/>
      <w:szCs w:val="21"/>
      <w:lang w:eastAsia="ja-JP"/>
    </w:rPr>
  </w:style>
  <w:style w:type="character" w:styleId="Heading9Char" w:customStyle="1">
    <w:name w:val="Heading 9 Char"/>
    <w:basedOn w:val="DefaultParagraphFont"/>
    <w:link w:val="Heading9"/>
    <w:uiPriority w:val="9"/>
    <w:semiHidden/>
    <w:rsid w:val="00361BA7"/>
    <w:rPr>
      <w:rFonts w:ascii="Calibri" w:hAnsi="Calibri" w:eastAsia="MS Gothic" w:cs="Times New Roman"/>
      <w:i/>
      <w:iCs/>
      <w:color w:val="272727"/>
      <w:sz w:val="21"/>
      <w:szCs w:val="21"/>
      <w:lang w:eastAsia="ja-JP"/>
    </w:rPr>
  </w:style>
  <w:style w:type="paragraph" w:styleId="ListParagraph">
    <w:name w:val="List Paragraph"/>
    <w:aliases w:val="List Paragraph1,Bullets,List Paragraph (numbered (a)),WB Para,Heading,Párrafo de lista1"/>
    <w:basedOn w:val="Normal"/>
    <w:link w:val="ListParagraphChar"/>
    <w:uiPriority w:val="34"/>
    <w:qFormat/>
    <w:rsid w:val="00361BA7"/>
    <w:pPr>
      <w:ind w:left="720"/>
      <w:contextualSpacing/>
    </w:pPr>
  </w:style>
  <w:style w:type="table" w:styleId="TableGrid">
    <w:name w:val="Table Grid"/>
    <w:basedOn w:val="TableNormal"/>
    <w:uiPriority w:val="59"/>
    <w:rsid w:val="00361BA7"/>
    <w:pPr>
      <w:spacing w:after="0" w:line="240" w:lineRule="auto"/>
    </w:pPr>
    <w:rPr>
      <w:rFonts w:ascii="Cambria" w:hAnsi="Cambria" w:eastAsia="MS Mincho"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iPriority w:val="99"/>
    <w:unhideWhenUsed/>
    <w:rsid w:val="00361BA7"/>
    <w:pPr>
      <w:spacing w:before="60" w:line="240" w:lineRule="auto"/>
    </w:pPr>
    <w:rPr>
      <w:sz w:val="18"/>
      <w:szCs w:val="20"/>
    </w:rPr>
  </w:style>
  <w:style w:type="character" w:styleId="FootnoteTextChar" w:customStyle="1">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uiPriority w:val="99"/>
    <w:rsid w:val="00361BA7"/>
    <w:rPr>
      <w:rFonts w:ascii="Calibri" w:hAnsi="Calibri" w:eastAsia="MS Mincho" w:cs="Times New Roman"/>
      <w:sz w:val="18"/>
      <w:szCs w:val="20"/>
      <w:lang w:eastAsia="ja-JP"/>
    </w:rPr>
  </w:style>
  <w:style w:type="character" w:styleId="FootnoteReference">
    <w:name w:val="footnote reference"/>
    <w:aliases w:val="16 Point,Superscript 6 Point,ftref,Footnote Reference Number,Footnote,SUPERS,SUPERS1,SUPERS2,SUPERS3,Superscript 6 Point + 11 pt,BVI fnr,BVI fnr Car Car,BVI fnr Car,BVI fnr Car Car Car Car,FNRefe Char Char Char,BVI fnr Char Char Char"/>
    <w:uiPriority w:val="99"/>
    <w:unhideWhenUsed/>
    <w:rsid w:val="00361BA7"/>
    <w:rPr>
      <w:vertAlign w:val="superscript"/>
    </w:rPr>
  </w:style>
  <w:style w:type="character" w:styleId="Hyperlink">
    <w:name w:val="Hyperlink"/>
    <w:uiPriority w:val="99"/>
    <w:unhideWhenUsed/>
    <w:rsid w:val="00361BA7"/>
    <w:rPr>
      <w:color w:val="0000FF"/>
      <w:sz w:val="18"/>
      <w:u w:val="single"/>
    </w:rPr>
  </w:style>
  <w:style w:type="character" w:styleId="ListParagraphChar" w:customStyle="1">
    <w:name w:val="List Paragraph Char"/>
    <w:aliases w:val="List Paragraph1 Char,Bullets Char,List Paragraph (numbered (a)) Char,WB Para Char,Heading Char,Párrafo de lista1 Char"/>
    <w:link w:val="ListParagraph"/>
    <w:uiPriority w:val="34"/>
    <w:rsid w:val="00361BA7"/>
    <w:rPr>
      <w:rFonts w:ascii="Calibri" w:hAnsi="Calibri" w:eastAsia="MS Mincho" w:cs="Times New Roman"/>
      <w:sz w:val="20"/>
      <w:szCs w:val="24"/>
      <w:lang w:eastAsia="ja-JP"/>
    </w:rPr>
  </w:style>
  <w:style w:type="paragraph" w:styleId="NormalWeb">
    <w:name w:val="Normal (Web)"/>
    <w:basedOn w:val="Normal"/>
    <w:uiPriority w:val="99"/>
    <w:unhideWhenUsed/>
    <w:rsid w:val="00361BA7"/>
    <w:pPr>
      <w:spacing w:before="100" w:beforeAutospacing="1" w:after="100" w:afterAutospacing="1" w:line="240" w:lineRule="auto"/>
    </w:pPr>
    <w:rPr>
      <w:rFonts w:ascii="Times New Roman" w:hAnsi="Times New Roman" w:eastAsia="Times New Roman"/>
      <w:sz w:val="24"/>
      <w:lang w:val="fi-FI"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7a41a09f9378492b" Type="http://schemas.openxmlformats.org/officeDocument/2006/relationships/hyperlink" Target="https://info.undp.org/sites/bpps/SES_Toolkit/SES%20Document%20Library/Social%20and%20Environmental%20Standards/Supplemental%20Guidance_Grievance%20Redress%20Mechanisms.pdf" TargetMode="Externa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info.undp.org/sites/bpps/SES_Toolki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6CB76F-6204-4F75-BA89-2EC2F3A24D2F}">
  <ds:schemaRefs>
    <ds:schemaRef ds:uri="http://schemas.microsoft.com/office/2006/metadata/properties"/>
    <ds:schemaRef ds:uri="http://schemas.microsoft.com/office/infopath/2007/PartnerControls"/>
    <ds:schemaRef ds:uri="7dc329d3-ec0f-4724-80ce-81d3b60953f2"/>
  </ds:schemaRefs>
</ds:datastoreItem>
</file>

<file path=customXml/itemProps2.xml><?xml version="1.0" encoding="utf-8"?>
<ds:datastoreItem xmlns:ds="http://schemas.openxmlformats.org/officeDocument/2006/customXml" ds:itemID="{B8366901-494E-4759-B904-916E8689B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329d3-ec0f-4724-80ce-81d3b60953f2"/>
    <ds:schemaRef ds:uri="05e84800-ff9a-43bb-bb7e-6161dfe90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626966-A01D-4E7D-86FC-AEFA76909125}">
  <ds:schemaRefs>
    <ds:schemaRef ds:uri="http://schemas.microsoft.com/sharepoint/events"/>
  </ds:schemaRefs>
</ds:datastoreItem>
</file>

<file path=customXml/itemProps4.xml><?xml version="1.0" encoding="utf-8"?>
<ds:datastoreItem xmlns:ds="http://schemas.openxmlformats.org/officeDocument/2006/customXml" ds:itemID="{BE4F0349-8B09-498C-B3A6-F83B78DEF95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Engagement Plan_2015 SES</dc:title>
  <dc:subject/>
  <dc:creator>Elisa Hara</dc:creator>
  <cp:keywords/>
  <dc:description/>
  <cp:lastModifiedBy>Info Ses</cp:lastModifiedBy>
  <cp:revision>4</cp:revision>
  <dcterms:created xsi:type="dcterms:W3CDTF">2017-11-03T17:31:00Z</dcterms:created>
  <dcterms:modified xsi:type="dcterms:W3CDTF">2021-01-15T20:22:59Z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