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64A4C">
      <w:pPr>
        <w:jc w:val="center"/>
        <w:rPr>
          <w:rFonts w:hint="eastAsia"/>
        </w:rPr>
      </w:pPr>
      <w:r>
        <w:rPr>
          <w:sz w:val="20"/>
        </w:rPr>
        <w:drawing>
          <wp:inline distT="0" distB="0" distL="0" distR="0">
            <wp:extent cx="1638300" cy="14192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38300" cy="1419225"/>
                    </a:xfrm>
                    <a:prstGeom prst="rect">
                      <a:avLst/>
                    </a:prstGeom>
                    <a:noFill/>
                    <a:ln>
                      <a:noFill/>
                    </a:ln>
                  </pic:spPr>
                </pic:pic>
              </a:graphicData>
            </a:graphic>
          </wp:inline>
        </w:drawing>
      </w:r>
    </w:p>
    <w:p w14:paraId="43AC12AE">
      <w:pPr>
        <w:rPr>
          <w:rFonts w:hint="eastAsia"/>
        </w:rPr>
      </w:pPr>
    </w:p>
    <w:p w14:paraId="6A1AF31D">
      <w:pPr>
        <w:jc w:val="center"/>
        <w:rPr>
          <w:rFonts w:hint="eastAsia" w:ascii="华文仿宋" w:hAnsi="华文仿宋" w:eastAsia="华文仿宋"/>
          <w:sz w:val="52"/>
          <w:szCs w:val="52"/>
        </w:rPr>
      </w:pPr>
      <w:r>
        <w:rPr>
          <w:rFonts w:hint="eastAsia" w:ascii="华文仿宋" w:hAnsi="华文仿宋" w:eastAsia="华文仿宋"/>
          <w:sz w:val="52"/>
          <w:szCs w:val="52"/>
        </w:rPr>
        <w:t>普洱学院理工学院</w:t>
      </w:r>
    </w:p>
    <w:p w14:paraId="02799EA1">
      <w:pPr>
        <w:jc w:val="center"/>
        <w:rPr>
          <w:rFonts w:hint="eastAsia" w:ascii="华文仿宋" w:hAnsi="华文仿宋" w:eastAsia="华文仿宋"/>
          <w:sz w:val="52"/>
          <w:szCs w:val="52"/>
        </w:rPr>
      </w:pPr>
      <w:r>
        <w:rPr>
          <w:rFonts w:hint="eastAsia" w:ascii="华文仿宋" w:hAnsi="华文仿宋" w:eastAsia="华文仿宋"/>
          <w:sz w:val="52"/>
          <w:szCs w:val="52"/>
        </w:rPr>
        <w:t>学生见习报告</w:t>
      </w:r>
    </w:p>
    <w:p w14:paraId="45DF62D8">
      <w:pPr>
        <w:jc w:val="center"/>
        <w:rPr>
          <w:rFonts w:hint="eastAsia" w:ascii="华文仿宋" w:hAnsi="华文仿宋" w:eastAsia="华文仿宋"/>
          <w:sz w:val="52"/>
          <w:szCs w:val="52"/>
        </w:rPr>
      </w:pPr>
    </w:p>
    <w:p w14:paraId="12D8B123">
      <w:pPr>
        <w:rPr>
          <w:rFonts w:hint="eastAsia" w:ascii="华文仿宋" w:hAnsi="华文仿宋" w:eastAsia="华文仿宋"/>
          <w:sz w:val="52"/>
          <w:szCs w:val="52"/>
        </w:rPr>
      </w:pPr>
    </w:p>
    <w:p w14:paraId="63459DE6">
      <w:pPr>
        <w:jc w:val="center"/>
        <w:rPr>
          <w:rFonts w:hint="eastAsia" w:ascii="华文仿宋" w:hAnsi="华文仿宋" w:eastAsia="华文仿宋"/>
          <w:sz w:val="52"/>
          <w:szCs w:val="52"/>
        </w:rPr>
      </w:pPr>
      <w:bookmarkStart w:id="1" w:name="_GoBack"/>
      <w:bookmarkEnd w:id="1"/>
    </w:p>
    <w:p w14:paraId="5DAEF082">
      <w:pPr>
        <w:ind w:firstLine="1500" w:firstLineChars="500"/>
        <w:rPr>
          <w:rFonts w:hint="eastAsia" w:ascii="黑体" w:hAnsi="黑体" w:eastAsia="黑体"/>
          <w:sz w:val="30"/>
          <w:szCs w:val="30"/>
          <w:u w:val="single"/>
        </w:rPr>
      </w:pPr>
      <w:r>
        <w:rPr>
          <w:rFonts w:hint="eastAsia" w:ascii="黑体" w:hAnsi="黑体" w:eastAsia="黑体"/>
          <w:sz w:val="30"/>
          <w:szCs w:val="30"/>
        </w:rPr>
        <w:t>学    号：</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lang w:val="en-US" w:eastAsia="zh-CN"/>
        </w:rPr>
        <w:t>2206021103</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202020C8">
      <w:pPr>
        <w:ind w:firstLine="1500" w:firstLineChars="500"/>
        <w:rPr>
          <w:rFonts w:hint="eastAsia" w:ascii="黑体" w:hAnsi="黑体" w:eastAsia="黑体"/>
          <w:sz w:val="30"/>
          <w:szCs w:val="30"/>
          <w:u w:val="single"/>
        </w:rPr>
      </w:pPr>
      <w:r>
        <w:rPr>
          <w:rFonts w:hint="eastAsia" w:ascii="黑体" w:hAnsi="黑体" w:eastAsia="黑体"/>
          <w:sz w:val="30"/>
          <w:szCs w:val="30"/>
        </w:rPr>
        <w:t>姓    名：</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lang w:val="en-US" w:eastAsia="zh-CN"/>
        </w:rPr>
        <w:t>陈伟俊</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5D13BC22">
      <w:pPr>
        <w:ind w:firstLine="1500" w:firstLineChars="500"/>
        <w:rPr>
          <w:rFonts w:hint="eastAsia" w:ascii="黑体" w:hAnsi="黑体" w:eastAsia="黑体"/>
          <w:sz w:val="30"/>
          <w:szCs w:val="30"/>
          <w:u w:val="single"/>
        </w:rPr>
      </w:pPr>
      <w:r>
        <w:rPr>
          <w:rFonts w:hint="eastAsia" w:ascii="黑体" w:hAnsi="黑体" w:eastAsia="黑体"/>
          <w:sz w:val="30"/>
          <w:szCs w:val="30"/>
        </w:rPr>
        <w:t>专    业：</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lang w:val="en-US" w:eastAsia="zh-CN"/>
        </w:rPr>
        <w:t>信息管理与信息系统</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62A79DC4">
      <w:pPr>
        <w:ind w:firstLine="1500" w:firstLineChars="500"/>
        <w:rPr>
          <w:rFonts w:hint="eastAsia" w:ascii="黑体" w:hAnsi="黑体" w:eastAsia="黑体"/>
          <w:sz w:val="30"/>
          <w:szCs w:val="30"/>
          <w:u w:val="single"/>
        </w:rPr>
      </w:pPr>
      <w:r>
        <w:rPr>
          <w:rFonts w:hint="eastAsia" w:ascii="黑体" w:hAnsi="黑体" w:eastAsia="黑体"/>
          <w:sz w:val="30"/>
          <w:szCs w:val="30"/>
        </w:rPr>
        <w:t>班    级：</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lang w:val="en-US" w:eastAsia="zh-CN"/>
        </w:rPr>
        <w:t>22级信管班（本）</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715291DD">
      <w:pPr>
        <w:ind w:firstLine="1500" w:firstLineChars="500"/>
        <w:rPr>
          <w:rFonts w:hint="eastAsia" w:ascii="黑体" w:hAnsi="黑体" w:eastAsia="黑体"/>
          <w:sz w:val="30"/>
          <w:szCs w:val="30"/>
          <w:u w:val="single"/>
        </w:rPr>
      </w:pPr>
      <w:r>
        <w:rPr>
          <w:rFonts w:hint="eastAsia" w:ascii="黑体" w:hAnsi="黑体" w:eastAsia="黑体"/>
          <w:sz w:val="30"/>
          <w:szCs w:val="30"/>
        </w:rPr>
        <w:t>见习单位：</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lang w:val="en-US" w:eastAsia="zh-CN"/>
        </w:rPr>
        <w:t>东软科技教育集团</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7FCD7F85">
      <w:pPr>
        <w:ind w:firstLine="1500" w:firstLineChars="500"/>
        <w:rPr>
          <w:rFonts w:hint="eastAsia" w:ascii="黑体" w:hAnsi="黑体" w:eastAsia="黑体"/>
          <w:sz w:val="30"/>
          <w:szCs w:val="30"/>
          <w:u w:val="single"/>
        </w:rPr>
      </w:pPr>
      <w:r>
        <w:rPr>
          <w:rFonts w:hint="eastAsia" w:ascii="黑体" w:hAnsi="黑体" w:eastAsia="黑体"/>
          <w:sz w:val="30"/>
          <w:szCs w:val="30"/>
        </w:rPr>
        <w:t>实践导师：</w:t>
      </w:r>
      <w:r>
        <w:rPr>
          <w:rFonts w:hint="eastAsia" w:ascii="黑体" w:hAnsi="黑体" w:eastAsia="黑体"/>
          <w:sz w:val="30"/>
          <w:szCs w:val="30"/>
          <w:u w:val="single"/>
        </w:rPr>
        <w:t xml:space="preserve"> </w:t>
      </w:r>
      <w:r>
        <w:rPr>
          <w:rFonts w:ascii="黑体" w:hAnsi="黑体" w:eastAsia="黑体"/>
          <w:sz w:val="30"/>
          <w:szCs w:val="30"/>
          <w:u w:val="single"/>
        </w:rPr>
        <w:t xml:space="preserve">          </w:t>
      </w:r>
      <w:r>
        <w:rPr>
          <w:rFonts w:hint="eastAsia" w:ascii="黑体" w:hAnsi="黑体" w:eastAsia="黑体"/>
          <w:sz w:val="30"/>
          <w:szCs w:val="30"/>
          <w:u w:val="single"/>
        </w:rPr>
        <w:t>邢成</w:t>
      </w:r>
      <w:r>
        <w:rPr>
          <w:rFonts w:ascii="黑体" w:hAnsi="黑体" w:eastAsia="黑体"/>
          <w:sz w:val="30"/>
          <w:szCs w:val="30"/>
          <w:u w:val="single"/>
        </w:rPr>
        <w:t xml:space="preserve">   </w:t>
      </w:r>
      <w:r>
        <w:rPr>
          <w:rFonts w:hint="eastAsia" w:ascii="黑体" w:hAnsi="黑体" w:eastAsia="黑体"/>
          <w:sz w:val="30"/>
          <w:szCs w:val="30"/>
          <w:u w:val="single"/>
        </w:rPr>
        <w:t xml:space="preserve">          </w:t>
      </w:r>
    </w:p>
    <w:p w14:paraId="6CA833A8">
      <w:pPr>
        <w:ind w:firstLine="2400" w:firstLineChars="800"/>
        <w:rPr>
          <w:rFonts w:hint="eastAsia" w:ascii="黑体" w:hAnsi="黑体" w:eastAsia="黑体"/>
          <w:sz w:val="30"/>
          <w:szCs w:val="30"/>
          <w:u w:val="single"/>
        </w:rPr>
      </w:pPr>
    </w:p>
    <w:p w14:paraId="7373E1AB">
      <w:pPr>
        <w:ind w:firstLine="2400" w:firstLineChars="800"/>
        <w:rPr>
          <w:rFonts w:hint="eastAsia" w:ascii="黑体" w:hAnsi="黑体" w:eastAsia="黑体"/>
          <w:sz w:val="30"/>
          <w:szCs w:val="30"/>
        </w:rPr>
      </w:pPr>
      <w:r>
        <w:rPr>
          <w:rFonts w:hint="eastAsia" w:ascii="黑体" w:hAnsi="黑体" w:eastAsia="黑体"/>
          <w:sz w:val="30"/>
          <w:szCs w:val="30"/>
        </w:rPr>
        <w:t>完成日期：</w:t>
      </w:r>
      <w:r>
        <w:rPr>
          <w:rFonts w:hint="eastAsia" w:ascii="黑体" w:hAnsi="黑体" w:eastAsia="黑体"/>
          <w:sz w:val="30"/>
          <w:szCs w:val="30"/>
          <w:lang w:val="en-US" w:eastAsia="zh-CN"/>
        </w:rPr>
        <w:t>2025</w:t>
      </w:r>
      <w:r>
        <w:rPr>
          <w:rFonts w:hint="eastAsia" w:ascii="黑体" w:hAnsi="黑体" w:eastAsia="黑体"/>
          <w:sz w:val="30"/>
          <w:szCs w:val="30"/>
        </w:rPr>
        <w:t>年</w:t>
      </w:r>
      <w:r>
        <w:rPr>
          <w:rFonts w:hint="eastAsia" w:ascii="黑体" w:hAnsi="黑体" w:eastAsia="黑体"/>
          <w:sz w:val="30"/>
          <w:szCs w:val="30"/>
          <w:lang w:val="en-US" w:eastAsia="zh-CN"/>
        </w:rPr>
        <w:t>6</w:t>
      </w:r>
      <w:r>
        <w:rPr>
          <w:rFonts w:hint="eastAsia" w:ascii="黑体" w:hAnsi="黑体" w:eastAsia="黑体"/>
          <w:sz w:val="30"/>
          <w:szCs w:val="30"/>
        </w:rPr>
        <w:t>月</w:t>
      </w:r>
      <w:r>
        <w:rPr>
          <w:rFonts w:hint="eastAsia" w:ascii="黑体" w:hAnsi="黑体" w:eastAsia="黑体"/>
          <w:sz w:val="30"/>
          <w:szCs w:val="30"/>
          <w:lang w:val="en-US" w:eastAsia="zh-CN"/>
        </w:rPr>
        <w:t>27</w:t>
      </w:r>
      <w:r>
        <w:rPr>
          <w:rFonts w:hint="eastAsia" w:ascii="黑体" w:hAnsi="黑体" w:eastAsia="黑体"/>
          <w:sz w:val="30"/>
          <w:szCs w:val="30"/>
        </w:rPr>
        <w:t>日</w:t>
      </w:r>
    </w:p>
    <w:p w14:paraId="3C9FDD76">
      <w:pPr>
        <w:widowControl/>
        <w:jc w:val="left"/>
        <w:rPr>
          <w:rFonts w:hint="eastAsia" w:ascii="黑体" w:hAnsi="黑体" w:eastAsia="黑体"/>
          <w:sz w:val="30"/>
          <w:szCs w:val="30"/>
        </w:rPr>
      </w:pPr>
      <w:r>
        <w:rPr>
          <w:rFonts w:ascii="黑体" w:hAnsi="黑体" w:eastAsia="黑体"/>
          <w:sz w:val="30"/>
          <w:szCs w:val="30"/>
        </w:rPr>
        <w:br w:type="page"/>
      </w:r>
    </w:p>
    <w:p w14:paraId="447781A4">
      <w:pPr>
        <w:widowControl/>
        <w:jc w:val="left"/>
        <w:rPr>
          <w:rFonts w:hint="eastAsia" w:ascii="黑体" w:hAnsi="黑体" w:eastAsia="黑体"/>
          <w:sz w:val="24"/>
          <w:szCs w:val="24"/>
        </w:rPr>
      </w:pPr>
      <w:r>
        <w:rPr>
          <w:rFonts w:ascii="黑体" w:hAnsi="黑体" w:eastAsia="黑体"/>
          <w:sz w:val="24"/>
          <w:szCs w:val="24"/>
        </w:rPr>
        <w:br w:type="page"/>
      </w:r>
    </w:p>
    <w:p w14:paraId="01903699">
      <w:pPr>
        <w:pStyle w:val="10"/>
        <w:numPr>
          <w:ilvl w:val="0"/>
          <w:numId w:val="1"/>
        </w:numPr>
        <w:spacing w:line="360" w:lineRule="auto"/>
        <w:ind w:firstLineChars="0"/>
        <w:jc w:val="left"/>
        <w:rPr>
          <w:rFonts w:hint="eastAsia" w:ascii="黑体" w:hAnsi="黑体" w:eastAsia="黑体"/>
          <w:sz w:val="24"/>
          <w:szCs w:val="24"/>
        </w:rPr>
      </w:pPr>
      <w:r>
        <w:rPr>
          <w:rFonts w:hint="eastAsia" w:ascii="黑体" w:hAnsi="黑体" w:eastAsia="黑体"/>
          <w:sz w:val="24"/>
          <w:szCs w:val="24"/>
        </w:rPr>
        <w:t>见习目的</w:t>
      </w:r>
    </w:p>
    <w:p w14:paraId="01CD6F8B">
      <w:pPr>
        <w:pStyle w:val="10"/>
        <w:numPr>
          <w:ilvl w:val="0"/>
          <w:numId w:val="0"/>
        </w:numPr>
        <w:spacing w:line="360" w:lineRule="auto"/>
        <w:ind w:leftChars="0"/>
        <w:jc w:val="left"/>
        <w:rPr>
          <w:rFonts w:hint="eastAsia" w:ascii="黑体" w:hAnsi="黑体" w:eastAsia="黑体"/>
          <w:sz w:val="24"/>
          <w:szCs w:val="24"/>
        </w:rPr>
      </w:pPr>
      <w:r>
        <w:rPr>
          <w:rFonts w:hint="eastAsia" w:ascii="黑体" w:hAnsi="黑体" w:eastAsia="黑体"/>
          <w:sz w:val="24"/>
          <w:szCs w:val="24"/>
        </w:rPr>
        <w:t>本次见习旨在将课堂上学习到的理论知识与企业实际开发项目相结合，通过为期两周的线上实训，达到以下目的：</w:t>
      </w:r>
    </w:p>
    <w:p w14:paraId="6A865693">
      <w:pPr>
        <w:pStyle w:val="10"/>
        <w:numPr>
          <w:ilvl w:val="0"/>
          <w:numId w:val="0"/>
        </w:numPr>
        <w:spacing w:line="360" w:lineRule="auto"/>
        <w:ind w:leftChars="0"/>
        <w:jc w:val="left"/>
        <w:rPr>
          <w:rFonts w:hint="eastAsia" w:ascii="黑体" w:hAnsi="黑体" w:eastAsia="黑体"/>
          <w:sz w:val="24"/>
          <w:szCs w:val="24"/>
        </w:rPr>
      </w:pPr>
    </w:p>
    <w:p w14:paraId="5AAC65F6">
      <w:pPr>
        <w:pStyle w:val="10"/>
        <w:numPr>
          <w:ilvl w:val="0"/>
          <w:numId w:val="0"/>
        </w:numPr>
        <w:spacing w:line="360" w:lineRule="auto"/>
        <w:ind w:leftChars="0"/>
        <w:jc w:val="left"/>
        <w:rPr>
          <w:rFonts w:hint="eastAsia" w:ascii="黑体" w:hAnsi="黑体" w:eastAsia="黑体"/>
          <w:sz w:val="24"/>
          <w:szCs w:val="24"/>
        </w:rPr>
      </w:pPr>
      <w:r>
        <w:rPr>
          <w:rFonts w:hint="eastAsia" w:ascii="黑体" w:hAnsi="黑体" w:eastAsia="黑体"/>
          <w:sz w:val="24"/>
          <w:szCs w:val="24"/>
        </w:rPr>
        <w:t>深化理论知识： 巩固和深化对Java Web开发的理解，尤其是在企业级应用中广泛使用的SSM（Spring + Spring MVC + MyBatis）框架。</w:t>
      </w:r>
    </w:p>
    <w:p w14:paraId="1FF1E2DF">
      <w:pPr>
        <w:pStyle w:val="10"/>
        <w:numPr>
          <w:ilvl w:val="0"/>
          <w:numId w:val="0"/>
        </w:numPr>
        <w:spacing w:line="360" w:lineRule="auto"/>
        <w:ind w:leftChars="0"/>
        <w:jc w:val="left"/>
        <w:rPr>
          <w:rFonts w:hint="eastAsia" w:ascii="黑体" w:hAnsi="黑体" w:eastAsia="黑体"/>
          <w:sz w:val="24"/>
          <w:szCs w:val="24"/>
        </w:rPr>
      </w:pPr>
    </w:p>
    <w:p w14:paraId="54046666">
      <w:pPr>
        <w:pStyle w:val="10"/>
        <w:numPr>
          <w:ilvl w:val="0"/>
          <w:numId w:val="0"/>
        </w:numPr>
        <w:spacing w:line="360" w:lineRule="auto"/>
        <w:ind w:leftChars="0"/>
        <w:jc w:val="left"/>
        <w:rPr>
          <w:rFonts w:hint="eastAsia" w:ascii="黑体" w:hAnsi="黑体" w:eastAsia="黑体"/>
          <w:sz w:val="24"/>
          <w:szCs w:val="24"/>
        </w:rPr>
      </w:pPr>
      <w:r>
        <w:rPr>
          <w:rFonts w:hint="eastAsia" w:ascii="黑体" w:hAnsi="黑体" w:eastAsia="黑体"/>
          <w:sz w:val="24"/>
          <w:szCs w:val="24"/>
        </w:rPr>
        <w:t>提升技术能力： 掌握SSM框架的整合与开发，具备基础的全栈开发能力，能够独立解决开发过程中遇到的常见技术问题。</w:t>
      </w:r>
    </w:p>
    <w:p w14:paraId="07E2F1CB">
      <w:pPr>
        <w:pStyle w:val="10"/>
        <w:numPr>
          <w:ilvl w:val="0"/>
          <w:numId w:val="0"/>
        </w:numPr>
        <w:spacing w:line="360" w:lineRule="auto"/>
        <w:ind w:leftChars="0"/>
        <w:jc w:val="left"/>
        <w:rPr>
          <w:rFonts w:hint="eastAsia" w:ascii="黑体" w:hAnsi="黑体" w:eastAsia="黑体"/>
          <w:sz w:val="24"/>
          <w:szCs w:val="24"/>
        </w:rPr>
      </w:pPr>
    </w:p>
    <w:p w14:paraId="66358EDE">
      <w:pPr>
        <w:pStyle w:val="10"/>
        <w:numPr>
          <w:ilvl w:val="0"/>
          <w:numId w:val="0"/>
        </w:numPr>
        <w:spacing w:line="360" w:lineRule="auto"/>
        <w:ind w:leftChars="0"/>
        <w:jc w:val="left"/>
        <w:rPr>
          <w:rFonts w:hint="eastAsia" w:ascii="黑体" w:hAnsi="黑体" w:eastAsia="黑体"/>
          <w:sz w:val="24"/>
          <w:szCs w:val="24"/>
        </w:rPr>
      </w:pPr>
      <w:r>
        <w:rPr>
          <w:rFonts w:hint="eastAsia" w:ascii="黑体" w:hAnsi="黑体" w:eastAsia="黑体"/>
          <w:sz w:val="24"/>
          <w:szCs w:val="24"/>
        </w:rPr>
        <w:t>培养工程思维： 学习并遵循软件开发的规范化流程，理解分层架构思想，掌握从需求分析到模块化设计与实现的全过程。</w:t>
      </w:r>
    </w:p>
    <w:p w14:paraId="732EFA10">
      <w:pPr>
        <w:pStyle w:val="10"/>
        <w:numPr>
          <w:ilvl w:val="0"/>
          <w:numId w:val="0"/>
        </w:numPr>
        <w:spacing w:line="360" w:lineRule="auto"/>
        <w:ind w:leftChars="0"/>
        <w:jc w:val="left"/>
        <w:rPr>
          <w:rFonts w:hint="eastAsia" w:ascii="黑体" w:hAnsi="黑体" w:eastAsia="黑体"/>
          <w:sz w:val="24"/>
          <w:szCs w:val="24"/>
        </w:rPr>
      </w:pPr>
    </w:p>
    <w:p w14:paraId="52CFFD45">
      <w:pPr>
        <w:pStyle w:val="10"/>
        <w:numPr>
          <w:ilvl w:val="0"/>
          <w:numId w:val="0"/>
        </w:numPr>
        <w:spacing w:line="360" w:lineRule="auto"/>
        <w:ind w:leftChars="0"/>
        <w:jc w:val="left"/>
        <w:rPr>
          <w:rFonts w:hint="eastAsia" w:ascii="黑体" w:hAnsi="黑体" w:eastAsia="黑体"/>
          <w:sz w:val="24"/>
          <w:szCs w:val="24"/>
        </w:rPr>
      </w:pPr>
      <w:r>
        <w:rPr>
          <w:rFonts w:hint="eastAsia" w:ascii="黑体" w:hAnsi="黑体" w:eastAsia="黑体"/>
          <w:sz w:val="24"/>
          <w:szCs w:val="24"/>
        </w:rPr>
        <w:t>锻炼职业素养： 通过团队协作完成项目，提升沟通与协作能力，并培养编写技术文档的良好习惯，为未来的职业生涯打下坚实基础</w:t>
      </w:r>
    </w:p>
    <w:p w14:paraId="37577139">
      <w:pPr>
        <w:pStyle w:val="10"/>
        <w:numPr>
          <w:ilvl w:val="0"/>
          <w:numId w:val="1"/>
        </w:numPr>
        <w:spacing w:line="360" w:lineRule="auto"/>
        <w:ind w:firstLineChars="0"/>
        <w:jc w:val="left"/>
        <w:rPr>
          <w:rFonts w:ascii="黑体" w:hAnsi="黑体" w:eastAsia="黑体"/>
          <w:sz w:val="24"/>
          <w:szCs w:val="24"/>
        </w:rPr>
      </w:pPr>
      <w:r>
        <w:rPr>
          <w:rFonts w:hint="eastAsia" w:ascii="黑体" w:hAnsi="黑体" w:eastAsia="黑体"/>
          <w:sz w:val="24"/>
          <w:szCs w:val="24"/>
        </w:rPr>
        <w:t>见习单位简介</w:t>
      </w:r>
    </w:p>
    <w:p w14:paraId="07908977">
      <w:pPr>
        <w:spacing w:line="360" w:lineRule="auto"/>
        <w:ind w:left="420"/>
        <w:jc w:val="left"/>
        <w:rPr>
          <w:rFonts w:hint="eastAsia" w:ascii="宋体" w:hAnsi="宋体" w:eastAsia="宋体"/>
          <w:sz w:val="24"/>
          <w:szCs w:val="24"/>
        </w:rPr>
      </w:pPr>
      <w:r>
        <w:rPr>
          <w:rFonts w:ascii="宋体" w:hAnsi="宋体" w:eastAsia="宋体"/>
          <w:sz w:val="24"/>
          <w:szCs w:val="24"/>
        </w:rPr>
        <w:t>东软教育科技集团是中国领先的IT高等教育与数字化人才培养服务提供商，依托东软集团30余年的产业与技术积淀，构建了以学历教育为基础、线上线下融合的终身教育体系。集团旗下运营大连东软信息学院、成都东软学院、广东东软学院三所应用型本科高校，专注于培养“IT+健康医疗科技”领域的实践型人才。同时，面向企业和社会学习者提供职业教育、在线教育及教育数字化解决方案，形成了“产教融合、创新创业”的特色教育模式。凭借产业基因和创新教育理念，东软教育致力于为数字经济时代输送高质量技术技能人才，赋能产业升级与社会发展。</w:t>
      </w:r>
    </w:p>
    <w:p w14:paraId="48FE2DDC">
      <w:pPr>
        <w:pStyle w:val="10"/>
        <w:numPr>
          <w:ilvl w:val="0"/>
          <w:numId w:val="1"/>
        </w:numPr>
        <w:spacing w:line="360" w:lineRule="auto"/>
        <w:ind w:firstLineChars="0"/>
        <w:jc w:val="left"/>
        <w:rPr>
          <w:rFonts w:hint="eastAsia" w:ascii="黑体" w:hAnsi="黑体" w:eastAsia="黑体"/>
          <w:sz w:val="24"/>
          <w:szCs w:val="24"/>
        </w:rPr>
      </w:pPr>
      <w:r>
        <w:rPr>
          <w:rFonts w:hint="eastAsia" w:ascii="黑体" w:hAnsi="黑体" w:eastAsia="黑体"/>
          <w:sz w:val="24"/>
          <w:szCs w:val="24"/>
        </w:rPr>
        <w:t>见习内容</w:t>
      </w:r>
    </w:p>
    <w:p w14:paraId="08936559">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SSM框架核心技术学习：</w:t>
      </w:r>
    </w:p>
    <w:p w14:paraId="67CF1607">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Spring框架： 深入学习了Spring的核心思想，重点掌握了IoC（控制反转）和AOP（面向切面编程）两大核心概念。通过实践，学会了如何使用XML配置和注解方式来管理Bean，并利用声明式事务（@Transactional）来管理数据操作的一致性。</w:t>
      </w:r>
    </w:p>
    <w:p w14:paraId="38B56BF7">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lang w:val="en-US" w:eastAsia="zh-CN"/>
        </w:rPr>
        <w:t>S</w:t>
      </w:r>
      <w:r>
        <w:rPr>
          <w:rFonts w:hint="eastAsia" w:ascii="宋体" w:hAnsi="宋体" w:eastAsia="宋体"/>
          <w:sz w:val="24"/>
          <w:szCs w:val="24"/>
        </w:rPr>
        <w:t>pring MVC框架： 学习了MVC设计模式，掌握了如何使用@Controller、@RequestMapping等注解处理Web请求，实现了用户注册、登录等功能的后端逻辑，并学习了如何设计RESTful风格的API接口。</w:t>
      </w:r>
    </w:p>
    <w:p w14:paraId="441BCD62">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MyBatis框架： 学习了MyBatis作为持久层框架的配置与使用，掌握了Mapper XML的编写，实现了对数据库的CRUD（增删改查）操作，并学习了动态SQL的使用，以应对复杂查询场景。</w:t>
      </w:r>
    </w:p>
    <w:p w14:paraId="5FC76259">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项目实战：图书管理系统开发</w:t>
      </w:r>
    </w:p>
    <w:p w14:paraId="6D116984">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需求分析与数据库设计： 参与了图书管理系统的需求分析，并根据功能需求设计了数据库表结构，包括图书信息表、用户表和借阅记录表。</w:t>
      </w:r>
    </w:p>
    <w:p w14:paraId="48D6CBA5">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后端开发： 遵循Controller、Service、Dao三层架构，完成了系统核心模块的开发。包括图书的增删改查、用户的登录与权限验证、图书的借阅与归还等功能的后端逻辑实现。</w:t>
      </w:r>
    </w:p>
    <w:p w14:paraId="3DD22D43">
      <w:pPr>
        <w:pStyle w:val="10"/>
        <w:numPr>
          <w:ilvl w:val="0"/>
          <w:numId w:val="0"/>
        </w:numPr>
        <w:spacing w:line="360" w:lineRule="auto"/>
        <w:ind w:leftChars="0"/>
        <w:jc w:val="left"/>
        <w:rPr>
          <w:rFonts w:hint="eastAsia" w:ascii="宋体" w:hAnsi="宋体" w:eastAsia="宋体"/>
          <w:sz w:val="24"/>
          <w:szCs w:val="24"/>
        </w:rPr>
      </w:pPr>
      <w:r>
        <w:rPr>
          <w:rFonts w:hint="eastAsia" w:ascii="宋体" w:hAnsi="宋体" w:eastAsia="宋体"/>
          <w:sz w:val="24"/>
          <w:szCs w:val="24"/>
        </w:rPr>
        <w:t>前后端交互： 学习并使用Ajax技术，通过jQuery调用后端API接口，实现了页面的无刷新数据更新，提升了用户体验。</w:t>
      </w:r>
    </w:p>
    <w:p w14:paraId="473F43E5">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功能扩展： 在基础功能之上，通过实现Spring拦截器完成了用户登录校验的权限控制功能，并学习了文件上传的基本原理</w:t>
      </w:r>
    </w:p>
    <w:p w14:paraId="3ECDBF4D">
      <w:pPr>
        <w:pStyle w:val="10"/>
        <w:numPr>
          <w:ilvl w:val="0"/>
          <w:numId w:val="1"/>
        </w:numPr>
        <w:spacing w:line="360" w:lineRule="auto"/>
        <w:ind w:firstLineChars="0"/>
        <w:jc w:val="left"/>
        <w:rPr>
          <w:rFonts w:hint="eastAsia" w:ascii="黑体" w:hAnsi="黑体" w:eastAsia="黑体"/>
          <w:sz w:val="24"/>
          <w:szCs w:val="24"/>
        </w:rPr>
      </w:pPr>
      <w:r>
        <w:rPr>
          <w:rFonts w:hint="eastAsia" w:ascii="黑体" w:hAnsi="黑体" w:eastAsia="黑体"/>
          <w:sz w:val="24"/>
          <w:szCs w:val="24"/>
        </w:rPr>
        <w:t>见习成果总结及体会</w:t>
      </w:r>
    </w:p>
    <w:p w14:paraId="6AD180F4">
      <w:pPr>
        <w:pStyle w:val="5"/>
        <w:keepNext w:val="0"/>
        <w:keepLines w:val="0"/>
        <w:widowControl/>
        <w:suppressLineNumbers w:val="0"/>
        <w:rPr>
          <w:rFonts w:hint="eastAsia" w:ascii="宋体" w:hAnsi="宋体" w:eastAsia="宋体" w:cs="宋体"/>
        </w:rPr>
      </w:pPr>
      <w:r>
        <w:rPr>
          <w:rFonts w:hint="eastAsia" w:ascii="宋体" w:hAnsi="宋体" w:eastAsia="宋体" w:cs="宋体"/>
        </w:rPr>
        <w:t>经过这次为期</w:t>
      </w:r>
      <w:r>
        <w:rPr>
          <w:rFonts w:hint="eastAsia" w:ascii="宋体" w:hAnsi="宋体" w:eastAsia="宋体" w:cs="宋体"/>
          <w:lang w:val="en-US" w:eastAsia="zh-CN"/>
        </w:rPr>
        <w:t>一</w:t>
      </w:r>
      <w:r>
        <w:rPr>
          <w:rFonts w:hint="eastAsia" w:ascii="宋体" w:hAnsi="宋体" w:eastAsia="宋体" w:cs="宋体"/>
        </w:rPr>
        <w:t>周的专业见习，我收获颇丰，不仅将在校所学的理论知识应用到了实践中，更对软件开发的全过程有了系统性的认识。</w:t>
      </w:r>
    </w:p>
    <w:p w14:paraId="5EC691A1">
      <w:pPr>
        <w:pStyle w:val="5"/>
        <w:keepNext w:val="0"/>
        <w:keepLines w:val="0"/>
        <w:widowControl/>
        <w:suppressLineNumbers w:val="0"/>
        <w:rPr>
          <w:rFonts w:hint="eastAsia" w:ascii="宋体" w:hAnsi="宋体" w:eastAsia="宋体" w:cs="宋体"/>
        </w:rPr>
      </w:pPr>
      <w:r>
        <w:rPr>
          <w:rFonts w:hint="eastAsia" w:ascii="宋体" w:hAnsi="宋体" w:eastAsia="宋体" w:cs="宋体"/>
        </w:rPr>
        <w:t>在技术能力上， 我从一个对SSM框架只有模糊概念的初学者，成长为能够独立搭建环境、整合框架并进行业务开发的实践者。我掌握了Spring的IoC/AOP核心，学会了如何用Spring MVC构建灵活的控制器，也能够熟练使用MyBatis进行数据持久化操作。通过开发图书管理系统，我将这些技术点融会贯通，真正理解了“分层开发”的思想，代码编写也更加规范。</w:t>
      </w:r>
    </w:p>
    <w:p w14:paraId="6D0FFE03">
      <w:pPr>
        <w:pStyle w:val="5"/>
        <w:keepNext w:val="0"/>
        <w:keepLines w:val="0"/>
        <w:widowControl/>
        <w:suppressLineNumbers w:val="0"/>
        <w:rPr>
          <w:rFonts w:hint="eastAsia" w:ascii="宋体" w:hAnsi="宋体" w:eastAsia="宋体" w:cs="宋体"/>
        </w:rPr>
      </w:pPr>
      <w:r>
        <w:rPr>
          <w:rFonts w:hint="eastAsia" w:ascii="宋体" w:hAnsi="宋体" w:eastAsia="宋体" w:cs="宋体"/>
        </w:rPr>
        <w:t>在工程思维上， 本次见习让我深刻体会到软件开发并非简单的代码堆砌。从项目初期的需求分析，到模块化的设计，再到编码实现，每一步都至关重要。我学会了如何将一个复杂的系统拆解为多个功能明确的子模块，并通过团队协作的方式分工完成。这种规范化的开发流程不仅提高了效率，也保证了代码的质量和可维护性。</w:t>
      </w:r>
    </w:p>
    <w:p w14:paraId="3F6E5D2B">
      <w:pPr>
        <w:pStyle w:val="5"/>
        <w:keepNext w:val="0"/>
        <w:keepLines w:val="0"/>
        <w:widowControl/>
        <w:suppressLineNumbers w:val="0"/>
        <w:rPr>
          <w:rFonts w:hint="eastAsia" w:ascii="宋体" w:hAnsi="宋体" w:eastAsia="宋体" w:cs="宋体"/>
        </w:rPr>
      </w:pPr>
      <w:r>
        <w:rPr>
          <w:rFonts w:hint="eastAsia" w:ascii="宋体" w:hAnsi="宋体" w:eastAsia="宋体" w:cs="宋体"/>
        </w:rPr>
        <w:t>在职业素养上， 这是一次宝贵的团队协作经历。我们小组内部有明确分工，通过沟通共同解决技术难题。在项目最后的答辩环节，我负责讲解自己开发的模块，这锻炼了我的文档编写能力和语言表达能力。我认识到，一个优秀的工程师不仅要有过硬的技术，还要具备良好的沟通能力和团队精神。</w:t>
      </w:r>
    </w:p>
    <w:p w14:paraId="34AA5BB1">
      <w:pPr>
        <w:pStyle w:val="5"/>
        <w:keepNext w:val="0"/>
        <w:keepLines w:val="0"/>
        <w:widowControl/>
        <w:suppressLineNumbers w:val="0"/>
        <w:rPr>
          <w:rFonts w:hint="eastAsia" w:ascii="宋体" w:hAnsi="宋体" w:eastAsia="宋体" w:cs="宋体"/>
        </w:rPr>
      </w:pPr>
      <w:r>
        <w:rPr>
          <w:rFonts w:hint="eastAsia" w:ascii="宋体" w:hAnsi="宋体" w:eastAsia="宋体" w:cs="宋体"/>
        </w:rPr>
        <w:t>总而言之，此次见习是一次理论与实践的完美结合，极大地提升了我的综合素质和工作能力。它让我对未来的职业发展方向更加明确，也让我对即将步入的IT行业充满了信心。我将把这次宝贵的经历作为新的起点，在未来的学习和工作中不断进步。</w:t>
      </w:r>
    </w:p>
    <w:p w14:paraId="5860D91B">
      <w:pPr>
        <w:pStyle w:val="10"/>
        <w:numPr>
          <w:ilvl w:val="0"/>
          <w:numId w:val="1"/>
        </w:numPr>
        <w:spacing w:line="360" w:lineRule="auto"/>
        <w:ind w:firstLineChars="0"/>
        <w:jc w:val="left"/>
        <w:rPr>
          <w:rFonts w:hint="eastAsia" w:ascii="黑体" w:hAnsi="黑体" w:eastAsia="黑体"/>
          <w:sz w:val="24"/>
          <w:szCs w:val="24"/>
        </w:rPr>
      </w:pPr>
      <w:r>
        <w:rPr>
          <w:rFonts w:hint="eastAsia" w:ascii="黑体" w:hAnsi="黑体" w:eastAsia="黑体"/>
          <w:sz w:val="24"/>
          <w:szCs w:val="24"/>
        </w:rPr>
        <w:t>见习鉴定表（附后）</w:t>
      </w:r>
    </w:p>
    <w:p w14:paraId="3134A965">
      <w:pPr>
        <w:spacing w:line="360" w:lineRule="auto"/>
        <w:ind w:firstLine="480" w:firstLineChars="200"/>
        <w:jc w:val="left"/>
        <w:rPr>
          <w:rFonts w:hint="eastAsia" w:ascii="宋体" w:hAnsi="宋体" w:eastAsia="宋体"/>
          <w:sz w:val="24"/>
          <w:szCs w:val="24"/>
        </w:rPr>
      </w:pPr>
    </w:p>
    <w:p w14:paraId="309192A2">
      <w:pPr>
        <w:spacing w:line="360" w:lineRule="auto"/>
        <w:ind w:firstLine="480" w:firstLineChars="200"/>
        <w:jc w:val="left"/>
        <w:rPr>
          <w:rFonts w:hint="eastAsia" w:ascii="宋体" w:hAnsi="宋体" w:eastAsia="宋体"/>
          <w:sz w:val="24"/>
          <w:szCs w:val="24"/>
        </w:rPr>
      </w:pPr>
    </w:p>
    <w:p w14:paraId="02B342E6">
      <w:pPr>
        <w:spacing w:line="360" w:lineRule="auto"/>
        <w:ind w:firstLine="480" w:firstLineChars="200"/>
        <w:jc w:val="left"/>
        <w:rPr>
          <w:rFonts w:hint="eastAsia" w:ascii="宋体" w:hAnsi="宋体" w:eastAsia="宋体"/>
          <w:sz w:val="24"/>
          <w:szCs w:val="24"/>
        </w:rPr>
      </w:pPr>
    </w:p>
    <w:p w14:paraId="3258BB12">
      <w:pPr>
        <w:spacing w:line="360" w:lineRule="auto"/>
        <w:ind w:firstLine="480" w:firstLineChars="200"/>
        <w:jc w:val="left"/>
        <w:rPr>
          <w:rFonts w:hint="eastAsia" w:ascii="宋体" w:hAnsi="宋体" w:eastAsia="宋体"/>
          <w:sz w:val="24"/>
          <w:szCs w:val="24"/>
        </w:rPr>
      </w:pPr>
    </w:p>
    <w:p w14:paraId="4AC4E69F">
      <w:pPr>
        <w:spacing w:line="360" w:lineRule="auto"/>
        <w:ind w:firstLine="480" w:firstLineChars="200"/>
        <w:jc w:val="left"/>
        <w:rPr>
          <w:rFonts w:hint="eastAsia" w:ascii="宋体" w:hAnsi="宋体" w:eastAsia="宋体"/>
          <w:sz w:val="24"/>
          <w:szCs w:val="24"/>
        </w:rPr>
      </w:pPr>
    </w:p>
    <w:p w14:paraId="1499DF7C">
      <w:pPr>
        <w:widowControl/>
        <w:jc w:val="left"/>
        <w:rPr>
          <w:rFonts w:hint="eastAsia" w:ascii="黑体" w:hAnsi="黑体" w:eastAsia="黑体"/>
          <w:sz w:val="30"/>
          <w:szCs w:val="30"/>
        </w:rPr>
      </w:pPr>
      <w:r>
        <w:rPr>
          <w:rFonts w:ascii="黑体" w:hAnsi="黑体" w:eastAsia="黑体"/>
          <w:sz w:val="30"/>
          <w:szCs w:val="30"/>
        </w:rPr>
        <w:br w:type="page"/>
      </w:r>
    </w:p>
    <w:p w14:paraId="0C4BFC4D">
      <w:pPr>
        <w:jc w:val="center"/>
        <w:rPr>
          <w:rFonts w:hint="eastAsia" w:ascii="黑体" w:hAnsi="黑体" w:eastAsia="黑体" w:cs="Times New Roman"/>
          <w:bCs/>
          <w:sz w:val="30"/>
          <w:szCs w:val="30"/>
        </w:rPr>
      </w:pPr>
      <w:bookmarkStart w:id="0" w:name="_Toc214851818"/>
      <w:r>
        <w:rPr>
          <w:rFonts w:hint="eastAsia" w:ascii="黑体" w:hAnsi="黑体" w:eastAsia="黑体" w:cs="Times New Roman"/>
          <w:bCs/>
          <w:sz w:val="30"/>
          <w:szCs w:val="30"/>
        </w:rPr>
        <w:t>普洱学院理工学院学生专业见习</w:t>
      </w:r>
      <w:r>
        <w:rPr>
          <w:rFonts w:hint="eastAsia" w:ascii="黑体" w:hAnsi="黑体" w:eastAsia="黑体" w:cs="Times New Roman"/>
          <w:sz w:val="30"/>
          <w:szCs w:val="30"/>
        </w:rPr>
        <w:t>鉴定表</w:t>
      </w:r>
      <w:bookmarkEnd w:id="0"/>
    </w:p>
    <w:tbl>
      <w:tblPr>
        <w:tblStyle w:val="6"/>
        <w:tblW w:w="8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1500"/>
        <w:gridCol w:w="900"/>
        <w:gridCol w:w="876"/>
        <w:gridCol w:w="1134"/>
        <w:gridCol w:w="2460"/>
      </w:tblGrid>
      <w:tr w14:paraId="0E36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5A1AD12A">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姓名</w:t>
            </w:r>
          </w:p>
        </w:tc>
        <w:tc>
          <w:tcPr>
            <w:tcW w:w="1500" w:type="dxa"/>
            <w:tcBorders>
              <w:top w:val="single" w:color="auto" w:sz="4" w:space="0"/>
              <w:left w:val="single" w:color="auto" w:sz="4" w:space="0"/>
              <w:bottom w:val="single" w:color="auto" w:sz="4" w:space="0"/>
              <w:right w:val="single" w:color="auto" w:sz="4" w:space="0"/>
            </w:tcBorders>
            <w:vAlign w:val="center"/>
          </w:tcPr>
          <w:p w14:paraId="51D72521">
            <w:pPr>
              <w:jc w:val="center"/>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陈伟俊</w:t>
            </w:r>
          </w:p>
        </w:tc>
        <w:tc>
          <w:tcPr>
            <w:tcW w:w="900" w:type="dxa"/>
            <w:tcBorders>
              <w:top w:val="single" w:color="auto" w:sz="4" w:space="0"/>
              <w:left w:val="single" w:color="auto" w:sz="4" w:space="0"/>
              <w:bottom w:val="single" w:color="auto" w:sz="4" w:space="0"/>
              <w:right w:val="single" w:color="auto" w:sz="4" w:space="0"/>
            </w:tcBorders>
            <w:vAlign w:val="center"/>
          </w:tcPr>
          <w:p w14:paraId="45B839E8">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性别</w:t>
            </w:r>
          </w:p>
        </w:tc>
        <w:tc>
          <w:tcPr>
            <w:tcW w:w="876" w:type="dxa"/>
            <w:tcBorders>
              <w:top w:val="single" w:color="auto" w:sz="4" w:space="0"/>
              <w:left w:val="single" w:color="auto" w:sz="4" w:space="0"/>
              <w:bottom w:val="single" w:color="auto" w:sz="4" w:space="0"/>
              <w:right w:val="single" w:color="auto" w:sz="4" w:space="0"/>
            </w:tcBorders>
            <w:vAlign w:val="center"/>
          </w:tcPr>
          <w:p w14:paraId="479247BB">
            <w:pPr>
              <w:jc w:val="center"/>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男</w:t>
            </w:r>
          </w:p>
        </w:tc>
        <w:tc>
          <w:tcPr>
            <w:tcW w:w="1134" w:type="dxa"/>
            <w:tcBorders>
              <w:top w:val="single" w:color="auto" w:sz="4" w:space="0"/>
              <w:left w:val="single" w:color="auto" w:sz="4" w:space="0"/>
              <w:bottom w:val="single" w:color="auto" w:sz="4" w:space="0"/>
              <w:right w:val="single" w:color="auto" w:sz="4" w:space="0"/>
            </w:tcBorders>
            <w:vAlign w:val="center"/>
          </w:tcPr>
          <w:p w14:paraId="51D6B197">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专业</w:t>
            </w:r>
          </w:p>
        </w:tc>
        <w:tc>
          <w:tcPr>
            <w:tcW w:w="2460" w:type="dxa"/>
            <w:tcBorders>
              <w:top w:val="single" w:color="auto" w:sz="4" w:space="0"/>
              <w:left w:val="single" w:color="auto" w:sz="4" w:space="0"/>
              <w:bottom w:val="single" w:color="auto" w:sz="4" w:space="0"/>
              <w:right w:val="single" w:color="auto" w:sz="4" w:space="0"/>
            </w:tcBorders>
            <w:vAlign w:val="center"/>
          </w:tcPr>
          <w:p w14:paraId="3467D3D5">
            <w:pPr>
              <w:jc w:val="center"/>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信息管理与信息系统</w:t>
            </w:r>
          </w:p>
        </w:tc>
      </w:tr>
      <w:tr w14:paraId="16D4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5A1BC3EB">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学号</w:t>
            </w:r>
          </w:p>
        </w:tc>
        <w:tc>
          <w:tcPr>
            <w:tcW w:w="3276" w:type="dxa"/>
            <w:gridSpan w:val="3"/>
            <w:tcBorders>
              <w:top w:val="single" w:color="auto" w:sz="4" w:space="0"/>
              <w:left w:val="single" w:color="auto" w:sz="4" w:space="0"/>
              <w:bottom w:val="single" w:color="auto" w:sz="4" w:space="0"/>
              <w:right w:val="single" w:color="auto" w:sz="4" w:space="0"/>
            </w:tcBorders>
            <w:vAlign w:val="center"/>
          </w:tcPr>
          <w:p w14:paraId="7637F2EC">
            <w:pPr>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2206021103</w:t>
            </w:r>
          </w:p>
        </w:tc>
        <w:tc>
          <w:tcPr>
            <w:tcW w:w="1134" w:type="dxa"/>
            <w:tcBorders>
              <w:top w:val="single" w:color="auto" w:sz="4" w:space="0"/>
              <w:left w:val="single" w:color="auto" w:sz="4" w:space="0"/>
              <w:bottom w:val="single" w:color="auto" w:sz="4" w:space="0"/>
              <w:right w:val="single" w:color="auto" w:sz="4" w:space="0"/>
            </w:tcBorders>
            <w:vAlign w:val="center"/>
          </w:tcPr>
          <w:p w14:paraId="5B6F3ECB">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班级</w:t>
            </w:r>
          </w:p>
        </w:tc>
        <w:tc>
          <w:tcPr>
            <w:tcW w:w="2460" w:type="dxa"/>
            <w:tcBorders>
              <w:top w:val="single" w:color="auto" w:sz="4" w:space="0"/>
              <w:left w:val="single" w:color="auto" w:sz="4" w:space="0"/>
              <w:bottom w:val="single" w:color="auto" w:sz="4" w:space="0"/>
              <w:right w:val="single" w:color="auto" w:sz="4" w:space="0"/>
            </w:tcBorders>
            <w:vAlign w:val="center"/>
          </w:tcPr>
          <w:p w14:paraId="55C8E3B6">
            <w:pPr>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22级信管班（本）</w:t>
            </w:r>
          </w:p>
        </w:tc>
      </w:tr>
      <w:tr w14:paraId="173A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76455470">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见习单位</w:t>
            </w:r>
          </w:p>
        </w:tc>
        <w:tc>
          <w:tcPr>
            <w:tcW w:w="6870" w:type="dxa"/>
            <w:gridSpan w:val="5"/>
            <w:tcBorders>
              <w:top w:val="single" w:color="auto" w:sz="4" w:space="0"/>
              <w:left w:val="single" w:color="auto" w:sz="4" w:space="0"/>
              <w:bottom w:val="single" w:color="auto" w:sz="4" w:space="0"/>
              <w:right w:val="single" w:color="auto" w:sz="4" w:space="0"/>
            </w:tcBorders>
            <w:vAlign w:val="center"/>
          </w:tcPr>
          <w:p w14:paraId="5CC546D2">
            <w:pPr>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东软教育集团</w:t>
            </w:r>
          </w:p>
        </w:tc>
      </w:tr>
      <w:tr w14:paraId="1B8C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445C7E7D">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见习岗位</w:t>
            </w:r>
          </w:p>
        </w:tc>
        <w:tc>
          <w:tcPr>
            <w:tcW w:w="6870" w:type="dxa"/>
            <w:gridSpan w:val="5"/>
            <w:tcBorders>
              <w:top w:val="single" w:color="auto" w:sz="4" w:space="0"/>
              <w:left w:val="single" w:color="auto" w:sz="4" w:space="0"/>
              <w:bottom w:val="single" w:color="auto" w:sz="4" w:space="0"/>
              <w:right w:val="single" w:color="auto" w:sz="4" w:space="0"/>
            </w:tcBorders>
            <w:vAlign w:val="center"/>
          </w:tcPr>
          <w:p w14:paraId="2B6D4F69">
            <w:pPr>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专业见习</w:t>
            </w:r>
          </w:p>
        </w:tc>
      </w:tr>
      <w:tr w14:paraId="050D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705A1765">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见习时间</w:t>
            </w:r>
          </w:p>
        </w:tc>
        <w:tc>
          <w:tcPr>
            <w:tcW w:w="6870" w:type="dxa"/>
            <w:gridSpan w:val="5"/>
            <w:tcBorders>
              <w:top w:val="single" w:color="auto" w:sz="4" w:space="0"/>
              <w:left w:val="single" w:color="auto" w:sz="4" w:space="0"/>
              <w:bottom w:val="single" w:color="auto" w:sz="4" w:space="0"/>
              <w:right w:val="single" w:color="auto" w:sz="4" w:space="0"/>
            </w:tcBorders>
            <w:vAlign w:val="center"/>
          </w:tcPr>
          <w:p w14:paraId="4B4083D0">
            <w:pPr>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lang w:val="en-US" w:eastAsia="zh-CN"/>
              </w:rPr>
              <w:t>2025</w:t>
            </w:r>
            <w:r>
              <w:rPr>
                <w:rFonts w:hint="eastAsia" w:ascii="Times New Roman" w:hAnsi="Times New Roman" w:eastAsia="宋体" w:cs="Times New Roman"/>
                <w:b/>
                <w:sz w:val="24"/>
                <w:szCs w:val="24"/>
              </w:rPr>
              <w:t>年</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月</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23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日</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至</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2025</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年</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月</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27</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日</w:t>
            </w:r>
          </w:p>
        </w:tc>
      </w:tr>
      <w:tr w14:paraId="49DC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87"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7704E3C6">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见习</w:t>
            </w:r>
          </w:p>
          <w:p w14:paraId="11A32CE0">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内容</w:t>
            </w:r>
          </w:p>
          <w:p w14:paraId="3BFD5049">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简介</w:t>
            </w:r>
          </w:p>
        </w:tc>
        <w:tc>
          <w:tcPr>
            <w:tcW w:w="6870" w:type="dxa"/>
            <w:gridSpan w:val="5"/>
            <w:tcBorders>
              <w:top w:val="single" w:color="auto" w:sz="4" w:space="0"/>
              <w:left w:val="single" w:color="auto" w:sz="4" w:space="0"/>
              <w:bottom w:val="single" w:color="auto" w:sz="4" w:space="0"/>
              <w:right w:val="single" w:color="auto" w:sz="4" w:space="0"/>
            </w:tcBorders>
            <w:vAlign w:val="center"/>
          </w:tcPr>
          <w:p w14:paraId="3A6C2A13">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1. 见习主题</w:t>
            </w:r>
          </w:p>
          <w:p w14:paraId="775473D6">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SSM框架（Spring + Spring MVC + MyBatis）核心技术学习与图书管理系统开发</w:t>
            </w:r>
          </w:p>
          <w:p w14:paraId="0CB4EC7A">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2. 技术学习内容</w:t>
            </w:r>
          </w:p>
          <w:p w14:paraId="52FB9969">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Spring框架：掌握IoC（控制反转）和AOP（面向切面编程）核心思想，学习XML配置与注解方式管理Bean，实现声明式事务（@Transactional）。</w:t>
            </w:r>
          </w:p>
          <w:p w14:paraId="6EC6F353">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Spring MVC：基于MVC设计模式，使用@Controller、@RequestMapping等注解处理Web请求，开发RESTful API接口。</w:t>
            </w:r>
          </w:p>
          <w:p w14:paraId="40C0A158">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MyBatis：学习持久层框架配置，编写Mapper XML实现CRUD操作，掌握动态SQL处理复杂查询。</w:t>
            </w:r>
          </w:p>
          <w:p w14:paraId="05003006">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3. 项目实战：图书管理系统</w:t>
            </w:r>
          </w:p>
          <w:p w14:paraId="717EC6EF">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需求分析与数据库设计：参与系统需求讨论，设计图书信息、用户管理、借阅记录等数据库表结构。</w:t>
            </w:r>
          </w:p>
          <w:p w14:paraId="35D7ED7A">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后端开发：采用Controller-Service-Dao三层架构，实现图书增删改查、用户登录与权限验证、借阅归还等功能。</w:t>
            </w:r>
          </w:p>
          <w:p w14:paraId="62AF0223">
            <w:pPr>
              <w:spacing w:line="360" w:lineRule="auto"/>
              <w:ind w:firstLine="482" w:firstLineChars="20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前后端交互：使用Ajax技术（jQuery）调用后端API，实现无刷新数据更新，优化用户体验。</w:t>
            </w:r>
          </w:p>
          <w:p w14:paraId="7FFDE239">
            <w:pPr>
              <w:spacing w:line="360" w:lineRule="auto"/>
              <w:ind w:firstLine="482" w:firstLineChars="200"/>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功能扩展：通过Spring拦截器实现登录校验，学习文件上传等扩展功能。</w:t>
            </w:r>
          </w:p>
        </w:tc>
      </w:tr>
      <w:tr w14:paraId="4077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0"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7F2E16DB">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见习</w:t>
            </w:r>
          </w:p>
          <w:p w14:paraId="0874937F">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评语</w:t>
            </w:r>
          </w:p>
          <w:p w14:paraId="538D0D9A">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及</w:t>
            </w:r>
          </w:p>
          <w:p w14:paraId="2BF9B640">
            <w:pPr>
              <w:spacing w:line="36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成绩</w:t>
            </w:r>
          </w:p>
        </w:tc>
        <w:tc>
          <w:tcPr>
            <w:tcW w:w="6870" w:type="dxa"/>
            <w:gridSpan w:val="5"/>
            <w:tcBorders>
              <w:top w:val="single" w:color="auto" w:sz="4" w:space="0"/>
              <w:left w:val="single" w:color="auto" w:sz="4" w:space="0"/>
              <w:bottom w:val="single" w:color="auto" w:sz="4" w:space="0"/>
              <w:right w:val="single" w:color="auto" w:sz="4" w:space="0"/>
            </w:tcBorders>
          </w:tcPr>
          <w:p w14:paraId="25D1856D">
            <w:pPr>
              <w:ind w:firstLine="480" w:firstLineChars="200"/>
              <w:rPr>
                <w:rFonts w:ascii="Times New Roman" w:hAnsi="Times New Roman" w:eastAsia="宋体" w:cs="Times New Roman"/>
                <w:sz w:val="24"/>
                <w:szCs w:val="24"/>
              </w:rPr>
            </w:pPr>
          </w:p>
          <w:p w14:paraId="71F867B5">
            <w:pPr>
              <w:ind w:firstLine="480" w:firstLineChars="200"/>
              <w:rPr>
                <w:rFonts w:ascii="Times New Roman" w:hAnsi="Times New Roman" w:eastAsia="宋体" w:cs="Times New Roman"/>
                <w:sz w:val="24"/>
                <w:szCs w:val="24"/>
              </w:rPr>
            </w:pPr>
          </w:p>
          <w:p w14:paraId="628C9A5D">
            <w:pPr>
              <w:ind w:firstLine="480" w:firstLineChars="200"/>
              <w:rPr>
                <w:rFonts w:hint="default" w:ascii="Times New Roman" w:hAnsi="Times New Roman" w:eastAsia="宋体" w:cs="Times New Roman"/>
                <w:sz w:val="24"/>
                <w:szCs w:val="24"/>
                <w:lang w:val="en-US" w:eastAsia="zh-CN"/>
              </w:rPr>
            </w:pPr>
          </w:p>
          <w:p w14:paraId="470ADD91">
            <w:pPr>
              <w:ind w:firstLine="480" w:firstLineChars="200"/>
              <w:rPr>
                <w:rFonts w:ascii="Times New Roman" w:hAnsi="Times New Roman" w:eastAsia="宋体" w:cs="Times New Roman"/>
                <w:sz w:val="24"/>
                <w:szCs w:val="24"/>
              </w:rPr>
            </w:pPr>
          </w:p>
          <w:p w14:paraId="48C05DF8">
            <w:pPr>
              <w:ind w:firstLine="480" w:firstLineChars="200"/>
              <w:rPr>
                <w:rFonts w:ascii="Times New Roman" w:hAnsi="Times New Roman" w:eastAsia="宋体" w:cs="Times New Roman"/>
                <w:sz w:val="24"/>
                <w:szCs w:val="24"/>
              </w:rPr>
            </w:pPr>
          </w:p>
          <w:p w14:paraId="11780758">
            <w:pPr>
              <w:ind w:firstLine="480" w:firstLineChars="200"/>
              <w:rPr>
                <w:rFonts w:ascii="Times New Roman" w:hAnsi="Times New Roman" w:eastAsia="宋体" w:cs="Times New Roman"/>
                <w:sz w:val="24"/>
                <w:szCs w:val="24"/>
              </w:rPr>
            </w:pPr>
          </w:p>
          <w:p w14:paraId="16E1D195">
            <w:pPr>
              <w:rPr>
                <w:rFonts w:ascii="Times New Roman" w:hAnsi="Times New Roman" w:eastAsia="宋体" w:cs="Times New Roman"/>
                <w:b/>
                <w:sz w:val="24"/>
                <w:szCs w:val="24"/>
              </w:rPr>
            </w:pPr>
            <w:r>
              <w:rPr>
                <w:rFonts w:hint="eastAsia" w:ascii="Times New Roman" w:hAnsi="Times New Roman" w:eastAsia="宋体" w:cs="Times New Roman"/>
                <w:b/>
                <w:sz w:val="24"/>
                <w:szCs w:val="24"/>
              </w:rPr>
              <w:t>综合成绩：</w:t>
            </w:r>
          </w:p>
          <w:p w14:paraId="6CC3CDD2">
            <w:pPr>
              <w:rPr>
                <w:rFonts w:ascii="Times New Roman" w:hAnsi="Times New Roman" w:eastAsia="宋体" w:cs="Times New Roman"/>
                <w:sz w:val="24"/>
                <w:szCs w:val="24"/>
              </w:rPr>
            </w:pPr>
          </w:p>
          <w:p w14:paraId="1B42D107">
            <w:pPr>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 xml:space="preserve">指导教师（签字）：  </w:t>
            </w:r>
            <w:r>
              <w:rPr>
                <w:rFonts w:hint="eastAsia" w:ascii="Times New Roman" w:hAnsi="Times New Roman" w:eastAsia="宋体" w:cs="Times New Roman"/>
                <w:b/>
                <w:sz w:val="24"/>
                <w:szCs w:val="24"/>
                <w:lang w:eastAsia="zh-CN"/>
              </w:rPr>
              <w:drawing>
                <wp:inline distT="0" distB="0" distL="114300" distR="114300">
                  <wp:extent cx="563245" cy="300355"/>
                  <wp:effectExtent l="0" t="0" r="635" b="4445"/>
                  <wp:docPr id="2" name="图片 2" descr="handwriting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andwriting_image"/>
                          <pic:cNvPicPr>
                            <a:picLocks noChangeAspect="1"/>
                          </pic:cNvPicPr>
                        </pic:nvPicPr>
                        <pic:blipFill>
                          <a:blip r:embed="rId5"/>
                          <a:stretch>
                            <a:fillRect/>
                          </a:stretch>
                        </pic:blipFill>
                        <pic:spPr>
                          <a:xfrm>
                            <a:off x="0" y="0"/>
                            <a:ext cx="563245" cy="300355"/>
                          </a:xfrm>
                          <a:prstGeom prst="rect">
                            <a:avLst/>
                          </a:prstGeom>
                        </pic:spPr>
                      </pic:pic>
                    </a:graphicData>
                  </a:graphic>
                </wp:inline>
              </w:drawing>
            </w:r>
            <w:r>
              <w:rPr>
                <w:rFonts w:hint="eastAsia" w:ascii="Times New Roman" w:hAnsi="Times New Roman" w:eastAsia="宋体" w:cs="Times New Roman"/>
                <w:b/>
                <w:sz w:val="24"/>
                <w:szCs w:val="24"/>
              </w:rPr>
              <w:t xml:space="preserve">              学院（盖章）：</w:t>
            </w:r>
          </w:p>
          <w:p w14:paraId="05A4850E">
            <w:pPr>
              <w:rPr>
                <w:rFonts w:hint="eastAsia" w:ascii="Times New Roman" w:hAnsi="Times New Roman" w:eastAsia="宋体" w:cs="Times New Roman"/>
                <w:b/>
                <w:sz w:val="24"/>
                <w:szCs w:val="24"/>
                <w:lang w:eastAsia="zh-CN"/>
              </w:rPr>
            </w:pPr>
          </w:p>
          <w:p w14:paraId="1A2960EB">
            <w:pPr>
              <w:ind w:firstLine="3855" w:firstLineChars="1600"/>
              <w:rPr>
                <w:rFonts w:ascii="Times New Roman" w:hAnsi="Times New Roman" w:eastAsia="宋体" w:cs="Times New Roman"/>
                <w:b/>
                <w:sz w:val="24"/>
                <w:szCs w:val="24"/>
              </w:rPr>
            </w:pPr>
            <w:r>
              <w:rPr>
                <w:rFonts w:hint="eastAsia" w:ascii="Times New Roman" w:hAnsi="Times New Roman" w:eastAsia="宋体" w:cs="Times New Roman"/>
                <w:b/>
                <w:sz w:val="24"/>
                <w:szCs w:val="24"/>
              </w:rPr>
              <w:t>年</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月</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日</w:t>
            </w:r>
          </w:p>
        </w:tc>
      </w:tr>
    </w:tbl>
    <w:p w14:paraId="69F3799E">
      <w:pPr>
        <w:jc w:val="left"/>
        <w:rPr>
          <w:rFonts w:hint="eastAsia" w:ascii="黑体" w:hAnsi="黑体" w:eastAsia="黑体"/>
          <w:szCs w:val="21"/>
        </w:rPr>
      </w:pPr>
      <w:r>
        <w:rPr>
          <w:rFonts w:hint="eastAsia" w:ascii="黑体" w:hAnsi="黑体" w:eastAsia="黑体"/>
          <w:szCs w:val="21"/>
        </w:rPr>
        <w:t>注：综合成绩由指导教师根据见习单位评价、见习报告、见习纪律态度等综合评定。</w:t>
      </w:r>
    </w:p>
    <w:p w14:paraId="27187BE0">
      <w:pPr>
        <w:ind w:firstLine="420"/>
        <w:jc w:val="left"/>
        <w:rPr>
          <w:rFonts w:hint="eastAsia" w:ascii="黑体" w:hAnsi="黑体" w:eastAsia="黑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C1DF3"/>
    <w:multiLevelType w:val="multilevel"/>
    <w:tmpl w:val="06FC1DF3"/>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56D"/>
    <w:rsid w:val="0001791D"/>
    <w:rsid w:val="000673FA"/>
    <w:rsid w:val="00171B17"/>
    <w:rsid w:val="00203E78"/>
    <w:rsid w:val="00206435"/>
    <w:rsid w:val="002562B7"/>
    <w:rsid w:val="0029745A"/>
    <w:rsid w:val="002D6CEB"/>
    <w:rsid w:val="002E6A3C"/>
    <w:rsid w:val="003056D9"/>
    <w:rsid w:val="00312024"/>
    <w:rsid w:val="00331200"/>
    <w:rsid w:val="00384416"/>
    <w:rsid w:val="003A5DA2"/>
    <w:rsid w:val="003E002E"/>
    <w:rsid w:val="00454E7C"/>
    <w:rsid w:val="004557B3"/>
    <w:rsid w:val="004640A6"/>
    <w:rsid w:val="004647C5"/>
    <w:rsid w:val="00473E2A"/>
    <w:rsid w:val="00495E04"/>
    <w:rsid w:val="004A129C"/>
    <w:rsid w:val="004A485A"/>
    <w:rsid w:val="005009C0"/>
    <w:rsid w:val="00517539"/>
    <w:rsid w:val="00525882"/>
    <w:rsid w:val="005748ED"/>
    <w:rsid w:val="005A0D5A"/>
    <w:rsid w:val="005C07C7"/>
    <w:rsid w:val="005C09D0"/>
    <w:rsid w:val="006178AD"/>
    <w:rsid w:val="006433B4"/>
    <w:rsid w:val="006513D5"/>
    <w:rsid w:val="0065563A"/>
    <w:rsid w:val="00657ED2"/>
    <w:rsid w:val="00675E7F"/>
    <w:rsid w:val="00677732"/>
    <w:rsid w:val="006D4DC0"/>
    <w:rsid w:val="006E27D7"/>
    <w:rsid w:val="006F7B20"/>
    <w:rsid w:val="00700C47"/>
    <w:rsid w:val="007566B3"/>
    <w:rsid w:val="007915AD"/>
    <w:rsid w:val="00794E1A"/>
    <w:rsid w:val="007B62B0"/>
    <w:rsid w:val="007F6877"/>
    <w:rsid w:val="00821DD0"/>
    <w:rsid w:val="00873782"/>
    <w:rsid w:val="008A3266"/>
    <w:rsid w:val="0094510D"/>
    <w:rsid w:val="00A05431"/>
    <w:rsid w:val="00A10921"/>
    <w:rsid w:val="00A17F5E"/>
    <w:rsid w:val="00A5165C"/>
    <w:rsid w:val="00A609CA"/>
    <w:rsid w:val="00A738D1"/>
    <w:rsid w:val="00AA62AB"/>
    <w:rsid w:val="00AC387B"/>
    <w:rsid w:val="00AD27E1"/>
    <w:rsid w:val="00AE3284"/>
    <w:rsid w:val="00AF2A83"/>
    <w:rsid w:val="00B3636F"/>
    <w:rsid w:val="00BB69E5"/>
    <w:rsid w:val="00C20A36"/>
    <w:rsid w:val="00C85581"/>
    <w:rsid w:val="00CE73BE"/>
    <w:rsid w:val="00D0450E"/>
    <w:rsid w:val="00D105CC"/>
    <w:rsid w:val="00DA3082"/>
    <w:rsid w:val="00DA4441"/>
    <w:rsid w:val="00DB27C6"/>
    <w:rsid w:val="00DF3D67"/>
    <w:rsid w:val="00E002AE"/>
    <w:rsid w:val="00E31596"/>
    <w:rsid w:val="00E3758E"/>
    <w:rsid w:val="00E614F6"/>
    <w:rsid w:val="00E62ADB"/>
    <w:rsid w:val="00E67A1E"/>
    <w:rsid w:val="00EB0CD4"/>
    <w:rsid w:val="00EF7297"/>
    <w:rsid w:val="00F0056D"/>
    <w:rsid w:val="00F50D62"/>
    <w:rsid w:val="00F631B4"/>
    <w:rsid w:val="00F65A9F"/>
    <w:rsid w:val="00F71BC7"/>
    <w:rsid w:val="00F77D24"/>
    <w:rsid w:val="00FF3EBC"/>
    <w:rsid w:val="00FF77CE"/>
    <w:rsid w:val="02011533"/>
    <w:rsid w:val="10B80033"/>
    <w:rsid w:val="2D821BBD"/>
    <w:rsid w:val="31763665"/>
    <w:rsid w:val="319F25A8"/>
    <w:rsid w:val="3B585B17"/>
    <w:rsid w:val="3ED51DC2"/>
    <w:rsid w:val="50335ACA"/>
    <w:rsid w:val="5A4621BD"/>
    <w:rsid w:val="5CF6625E"/>
    <w:rsid w:val="61F55C43"/>
    <w:rsid w:val="625233F9"/>
    <w:rsid w:val="65C947F8"/>
    <w:rsid w:val="665F235F"/>
    <w:rsid w:val="6CED3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8">
    <w:name w:val="页眉 字符"/>
    <w:basedOn w:val="7"/>
    <w:link w:val="4"/>
    <w:qFormat/>
    <w:uiPriority w:val="99"/>
    <w:rPr>
      <w:sz w:val="18"/>
      <w:szCs w:val="18"/>
    </w:rPr>
  </w:style>
  <w:style w:type="character" w:customStyle="1" w:styleId="9">
    <w:name w:val="页脚 字符"/>
    <w:basedOn w:val="7"/>
    <w:link w:val="3"/>
    <w:uiPriority w:val="99"/>
    <w:rPr>
      <w:sz w:val="18"/>
      <w:szCs w:val="18"/>
    </w:rPr>
  </w:style>
  <w:style w:type="paragraph" w:styleId="10">
    <w:name w:val="List Paragraph"/>
    <w:basedOn w:val="1"/>
    <w:qFormat/>
    <w:uiPriority w:val="34"/>
    <w:pPr>
      <w:ind w:firstLine="420" w:firstLineChars="200"/>
    </w:pPr>
  </w:style>
  <w:style w:type="character" w:customStyle="1" w:styleId="11">
    <w:name w:val="批注框文本 字符"/>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1845</Words>
  <Characters>2068</Characters>
  <Lines>5</Lines>
  <Paragraphs>1</Paragraphs>
  <TotalTime>3</TotalTime>
  <ScaleCrop>false</ScaleCrop>
  <LinksUpToDate>false</LinksUpToDate>
  <CharactersWithSpaces>2297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2019-05-17T07:02:00Z</dcterms:created>
  <dc:creator>LGXY</dc:creator>
  <cp:lastModifiedBy>永夜</cp:lastModifiedBy>
  <cp:lastPrinted>2019-05-17T08:45:00Z</cp:lastPrinted>
  <dcterms:modified xsi:type="dcterms:W3CDTF">2025-06-27T08:55:50Z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eyJoZGlkIjoiMzlhNzJhMjI4MjAwNGYwYjI0YjRkZjZkYTBlNWYxYmMiLCJ1c2VySWQiOiIxNDAyNTEzMzY0In0=</vt:lpwstr>
  </property>
  <property fmtid="{D5CDD505-2E9C-101B-9397-08002B2CF9AE}" pid="3" name="KSOProductBuildVer">
    <vt:lpwstr>2052-12.1.0.21541</vt:lpwstr>
  </property>
  <property fmtid="{D5CDD505-2E9C-101B-9397-08002B2CF9AE}" pid="4" name="ICV">
    <vt:lpwstr>3F05E6FEB49D4B32ADCCB6ECAC3A2869_13</vt:lpwstr>
  </property>
</Properties>
</file>