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106426">
      <w:pPr>
        <w:jc w:val="both"/>
        <w:rPr>
          <w:rFonts w:ascii="Optima" w:hAnsi="Optima"/>
        </w:rPr>
      </w:pPr>
      <w:r w:rsidRPr="00106426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106426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206932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ED2CA7">
        <w:rPr>
          <w:rFonts w:ascii="Arial" w:hAnsi="Arial" w:cs="Arial"/>
          <w:sz w:val="22"/>
        </w:rPr>
        <w:t>M. Momodou Sarr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9C3B4C">
        <w:rPr>
          <w:rFonts w:ascii="Arial" w:hAnsi="Arial" w:cs="Arial"/>
          <w:sz w:val="22"/>
          <w:szCs w:val="22"/>
        </w:rPr>
        <w:t>as a representative of The Gambia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06426"/>
    <w:rsid w:val="00206932"/>
    <w:rsid w:val="00225D11"/>
    <w:rsid w:val="0026250E"/>
    <w:rsid w:val="002A1402"/>
    <w:rsid w:val="0034379A"/>
    <w:rsid w:val="003F45F3"/>
    <w:rsid w:val="0045720F"/>
    <w:rsid w:val="004B028C"/>
    <w:rsid w:val="005E126B"/>
    <w:rsid w:val="00690DC0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B4C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ED2CA7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2011-02-25T13:04:00Z</cp:lastPrinted>
  <dcterms:created xsi:type="dcterms:W3CDTF">2011-02-28T11:47:00Z</dcterms:created>
  <dcterms:modified xsi:type="dcterms:W3CDTF">2011-02-28T11:48:00Z</dcterms:modified>
</cp:coreProperties>
</file>