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34" w:rsidRDefault="005B6634" w:rsidP="005B6634">
      <w:pPr>
        <w:jc w:val="both"/>
        <w:rPr>
          <w:rFonts w:ascii="Roboto" w:hAnsi="Roboto"/>
          <w:color w:val="00A0D1"/>
          <w:sz w:val="34"/>
          <w:lang w:val="es-ES"/>
        </w:rPr>
      </w:pPr>
      <w:r w:rsidRPr="00DA2883">
        <w:rPr>
          <w:rFonts w:ascii="Roboto" w:hAnsi="Roboto"/>
          <w:color w:val="00A0D1"/>
          <w:sz w:val="34"/>
          <w:lang w:val="es-ES"/>
        </w:rPr>
        <w:t>Резюме</w:t>
      </w:r>
    </w:p>
    <w:p w:rsidR="005B6634" w:rsidRPr="007F5BC2" w:rsidRDefault="005B6634" w:rsidP="005B6634">
      <w:pPr>
        <w:jc w:val="both"/>
        <w:rPr>
          <w:rFonts w:ascii="Roboto" w:hAnsi="Roboto"/>
          <w:lang w:val="ru-RU"/>
        </w:rPr>
      </w:pPr>
    </w:p>
    <w:p w:rsidR="005B6634" w:rsidRPr="00A83E7C" w:rsidRDefault="005B6634" w:rsidP="005B6634">
      <w:pPr>
        <w:jc w:val="both"/>
        <w:rPr>
          <w:rFonts w:ascii="Roboto" w:hAnsi="Roboto"/>
          <w:sz w:val="20"/>
          <w:szCs w:val="20"/>
          <w:lang w:val="ru-RU"/>
        </w:rPr>
      </w:pPr>
      <w:r w:rsidRPr="00A83E7C">
        <w:rPr>
          <w:rFonts w:ascii="Roboto" w:hAnsi="Roboto"/>
          <w:sz w:val="20"/>
          <w:szCs w:val="20"/>
          <w:lang w:val="ru-RU"/>
        </w:rPr>
        <w:t>Список охраняемых природных территорий Организации Объединенных Наций периодически рассматривает глобальное состояние охраняемых природных территорий и подчеркивает прогресс, достигнутый странами в расширении их национальных сетей охраняемых природных территорий.</w:t>
      </w:r>
    </w:p>
    <w:p w:rsidR="005B6634" w:rsidRPr="00A83E7C" w:rsidRDefault="005B6634" w:rsidP="005B6634">
      <w:pPr>
        <w:jc w:val="both"/>
        <w:rPr>
          <w:rFonts w:ascii="Roboto" w:hAnsi="Roboto"/>
          <w:sz w:val="20"/>
          <w:szCs w:val="20"/>
          <w:lang w:val="ru-RU"/>
        </w:rPr>
      </w:pPr>
    </w:p>
    <w:p w:rsidR="005B6634" w:rsidRPr="00A83E7C" w:rsidRDefault="005B6634" w:rsidP="005B6634">
      <w:pPr>
        <w:jc w:val="both"/>
        <w:rPr>
          <w:rFonts w:ascii="Roboto" w:hAnsi="Roboto"/>
          <w:sz w:val="20"/>
          <w:szCs w:val="20"/>
          <w:lang w:val="ru-RU"/>
        </w:rPr>
      </w:pPr>
      <w:r w:rsidRPr="00A83E7C">
        <w:rPr>
          <w:rFonts w:ascii="Roboto" w:hAnsi="Roboto"/>
          <w:sz w:val="20"/>
          <w:szCs w:val="20"/>
          <w:lang w:val="ru-RU"/>
        </w:rPr>
        <w:t>Издание списка ООН в 2018 году является пятнадцатым выпуском с момента публикации первой версии в 1961-62 годах и является обзором прогресса с 2014 года. Это показывает, что с 2014 года по-прежнему расширяется площадь охраняемых природных территорий, как на суше и в морской среде. Фактически, территория, охраняемая в морской среде, почти удвоилась с 2014 года. Отчасти это связано с обозначением некоторых очень крупных морских охраняемых районов во многих регионах.</w:t>
      </w:r>
    </w:p>
    <w:p w:rsidR="005B6634" w:rsidRPr="00A83E7C" w:rsidRDefault="005B6634" w:rsidP="005B6634">
      <w:pPr>
        <w:jc w:val="both"/>
        <w:rPr>
          <w:rFonts w:ascii="Roboto" w:hAnsi="Roboto"/>
          <w:sz w:val="20"/>
          <w:szCs w:val="20"/>
          <w:lang w:val="ru-RU"/>
        </w:rPr>
      </w:pPr>
    </w:p>
    <w:p w:rsidR="005B6634" w:rsidRPr="00A83E7C" w:rsidRDefault="005B6634" w:rsidP="005B6634">
      <w:pPr>
        <w:jc w:val="both"/>
        <w:rPr>
          <w:rFonts w:ascii="Roboto" w:hAnsi="Roboto"/>
          <w:b/>
          <w:sz w:val="20"/>
          <w:szCs w:val="20"/>
          <w:lang w:val="ru-RU"/>
        </w:rPr>
      </w:pPr>
      <w:r w:rsidRPr="00A83E7C">
        <w:rPr>
          <w:rFonts w:ascii="Roboto" w:hAnsi="Roboto"/>
          <w:sz w:val="20"/>
          <w:szCs w:val="20"/>
          <w:lang w:val="ru-RU"/>
        </w:rPr>
        <w:t>Хотя увеличение охвата является важным показателем определения правительств для достижения Айтинской целевой задачи 11, охранение более обширных территорий не ограничится лишь прекращением утраты биоразнообразия</w:t>
      </w:r>
      <w:r w:rsidRPr="00A83E7C">
        <w:rPr>
          <w:rFonts w:ascii="Roboto" w:hAnsi="Roboto"/>
          <w:b/>
          <w:sz w:val="20"/>
          <w:szCs w:val="20"/>
          <w:lang w:val="ru-RU"/>
        </w:rPr>
        <w:t>. По этой причине в этом докладе особое внимание уделяется эффективности управления охраняемыми природными территориями. Впервые список ООН включил этот аспект в качестве фокуса для анализа.</w:t>
      </w:r>
    </w:p>
    <w:p w:rsidR="005B6634" w:rsidRPr="00A83E7C" w:rsidRDefault="005B6634" w:rsidP="005B6634">
      <w:pPr>
        <w:jc w:val="both"/>
        <w:rPr>
          <w:rFonts w:ascii="Roboto" w:hAnsi="Roboto"/>
          <w:b/>
          <w:sz w:val="20"/>
          <w:szCs w:val="20"/>
          <w:lang w:val="ru-RU"/>
        </w:rPr>
      </w:pPr>
    </w:p>
    <w:p w:rsidR="005B6634" w:rsidRPr="00A83E7C" w:rsidRDefault="005B6634" w:rsidP="005B6634">
      <w:pPr>
        <w:jc w:val="both"/>
        <w:rPr>
          <w:rFonts w:ascii="Roboto" w:hAnsi="Roboto"/>
          <w:sz w:val="20"/>
          <w:szCs w:val="20"/>
          <w:lang w:val="ru-RU"/>
        </w:rPr>
      </w:pPr>
      <w:r w:rsidRPr="00A83E7C">
        <w:rPr>
          <w:rFonts w:ascii="Roboto" w:hAnsi="Roboto"/>
          <w:sz w:val="20"/>
          <w:szCs w:val="20"/>
          <w:lang w:val="ru-RU"/>
        </w:rPr>
        <w:t>Важность понимания эффективности охраняемых природных территорий уже более 30 лет является частью международных дискуссий по охраняемым природным территориям. Сегодня большое число стран проводят систематические оценки эффективности их охраняемых природных территорий. Однако при компиляции обновленной информации об эффективности управления для публикации этого издания Списка ООН показала, выяснилось, что эта концепция до сих пор неизвестна во многих странах и имеется небольшая информация и рекомендации по использованию различных инструментов для оценки эффективности управления.</w:t>
      </w:r>
    </w:p>
    <w:p w:rsidR="005B6634" w:rsidRPr="00A83E7C" w:rsidRDefault="005B6634" w:rsidP="005B6634">
      <w:pPr>
        <w:jc w:val="both"/>
        <w:rPr>
          <w:rFonts w:ascii="Roboto" w:hAnsi="Roboto"/>
          <w:sz w:val="20"/>
          <w:szCs w:val="20"/>
          <w:lang w:val="ru-RU"/>
        </w:rPr>
      </w:pPr>
    </w:p>
    <w:p w:rsidR="005B6634" w:rsidRPr="00A83E7C" w:rsidRDefault="005B6634" w:rsidP="005B6634">
      <w:pPr>
        <w:jc w:val="both"/>
        <w:rPr>
          <w:rFonts w:ascii="Roboto" w:hAnsi="Roboto"/>
          <w:sz w:val="20"/>
          <w:szCs w:val="20"/>
          <w:lang w:val="ru-RU"/>
        </w:rPr>
      </w:pPr>
      <w:r w:rsidRPr="00A83E7C">
        <w:rPr>
          <w:rFonts w:ascii="Roboto" w:hAnsi="Roboto"/>
          <w:sz w:val="20"/>
          <w:szCs w:val="20"/>
          <w:lang w:val="ru-RU"/>
        </w:rPr>
        <w:t>Более 230 000 охраняемых природных территорий в настоящее время задокументированы в Всемирной базе данных по охраняемым природным территориям; информация об эффективности управления доступна только для 1% из них. Поэтому необходимы значительные дальнейшие усилия для понимания того, как эффективно управляются охраняемые природные территроии, и содействия внедрению различных инструментов оценки эффективности управления, которые были созданы. Кроме того, требуется работа по определению того, как эффективное управление охраняемыми природными территориями трансформируется в достижение положительных результатов для природы и для людей.</w:t>
      </w:r>
    </w:p>
    <w:p w:rsidR="0020368C" w:rsidRPr="005B6634" w:rsidRDefault="0020368C" w:rsidP="005B6634">
      <w:bookmarkStart w:id="0" w:name="_GoBack"/>
      <w:bookmarkEnd w:id="0"/>
    </w:p>
    <w:sectPr w:rsidR="0020368C" w:rsidRPr="005B6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34"/>
    <w:rsid w:val="0020368C"/>
    <w:rsid w:val="005B66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AA2F6-E29E-4EB6-AAFC-E9733DBB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34"/>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Deguignet</dc:creator>
  <cp:keywords/>
  <dc:description/>
  <cp:lastModifiedBy>Marine Deguignet</cp:lastModifiedBy>
  <cp:revision>1</cp:revision>
  <dcterms:created xsi:type="dcterms:W3CDTF">2018-11-20T15:17:00Z</dcterms:created>
  <dcterms:modified xsi:type="dcterms:W3CDTF">2018-11-20T15:17:00Z</dcterms:modified>
</cp:coreProperties>
</file>