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 Hub Engineering Handbook</w:t>
      </w:r>
    </w:p>
    <w:p>
      <w:pPr>
        <w:pStyle w:val="Heading2"/>
      </w:pPr>
      <w:r>
        <w:t>07_BACKEND_ARCHITECTURE</w:t>
      </w:r>
    </w:p>
    <w:p>
      <w:r>
        <w:t>Document ID: QH-007</w:t>
        <w:br/>
        <w:t>Version: 1.0 Draft</w:t>
        <w:br/>
        <w:t>Status: Draft</w:t>
        <w:br/>
      </w:r>
    </w:p>
    <w:p>
      <w:pPr>
        <w:pStyle w:val="Heading2"/>
      </w:pPr>
      <w:r>
        <w:t>Purpose</w:t>
      </w:r>
    </w:p>
    <w:p>
      <w:r>
        <w:t>Define the backend architecture, responsibilities, boundaries, and implementation rules for Quant Hub.</w:t>
      </w:r>
    </w:p>
    <w:p>
      <w:pPr>
        <w:pStyle w:val="Heading2"/>
      </w:pPr>
      <w:r>
        <w:t>Architectural Style</w:t>
      </w:r>
    </w:p>
    <w:p>
      <w:r>
        <w:t>Use a modular monolith initially with clearly separated domains. Every domain can later be extracted into an independent service without major redesign.</w:t>
      </w:r>
    </w:p>
    <w:p>
      <w:pPr>
        <w:pStyle w:val="Heading2"/>
      </w:pPr>
      <w:r>
        <w:t>Layers</w:t>
      </w:r>
    </w:p>
    <w:p>
      <w:r>
        <w:t>Presentation/API Layer</w:t>
        <w:br/>
        <w:t>Application Layer</w:t>
        <w:br/>
        <w:t>Domain Layer</w:t>
        <w:br/>
        <w:t>Infrastructure Layer</w:t>
        <w:br/>
        <w:t>Persistence Layer</w:t>
      </w:r>
    </w:p>
    <w:p>
      <w:pPr>
        <w:pStyle w:val="Heading2"/>
      </w:pPr>
      <w:r>
        <w:t>Core Services</w:t>
      </w:r>
    </w:p>
    <w:p>
      <w:r>
        <w:t>API Gateway</w:t>
        <w:br/>
        <w:t>Authentication</w:t>
        <w:br/>
        <w:t>Configuration</w:t>
        <w:br/>
        <w:t>Market Data</w:t>
        <w:br/>
        <w:t>Research</w:t>
        <w:br/>
        <w:t>Feature Engineering</w:t>
        <w:br/>
        <w:t>Strategy Engine</w:t>
        <w:br/>
        <w:t>Backtesting</w:t>
        <w:br/>
        <w:t>Paper Trading</w:t>
        <w:br/>
        <w:t>Execution</w:t>
        <w:br/>
        <w:t>Risk</w:t>
        <w:br/>
        <w:t>Portfolio</w:t>
        <w:br/>
        <w:t>Notifications</w:t>
        <w:br/>
        <w:t>Monitoring</w:t>
        <w:br/>
        <w:t>Reporting</w:t>
      </w:r>
    </w:p>
    <w:p>
      <w:pPr>
        <w:pStyle w:val="Heading2"/>
      </w:pPr>
      <w:r>
        <w:t>Dependency Rules</w:t>
      </w:r>
    </w:p>
    <w:p>
      <w:r>
        <w:t>Dependencies flow inward only. UI never accesses the database directly. Domain logic never depends on frameworks. Infrastructure implements interfaces defined by the domain.</w:t>
      </w:r>
    </w:p>
    <w:p>
      <w:pPr>
        <w:pStyle w:val="Heading2"/>
      </w:pPr>
      <w:r>
        <w:t>API Standards</w:t>
      </w:r>
    </w:p>
    <w:p>
      <w:r>
        <w:t>REST using FastAPI. Version endpoints. Validate all requests with Pydantic. Return consistent error schemas. Document endpoints with OpenAPI.</w:t>
      </w:r>
    </w:p>
    <w:p>
      <w:pPr>
        <w:pStyle w:val="Heading2"/>
      </w:pPr>
      <w:r>
        <w:t>Background Processing</w:t>
      </w:r>
    </w:p>
    <w:p>
      <w:r>
        <w:t>Long-running tasks (data sync, backtests, ML jobs) execute asynchronously. Jobs are observable and retry transient failures.</w:t>
      </w:r>
    </w:p>
    <w:p>
      <w:pPr>
        <w:pStyle w:val="Heading2"/>
      </w:pPr>
      <w:r>
        <w:t>Configuration</w:t>
      </w:r>
    </w:p>
    <w:p>
      <w:r>
        <w:t>All runtime configuration comes from environment variables or version-controlled configuration files. No secrets in source code.</w:t>
      </w:r>
    </w:p>
    <w:p>
      <w:pPr>
        <w:pStyle w:val="Heading2"/>
      </w:pPr>
      <w:r>
        <w:t>Logging &amp; Observability</w:t>
      </w:r>
    </w:p>
    <w:p>
      <w:r>
        <w:t>Structured logs, request IDs, execution metrics, health endpoints, audit logs for trading actions.</w:t>
      </w:r>
    </w:p>
    <w:p>
      <w:pPr>
        <w:pStyle w:val="Heading2"/>
      </w:pPr>
      <w:r>
        <w:t>Security</w:t>
      </w:r>
    </w:p>
    <w:p>
      <w:r>
        <w:t>Authentication required for protected APIs. Principle of least privilege. Input validation, rate limiting, secret management, dependency updates.</w:t>
      </w:r>
    </w:p>
    <w:p>
      <w:pPr>
        <w:pStyle w:val="Heading2"/>
      </w:pPr>
      <w:r>
        <w:t>Scalability</w:t>
      </w:r>
    </w:p>
    <w:p>
      <w:r>
        <w:t>Design service interfaces so engines can later run as independent services. Avoid tight coupling and shared mutable state.</w:t>
      </w:r>
    </w:p>
    <w:p>
      <w:pPr>
        <w:pStyle w:val="Heading2"/>
      </w:pPr>
      <w:r>
        <w:t>Testing</w:t>
      </w:r>
    </w:p>
    <w:p>
      <w:r>
        <w:t>Unit tests for business logic, integration tests for services, end-to-end tests for critical trading workflows.</w:t>
      </w:r>
    </w:p>
    <w:p>
      <w:pPr>
        <w:pStyle w:val="Heading2"/>
      </w:pPr>
      <w:r>
        <w:t>Implementation Rules</w:t>
      </w:r>
    </w:p>
    <w:p>
      <w:r>
        <w:t>No business logic in controllers. Services are small and focused. Repository pattern for persistence. Dependency injection for external resources.</w:t>
      </w:r>
    </w:p>
    <w:p>
      <w:pPr>
        <w:pStyle w:val="Heading2"/>
      </w:pPr>
      <w:r>
        <w:t>Closing</w:t>
      </w:r>
    </w:p>
    <w:p>
      <w:r>
        <w:t>The backend is the operational core of Quant Hub. Maintainability, observability, and correctness take precedence over premature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