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7AB93" w14:textId="77777777" w:rsidR="00772DEA" w:rsidRPr="00600DA8" w:rsidRDefault="001A733A" w:rsidP="00772DEA">
      <w:pPr>
        <w:rPr>
          <w:sz w:val="20"/>
          <w:szCs w:val="20"/>
        </w:rPr>
      </w:pPr>
      <w:r w:rsidRPr="00600DA8">
        <w:rPr>
          <w:sz w:val="20"/>
          <w:szCs w:val="20"/>
        </w:rPr>
        <w:t>Each license name is hyperlinked to its location.</w:t>
      </w:r>
    </w:p>
    <w:tbl>
      <w:tblPr>
        <w:tblStyle w:val="TableGrid"/>
        <w:tblW w:w="5000" w:type="pct"/>
        <w:tblLook w:val="01E0" w:firstRow="1" w:lastRow="1" w:firstColumn="1" w:lastColumn="1" w:noHBand="0" w:noVBand="0"/>
      </w:tblPr>
      <w:tblGrid>
        <w:gridCol w:w="1876"/>
        <w:gridCol w:w="2215"/>
        <w:gridCol w:w="2215"/>
        <w:gridCol w:w="2215"/>
        <w:gridCol w:w="2215"/>
        <w:gridCol w:w="2214"/>
      </w:tblGrid>
      <w:tr w:rsidR="002D3644" w14:paraId="647D4252" w14:textId="77777777">
        <w:trPr>
          <w:trHeight w:val="551"/>
        </w:trPr>
        <w:tc>
          <w:tcPr>
            <w:tcW w:w="724" w:type="pct"/>
            <w:vAlign w:val="center"/>
          </w:tcPr>
          <w:p w14:paraId="3B7E21D9" w14:textId="77777777" w:rsidR="002D3644" w:rsidRPr="009B092A" w:rsidRDefault="002D3644" w:rsidP="00BB175D">
            <w:pPr>
              <w:jc w:val="center"/>
              <w:rPr>
                <w:b/>
                <w:sz w:val="22"/>
                <w:szCs w:val="22"/>
              </w:rPr>
            </w:pPr>
            <w:r w:rsidRPr="009B092A">
              <w:rPr>
                <w:b/>
                <w:sz w:val="22"/>
                <w:szCs w:val="22"/>
              </w:rPr>
              <w:t>License</w:t>
            </w:r>
          </w:p>
        </w:tc>
        <w:tc>
          <w:tcPr>
            <w:tcW w:w="855" w:type="pct"/>
            <w:vAlign w:val="center"/>
          </w:tcPr>
          <w:p w14:paraId="70E55227" w14:textId="77777777" w:rsidR="002D3644" w:rsidRPr="009B092A" w:rsidRDefault="002D3644" w:rsidP="00BB175D">
            <w:pPr>
              <w:jc w:val="center"/>
              <w:rPr>
                <w:b/>
                <w:sz w:val="22"/>
                <w:szCs w:val="22"/>
              </w:rPr>
            </w:pPr>
            <w:hyperlink r:id="rId4" w:history="1">
              <w:r w:rsidRPr="009B092A">
                <w:rPr>
                  <w:rStyle w:val="Hyperlink"/>
                  <w:b/>
                  <w:sz w:val="22"/>
                  <w:szCs w:val="22"/>
                </w:rPr>
                <w:t>GPL v3.0</w:t>
              </w:r>
            </w:hyperlink>
          </w:p>
        </w:tc>
        <w:tc>
          <w:tcPr>
            <w:tcW w:w="855" w:type="pct"/>
            <w:vAlign w:val="center"/>
          </w:tcPr>
          <w:p w14:paraId="288D9795" w14:textId="77777777" w:rsidR="002D3644" w:rsidRPr="009B092A" w:rsidRDefault="00DC0504" w:rsidP="002D3644">
            <w:pPr>
              <w:jc w:val="center"/>
              <w:rPr>
                <w:b/>
                <w:sz w:val="22"/>
                <w:szCs w:val="22"/>
              </w:rPr>
            </w:pPr>
            <w:hyperlink r:id="rId5" w:history="1">
              <w:r>
                <w:rPr>
                  <w:rStyle w:val="Hyperlink"/>
                  <w:b/>
                  <w:sz w:val="22"/>
                  <w:szCs w:val="22"/>
                </w:rPr>
                <w:t>LGPL v3.0</w:t>
              </w:r>
            </w:hyperlink>
          </w:p>
        </w:tc>
        <w:tc>
          <w:tcPr>
            <w:tcW w:w="855" w:type="pct"/>
            <w:vAlign w:val="center"/>
          </w:tcPr>
          <w:p w14:paraId="5AFCFAE1" w14:textId="77777777" w:rsidR="002D3644" w:rsidRPr="009B092A" w:rsidRDefault="002D3644" w:rsidP="00BB175D">
            <w:pPr>
              <w:jc w:val="center"/>
              <w:rPr>
                <w:b/>
                <w:sz w:val="22"/>
                <w:szCs w:val="22"/>
              </w:rPr>
            </w:pPr>
            <w:hyperlink r:id="rId6" w:history="1">
              <w:r w:rsidRPr="009B092A">
                <w:rPr>
                  <w:rStyle w:val="Hyperlink"/>
                  <w:b/>
                  <w:sz w:val="22"/>
                  <w:szCs w:val="22"/>
                </w:rPr>
                <w:t>BSD</w:t>
              </w:r>
            </w:hyperlink>
          </w:p>
        </w:tc>
        <w:tc>
          <w:tcPr>
            <w:tcW w:w="855" w:type="pct"/>
            <w:vAlign w:val="center"/>
          </w:tcPr>
          <w:p w14:paraId="36317C14" w14:textId="77777777" w:rsidR="002D3644" w:rsidRPr="009B092A" w:rsidRDefault="002D3644" w:rsidP="00BB175D">
            <w:pPr>
              <w:jc w:val="center"/>
              <w:rPr>
                <w:b/>
                <w:sz w:val="22"/>
                <w:szCs w:val="22"/>
              </w:rPr>
            </w:pPr>
            <w:hyperlink r:id="rId7" w:history="1">
              <w:r w:rsidRPr="009B092A">
                <w:rPr>
                  <w:rStyle w:val="Hyperlink"/>
                  <w:b/>
                  <w:sz w:val="22"/>
                  <w:szCs w:val="22"/>
                </w:rPr>
                <w:t>MIT (X11)</w:t>
              </w:r>
            </w:hyperlink>
          </w:p>
        </w:tc>
        <w:tc>
          <w:tcPr>
            <w:tcW w:w="855" w:type="pct"/>
            <w:vAlign w:val="center"/>
          </w:tcPr>
          <w:p w14:paraId="2371EC26" w14:textId="77777777" w:rsidR="002D3644" w:rsidRPr="009B092A" w:rsidRDefault="002D3644" w:rsidP="00BB175D">
            <w:pPr>
              <w:jc w:val="center"/>
              <w:rPr>
                <w:b/>
                <w:sz w:val="22"/>
                <w:szCs w:val="22"/>
              </w:rPr>
            </w:pPr>
            <w:hyperlink r:id="rId8" w:history="1">
              <w:r w:rsidRPr="009B092A">
                <w:rPr>
                  <w:rStyle w:val="Hyperlink"/>
                  <w:b/>
                  <w:sz w:val="22"/>
                  <w:szCs w:val="22"/>
                </w:rPr>
                <w:t>Apache v2.0</w:t>
              </w:r>
            </w:hyperlink>
          </w:p>
        </w:tc>
      </w:tr>
      <w:tr w:rsidR="002D3644" w:rsidRPr="00DC0504" w14:paraId="2F7CE346" w14:textId="77777777">
        <w:trPr>
          <w:trHeight w:val="818"/>
        </w:trPr>
        <w:tc>
          <w:tcPr>
            <w:tcW w:w="724" w:type="pct"/>
            <w:vAlign w:val="center"/>
          </w:tcPr>
          <w:p w14:paraId="34663FCC" w14:textId="77777777" w:rsidR="002D3644" w:rsidRPr="009B092A" w:rsidRDefault="002D3644" w:rsidP="00BB175D">
            <w:pPr>
              <w:jc w:val="center"/>
              <w:rPr>
                <w:b/>
                <w:sz w:val="22"/>
                <w:szCs w:val="22"/>
              </w:rPr>
            </w:pPr>
            <w:r w:rsidRPr="009B092A">
              <w:rPr>
                <w:b/>
                <w:sz w:val="22"/>
                <w:szCs w:val="22"/>
              </w:rPr>
              <w:t>Can You Release Commercial Works?</w:t>
            </w:r>
          </w:p>
        </w:tc>
        <w:tc>
          <w:tcPr>
            <w:tcW w:w="855" w:type="pct"/>
            <w:vAlign w:val="center"/>
          </w:tcPr>
          <w:p w14:paraId="51AA4030" w14:textId="77777777" w:rsidR="002D3644" w:rsidRPr="00DC0504" w:rsidRDefault="002D3644" w:rsidP="007C249D">
            <w:pPr>
              <w:jc w:val="center"/>
              <w:rPr>
                <w:sz w:val="20"/>
                <w:szCs w:val="20"/>
              </w:rPr>
            </w:pPr>
            <w:r w:rsidRPr="00DC0504">
              <w:rPr>
                <w:sz w:val="20"/>
                <w:szCs w:val="20"/>
              </w:rPr>
              <w:t>Yes, but ALL source code must be distributed under GPL (viral).</w:t>
            </w:r>
          </w:p>
        </w:tc>
        <w:tc>
          <w:tcPr>
            <w:tcW w:w="855" w:type="pct"/>
            <w:vAlign w:val="center"/>
          </w:tcPr>
          <w:p w14:paraId="0B6D4B6E" w14:textId="77777777" w:rsidR="002D3644" w:rsidRPr="00DC0504" w:rsidRDefault="002D3644" w:rsidP="007C249D">
            <w:pPr>
              <w:jc w:val="center"/>
              <w:rPr>
                <w:sz w:val="20"/>
                <w:szCs w:val="20"/>
              </w:rPr>
            </w:pPr>
            <w:r w:rsidRPr="00DC0504">
              <w:rPr>
                <w:sz w:val="20"/>
                <w:szCs w:val="20"/>
              </w:rPr>
              <w:t>Yes</w:t>
            </w:r>
          </w:p>
        </w:tc>
        <w:tc>
          <w:tcPr>
            <w:tcW w:w="855" w:type="pct"/>
            <w:vAlign w:val="center"/>
          </w:tcPr>
          <w:p w14:paraId="7AF37434" w14:textId="77777777" w:rsidR="002D3644" w:rsidRPr="00DC0504" w:rsidRDefault="002D3644" w:rsidP="007C249D">
            <w:pPr>
              <w:jc w:val="center"/>
              <w:rPr>
                <w:sz w:val="20"/>
                <w:szCs w:val="20"/>
              </w:rPr>
            </w:pPr>
            <w:r w:rsidRPr="00DC0504">
              <w:rPr>
                <w:sz w:val="20"/>
                <w:szCs w:val="20"/>
              </w:rPr>
              <w:t>Yes</w:t>
            </w:r>
          </w:p>
        </w:tc>
        <w:tc>
          <w:tcPr>
            <w:tcW w:w="855" w:type="pct"/>
            <w:vAlign w:val="center"/>
          </w:tcPr>
          <w:p w14:paraId="68BDE666" w14:textId="77777777" w:rsidR="002D3644" w:rsidRPr="00DC0504" w:rsidRDefault="002D3644" w:rsidP="007C249D">
            <w:pPr>
              <w:jc w:val="center"/>
              <w:rPr>
                <w:sz w:val="20"/>
                <w:szCs w:val="20"/>
              </w:rPr>
            </w:pPr>
            <w:r w:rsidRPr="00DC0504">
              <w:rPr>
                <w:sz w:val="20"/>
                <w:szCs w:val="20"/>
              </w:rPr>
              <w:t>Yes</w:t>
            </w:r>
          </w:p>
        </w:tc>
        <w:tc>
          <w:tcPr>
            <w:tcW w:w="855" w:type="pct"/>
            <w:vAlign w:val="center"/>
          </w:tcPr>
          <w:p w14:paraId="583CCC77" w14:textId="77777777" w:rsidR="002D3644" w:rsidRPr="00DC0504" w:rsidRDefault="002D3644" w:rsidP="007C249D">
            <w:pPr>
              <w:jc w:val="center"/>
              <w:rPr>
                <w:sz w:val="20"/>
                <w:szCs w:val="20"/>
              </w:rPr>
            </w:pPr>
            <w:r w:rsidRPr="00DC0504">
              <w:rPr>
                <w:sz w:val="20"/>
                <w:szCs w:val="20"/>
              </w:rPr>
              <w:t>Yes</w:t>
            </w:r>
          </w:p>
        </w:tc>
      </w:tr>
      <w:tr w:rsidR="002D3644" w:rsidRPr="00DC0504" w14:paraId="619E920B" w14:textId="77777777">
        <w:trPr>
          <w:trHeight w:val="1430"/>
        </w:trPr>
        <w:tc>
          <w:tcPr>
            <w:tcW w:w="724" w:type="pct"/>
            <w:vAlign w:val="center"/>
          </w:tcPr>
          <w:p w14:paraId="6527B970" w14:textId="77777777" w:rsidR="002D3644" w:rsidRPr="009B092A" w:rsidRDefault="002D3644" w:rsidP="00BB175D">
            <w:pPr>
              <w:jc w:val="center"/>
              <w:rPr>
                <w:b/>
                <w:sz w:val="22"/>
                <w:szCs w:val="22"/>
              </w:rPr>
            </w:pPr>
            <w:r w:rsidRPr="009B092A">
              <w:rPr>
                <w:b/>
                <w:sz w:val="22"/>
                <w:szCs w:val="22"/>
              </w:rPr>
              <w:t>Can You Create Derivative Works?</w:t>
            </w:r>
          </w:p>
        </w:tc>
        <w:tc>
          <w:tcPr>
            <w:tcW w:w="855" w:type="pct"/>
            <w:vAlign w:val="center"/>
          </w:tcPr>
          <w:p w14:paraId="4001E2B1" w14:textId="77777777" w:rsidR="002D3644" w:rsidRPr="00DC0504" w:rsidRDefault="002D3644" w:rsidP="007C249D">
            <w:pPr>
              <w:jc w:val="center"/>
              <w:rPr>
                <w:sz w:val="20"/>
                <w:szCs w:val="20"/>
              </w:rPr>
            </w:pPr>
            <w:r w:rsidRPr="00DC0504">
              <w:rPr>
                <w:sz w:val="20"/>
                <w:szCs w:val="20"/>
              </w:rPr>
              <w:t xml:space="preserve">Yes, but ALL source code must be distributed under </w:t>
            </w:r>
            <w:proofErr w:type="gramStart"/>
            <w:r w:rsidRPr="00DC0504">
              <w:rPr>
                <w:sz w:val="20"/>
                <w:szCs w:val="20"/>
              </w:rPr>
              <w:t>GPL(</w:t>
            </w:r>
            <w:proofErr w:type="gramEnd"/>
            <w:r w:rsidRPr="00DC0504">
              <w:rPr>
                <w:sz w:val="20"/>
                <w:szCs w:val="20"/>
              </w:rPr>
              <w:t>viral).</w:t>
            </w:r>
          </w:p>
        </w:tc>
        <w:tc>
          <w:tcPr>
            <w:tcW w:w="855" w:type="pct"/>
            <w:vAlign w:val="center"/>
          </w:tcPr>
          <w:p w14:paraId="23627473" w14:textId="77777777" w:rsidR="002D3644" w:rsidRPr="00DC0504" w:rsidRDefault="002D3644" w:rsidP="007C249D">
            <w:pPr>
              <w:jc w:val="center"/>
              <w:rPr>
                <w:sz w:val="20"/>
                <w:szCs w:val="20"/>
              </w:rPr>
            </w:pPr>
            <w:r w:rsidRPr="00DC0504">
              <w:rPr>
                <w:sz w:val="20"/>
                <w:szCs w:val="20"/>
              </w:rPr>
              <w:t xml:space="preserve">Yes, but any </w:t>
            </w:r>
            <w:r w:rsidR="00CA38A6">
              <w:rPr>
                <w:sz w:val="20"/>
                <w:szCs w:val="20"/>
              </w:rPr>
              <w:t>derivative software</w:t>
            </w:r>
            <w:r w:rsidRPr="00DC0504">
              <w:rPr>
                <w:sz w:val="20"/>
                <w:szCs w:val="20"/>
              </w:rPr>
              <w:t xml:space="preserve"> must </w:t>
            </w:r>
            <w:r w:rsidR="00DC0504" w:rsidRPr="00DC0504">
              <w:rPr>
                <w:sz w:val="20"/>
                <w:szCs w:val="20"/>
              </w:rPr>
              <w:t>be released under</w:t>
            </w:r>
            <w:r w:rsidR="008D3471">
              <w:rPr>
                <w:sz w:val="20"/>
                <w:szCs w:val="20"/>
              </w:rPr>
              <w:t xml:space="preserve"> a</w:t>
            </w:r>
            <w:r w:rsidRPr="00DC0504">
              <w:rPr>
                <w:sz w:val="20"/>
                <w:szCs w:val="20"/>
              </w:rPr>
              <w:t xml:space="preserve"> LGPL license</w:t>
            </w:r>
            <w:r w:rsidR="007C249D">
              <w:rPr>
                <w:sz w:val="20"/>
                <w:szCs w:val="20"/>
              </w:rPr>
              <w:t xml:space="preserve"> and allow reverse engineering for client modifications and debugging</w:t>
            </w:r>
            <w:r w:rsidR="00C37DF9">
              <w:rPr>
                <w:sz w:val="20"/>
                <w:szCs w:val="20"/>
              </w:rPr>
              <w:t>.</w:t>
            </w:r>
          </w:p>
        </w:tc>
        <w:tc>
          <w:tcPr>
            <w:tcW w:w="855" w:type="pct"/>
            <w:vAlign w:val="center"/>
          </w:tcPr>
          <w:p w14:paraId="131A1295" w14:textId="77777777" w:rsidR="002D3644" w:rsidRPr="00DC0504" w:rsidRDefault="002D3644" w:rsidP="007C249D">
            <w:pPr>
              <w:jc w:val="center"/>
              <w:rPr>
                <w:sz w:val="20"/>
                <w:szCs w:val="20"/>
              </w:rPr>
            </w:pPr>
            <w:r w:rsidRPr="00DC0504">
              <w:rPr>
                <w:sz w:val="20"/>
                <w:szCs w:val="20"/>
              </w:rPr>
              <w:t>Yes</w:t>
            </w:r>
          </w:p>
        </w:tc>
        <w:tc>
          <w:tcPr>
            <w:tcW w:w="855" w:type="pct"/>
            <w:vAlign w:val="center"/>
          </w:tcPr>
          <w:p w14:paraId="6A479772" w14:textId="77777777" w:rsidR="002D3644" w:rsidRPr="00DC0504" w:rsidRDefault="002D3644" w:rsidP="007C249D">
            <w:pPr>
              <w:jc w:val="center"/>
              <w:rPr>
                <w:sz w:val="20"/>
                <w:szCs w:val="20"/>
              </w:rPr>
            </w:pPr>
            <w:r w:rsidRPr="00DC0504">
              <w:rPr>
                <w:sz w:val="20"/>
                <w:szCs w:val="20"/>
              </w:rPr>
              <w:t>Yes</w:t>
            </w:r>
          </w:p>
        </w:tc>
        <w:tc>
          <w:tcPr>
            <w:tcW w:w="855" w:type="pct"/>
            <w:vAlign w:val="center"/>
          </w:tcPr>
          <w:p w14:paraId="5789EEE4" w14:textId="77777777" w:rsidR="002D3644" w:rsidRPr="00DC0504" w:rsidRDefault="002D3644" w:rsidP="007C249D">
            <w:pPr>
              <w:jc w:val="center"/>
              <w:rPr>
                <w:sz w:val="20"/>
                <w:szCs w:val="20"/>
              </w:rPr>
            </w:pPr>
            <w:r w:rsidRPr="00DC0504">
              <w:rPr>
                <w:sz w:val="20"/>
                <w:szCs w:val="20"/>
              </w:rPr>
              <w:t>Yes</w:t>
            </w:r>
          </w:p>
        </w:tc>
      </w:tr>
      <w:tr w:rsidR="002D3644" w:rsidRPr="00DC0504" w14:paraId="7765C270" w14:textId="77777777">
        <w:trPr>
          <w:trHeight w:val="1430"/>
        </w:trPr>
        <w:tc>
          <w:tcPr>
            <w:tcW w:w="724" w:type="pct"/>
            <w:vAlign w:val="center"/>
          </w:tcPr>
          <w:p w14:paraId="1B559B72" w14:textId="77777777" w:rsidR="002D3644" w:rsidRPr="009B092A" w:rsidRDefault="002D3644" w:rsidP="00BB175D">
            <w:pPr>
              <w:jc w:val="center"/>
              <w:rPr>
                <w:b/>
                <w:sz w:val="22"/>
                <w:szCs w:val="22"/>
              </w:rPr>
            </w:pPr>
            <w:r w:rsidRPr="009B092A">
              <w:rPr>
                <w:b/>
                <w:sz w:val="22"/>
                <w:szCs w:val="22"/>
              </w:rPr>
              <w:t>Attribution?</w:t>
            </w:r>
          </w:p>
        </w:tc>
        <w:tc>
          <w:tcPr>
            <w:tcW w:w="855" w:type="pct"/>
            <w:vAlign w:val="center"/>
          </w:tcPr>
          <w:p w14:paraId="3E392A06" w14:textId="77777777" w:rsidR="002D3644" w:rsidRPr="00DC0504" w:rsidRDefault="002D3644" w:rsidP="007C249D">
            <w:pPr>
              <w:jc w:val="center"/>
              <w:rPr>
                <w:sz w:val="20"/>
                <w:szCs w:val="20"/>
              </w:rPr>
            </w:pPr>
            <w:r w:rsidRPr="00DC0504">
              <w:rPr>
                <w:sz w:val="20"/>
                <w:szCs w:val="20"/>
              </w:rPr>
              <w:t>Must be included in your source code and distribution.</w:t>
            </w:r>
          </w:p>
        </w:tc>
        <w:tc>
          <w:tcPr>
            <w:tcW w:w="855" w:type="pct"/>
            <w:vAlign w:val="center"/>
          </w:tcPr>
          <w:p w14:paraId="320DF834" w14:textId="77777777" w:rsidR="002D3644" w:rsidRPr="00DC0504" w:rsidRDefault="00DC0504" w:rsidP="007C249D">
            <w:pPr>
              <w:jc w:val="center"/>
              <w:rPr>
                <w:sz w:val="20"/>
                <w:szCs w:val="20"/>
              </w:rPr>
            </w:pPr>
            <w:r w:rsidRPr="00DC0504">
              <w:rPr>
                <w:sz w:val="20"/>
                <w:szCs w:val="20"/>
              </w:rPr>
              <w:t>Must be included in your source code and distribution.</w:t>
            </w:r>
          </w:p>
        </w:tc>
        <w:tc>
          <w:tcPr>
            <w:tcW w:w="855" w:type="pct"/>
            <w:vAlign w:val="center"/>
          </w:tcPr>
          <w:p w14:paraId="5CF7BC6E" w14:textId="77777777" w:rsidR="002D3644" w:rsidRPr="00DC0504" w:rsidRDefault="002D3644" w:rsidP="007C249D">
            <w:pPr>
              <w:jc w:val="center"/>
              <w:rPr>
                <w:sz w:val="20"/>
                <w:szCs w:val="20"/>
              </w:rPr>
            </w:pPr>
            <w:r w:rsidRPr="00DC0504">
              <w:rPr>
                <w:sz w:val="20"/>
                <w:szCs w:val="20"/>
              </w:rPr>
              <w:t>Must be included in your source code and any documentation that you include with the release of your software.</w:t>
            </w:r>
          </w:p>
        </w:tc>
        <w:tc>
          <w:tcPr>
            <w:tcW w:w="855" w:type="pct"/>
            <w:vAlign w:val="center"/>
          </w:tcPr>
          <w:p w14:paraId="2704A420" w14:textId="77777777" w:rsidR="002D3644" w:rsidRPr="00DC0504" w:rsidRDefault="002D3644" w:rsidP="007C249D">
            <w:pPr>
              <w:jc w:val="center"/>
              <w:rPr>
                <w:sz w:val="20"/>
                <w:szCs w:val="20"/>
              </w:rPr>
            </w:pPr>
            <w:r w:rsidRPr="00DC0504">
              <w:rPr>
                <w:sz w:val="20"/>
                <w:szCs w:val="20"/>
              </w:rPr>
              <w:t>Must be included with your source code.</w:t>
            </w:r>
          </w:p>
        </w:tc>
        <w:tc>
          <w:tcPr>
            <w:tcW w:w="855" w:type="pct"/>
            <w:vAlign w:val="center"/>
          </w:tcPr>
          <w:p w14:paraId="78192322" w14:textId="77777777" w:rsidR="002D3644" w:rsidRPr="00DC0504" w:rsidRDefault="002D3644" w:rsidP="007C249D">
            <w:pPr>
              <w:jc w:val="center"/>
              <w:rPr>
                <w:sz w:val="20"/>
                <w:szCs w:val="20"/>
              </w:rPr>
            </w:pPr>
            <w:r w:rsidRPr="00DC0504">
              <w:rPr>
                <w:sz w:val="20"/>
                <w:szCs w:val="20"/>
              </w:rPr>
              <w:t>Must be included with your source code, and you may be required to include it in your distribution if your licensor requires.</w:t>
            </w:r>
          </w:p>
        </w:tc>
      </w:tr>
      <w:tr w:rsidR="002D3644" w:rsidRPr="00DC0504" w14:paraId="149EC177" w14:textId="77777777">
        <w:trPr>
          <w:trHeight w:val="1714"/>
        </w:trPr>
        <w:tc>
          <w:tcPr>
            <w:tcW w:w="724" w:type="pct"/>
            <w:vAlign w:val="center"/>
          </w:tcPr>
          <w:p w14:paraId="15E142E5" w14:textId="77777777" w:rsidR="002D3644" w:rsidRPr="009B092A" w:rsidRDefault="002D3644" w:rsidP="00BB175D">
            <w:pPr>
              <w:jc w:val="center"/>
              <w:rPr>
                <w:b/>
                <w:sz w:val="22"/>
                <w:szCs w:val="22"/>
              </w:rPr>
            </w:pPr>
            <w:r w:rsidRPr="009B092A">
              <w:rPr>
                <w:b/>
                <w:sz w:val="22"/>
                <w:szCs w:val="22"/>
              </w:rPr>
              <w:t>So What?</w:t>
            </w:r>
          </w:p>
        </w:tc>
        <w:tc>
          <w:tcPr>
            <w:tcW w:w="855" w:type="pct"/>
            <w:vAlign w:val="center"/>
          </w:tcPr>
          <w:p w14:paraId="7DCFF692" w14:textId="77777777" w:rsidR="002D3644" w:rsidRPr="00DC0504" w:rsidRDefault="002D3644" w:rsidP="007C249D">
            <w:pPr>
              <w:jc w:val="center"/>
              <w:rPr>
                <w:sz w:val="20"/>
                <w:szCs w:val="20"/>
              </w:rPr>
            </w:pPr>
            <w:r w:rsidRPr="00DC0504">
              <w:rPr>
                <w:sz w:val="20"/>
                <w:szCs w:val="20"/>
              </w:rPr>
              <w:t xml:space="preserve">The GPL </w:t>
            </w:r>
            <w:r w:rsidR="004007EA">
              <w:rPr>
                <w:sz w:val="20"/>
                <w:szCs w:val="20"/>
              </w:rPr>
              <w:t>dominates the free software world by significant margins</w:t>
            </w:r>
            <w:r w:rsidRPr="00DC0504">
              <w:rPr>
                <w:sz w:val="20"/>
                <w:szCs w:val="20"/>
              </w:rPr>
              <w:t xml:space="preserve">. While it’s a favorite for those committed to the </w:t>
            </w:r>
            <w:proofErr w:type="gramStart"/>
            <w:r w:rsidRPr="00DC0504">
              <w:rPr>
                <w:sz w:val="20"/>
                <w:szCs w:val="20"/>
              </w:rPr>
              <w:t>open source</w:t>
            </w:r>
            <w:proofErr w:type="gramEnd"/>
            <w:r w:rsidRPr="00DC0504">
              <w:rPr>
                <w:sz w:val="20"/>
                <w:szCs w:val="20"/>
              </w:rPr>
              <w:t xml:space="preserve"> movement, many are shying away from it because of its viral nature</w:t>
            </w:r>
            <w:r w:rsidR="00F465DA">
              <w:rPr>
                <w:sz w:val="20"/>
                <w:szCs w:val="20"/>
              </w:rPr>
              <w:t xml:space="preserve"> which can</w:t>
            </w:r>
            <w:r w:rsidR="004007EA">
              <w:rPr>
                <w:sz w:val="20"/>
                <w:szCs w:val="20"/>
              </w:rPr>
              <w:t xml:space="preserve"> potential</w:t>
            </w:r>
            <w:r w:rsidR="00F465DA">
              <w:rPr>
                <w:sz w:val="20"/>
                <w:szCs w:val="20"/>
              </w:rPr>
              <w:t>ly scare clients.</w:t>
            </w:r>
          </w:p>
        </w:tc>
        <w:tc>
          <w:tcPr>
            <w:tcW w:w="855" w:type="pct"/>
            <w:vAlign w:val="center"/>
          </w:tcPr>
          <w:p w14:paraId="2E3345C3" w14:textId="77777777" w:rsidR="002D3644" w:rsidRPr="00DC0504" w:rsidRDefault="004142E2" w:rsidP="007C249D">
            <w:pPr>
              <w:jc w:val="center"/>
              <w:rPr>
                <w:sz w:val="20"/>
                <w:szCs w:val="20"/>
              </w:rPr>
            </w:pPr>
            <w:r>
              <w:rPr>
                <w:sz w:val="20"/>
                <w:szCs w:val="20"/>
              </w:rPr>
              <w:t xml:space="preserve">Not viral like it’s GPL counterpart. </w:t>
            </w:r>
            <w:r w:rsidR="00BB2F96">
              <w:rPr>
                <w:sz w:val="20"/>
                <w:szCs w:val="20"/>
              </w:rPr>
              <w:t>S</w:t>
            </w:r>
            <w:r w:rsidR="00DC0504" w:rsidRPr="00DC0504">
              <w:rPr>
                <w:sz w:val="20"/>
                <w:szCs w:val="20"/>
              </w:rPr>
              <w:t xml:space="preserve">oftware can be </w:t>
            </w:r>
            <w:r w:rsidR="00015D73">
              <w:rPr>
                <w:sz w:val="20"/>
                <w:szCs w:val="20"/>
              </w:rPr>
              <w:t xml:space="preserve">dynamically </w:t>
            </w:r>
            <w:r w:rsidR="00DC0504" w:rsidRPr="00DC0504">
              <w:rPr>
                <w:sz w:val="20"/>
                <w:szCs w:val="20"/>
              </w:rPr>
              <w:t>linked to</w:t>
            </w:r>
            <w:r w:rsidR="008D3471">
              <w:rPr>
                <w:sz w:val="20"/>
                <w:szCs w:val="20"/>
              </w:rPr>
              <w:t xml:space="preserve"> other</w:t>
            </w:r>
            <w:r w:rsidR="00DC0504" w:rsidRPr="00DC0504">
              <w:rPr>
                <w:sz w:val="20"/>
                <w:szCs w:val="20"/>
              </w:rPr>
              <w:t xml:space="preserve"> LGPL</w:t>
            </w:r>
            <w:r w:rsidR="008D3471">
              <w:rPr>
                <w:sz w:val="20"/>
                <w:szCs w:val="20"/>
              </w:rPr>
              <w:t xml:space="preserve"> licensed</w:t>
            </w:r>
            <w:r w:rsidR="00015D73">
              <w:rPr>
                <w:sz w:val="20"/>
                <w:szCs w:val="20"/>
              </w:rPr>
              <w:t xml:space="preserve"> libraries</w:t>
            </w:r>
            <w:r w:rsidR="00DC0504" w:rsidRPr="00DC0504">
              <w:rPr>
                <w:sz w:val="20"/>
                <w:szCs w:val="20"/>
              </w:rPr>
              <w:t xml:space="preserve"> </w:t>
            </w:r>
            <w:r w:rsidR="00015D73">
              <w:rPr>
                <w:sz w:val="20"/>
                <w:szCs w:val="20"/>
              </w:rPr>
              <w:t xml:space="preserve">without having to release </w:t>
            </w:r>
            <w:r w:rsidR="008D3471">
              <w:rPr>
                <w:sz w:val="20"/>
                <w:szCs w:val="20"/>
              </w:rPr>
              <w:t>your source code under LGPL.</w:t>
            </w:r>
            <w:r w:rsidR="00DC0504" w:rsidRPr="00DC0504">
              <w:rPr>
                <w:sz w:val="20"/>
                <w:szCs w:val="20"/>
              </w:rPr>
              <w:t xml:space="preserve"> This license is generally used for software libraries with exception of programs such as Mozilla and Open Office.</w:t>
            </w:r>
            <w:r w:rsidR="00015D73">
              <w:rPr>
                <w:sz w:val="20"/>
                <w:szCs w:val="20"/>
              </w:rPr>
              <w:t xml:space="preserve"> </w:t>
            </w:r>
          </w:p>
        </w:tc>
        <w:tc>
          <w:tcPr>
            <w:tcW w:w="855" w:type="pct"/>
            <w:vAlign w:val="center"/>
          </w:tcPr>
          <w:p w14:paraId="00081419" w14:textId="77777777" w:rsidR="002D3644" w:rsidRPr="00DC0504" w:rsidRDefault="002D3644" w:rsidP="007C249D">
            <w:pPr>
              <w:jc w:val="center"/>
              <w:rPr>
                <w:sz w:val="20"/>
                <w:szCs w:val="20"/>
              </w:rPr>
            </w:pPr>
            <w:r w:rsidRPr="00DC0504">
              <w:rPr>
                <w:sz w:val="20"/>
                <w:szCs w:val="20"/>
              </w:rPr>
              <w:t>The BSD license is popular because of the flexibility it allows its licensees. There are really no limitations to what the licensee can do with the software other than the attribution requirements.</w:t>
            </w:r>
          </w:p>
        </w:tc>
        <w:tc>
          <w:tcPr>
            <w:tcW w:w="855" w:type="pct"/>
            <w:vAlign w:val="center"/>
          </w:tcPr>
          <w:p w14:paraId="50F7B6C8" w14:textId="77777777" w:rsidR="002D3644" w:rsidRPr="00DC0504" w:rsidRDefault="002D3644" w:rsidP="007C249D">
            <w:pPr>
              <w:jc w:val="center"/>
              <w:rPr>
                <w:sz w:val="20"/>
                <w:szCs w:val="20"/>
              </w:rPr>
            </w:pPr>
            <w:r w:rsidRPr="00DC0504">
              <w:rPr>
                <w:sz w:val="20"/>
                <w:szCs w:val="20"/>
              </w:rPr>
              <w:t xml:space="preserve">This is becoming a very popular license because of the extreme simplicity of its text. The whole license </w:t>
            </w:r>
            <w:r w:rsidR="00933E4A">
              <w:rPr>
                <w:sz w:val="20"/>
                <w:szCs w:val="20"/>
              </w:rPr>
              <w:t>is about half a page long</w:t>
            </w:r>
            <w:r w:rsidRPr="00DC0504">
              <w:rPr>
                <w:sz w:val="20"/>
                <w:szCs w:val="20"/>
              </w:rPr>
              <w:t xml:space="preserve"> and is very permissive like the BSD license.</w:t>
            </w:r>
          </w:p>
        </w:tc>
        <w:tc>
          <w:tcPr>
            <w:tcW w:w="855" w:type="pct"/>
            <w:vAlign w:val="center"/>
          </w:tcPr>
          <w:p w14:paraId="4A2BFD3C" w14:textId="77777777" w:rsidR="002D3644" w:rsidRPr="00DC0504" w:rsidRDefault="002D3644" w:rsidP="007C249D">
            <w:pPr>
              <w:jc w:val="center"/>
              <w:rPr>
                <w:sz w:val="20"/>
                <w:szCs w:val="20"/>
              </w:rPr>
            </w:pPr>
            <w:r w:rsidRPr="00DC0504">
              <w:rPr>
                <w:sz w:val="20"/>
                <w:szCs w:val="20"/>
              </w:rPr>
              <w:t>This license is somewhat similar to the BSD license, but goes into further detail in the attribution clauses and maintenance of intellectual property rights. Choosing this license over the BSD</w:t>
            </w:r>
            <w:r w:rsidR="005A6007">
              <w:rPr>
                <w:sz w:val="20"/>
                <w:szCs w:val="20"/>
              </w:rPr>
              <w:t xml:space="preserve"> or MIT</w:t>
            </w:r>
            <w:r w:rsidRPr="00DC0504">
              <w:rPr>
                <w:sz w:val="20"/>
                <w:szCs w:val="20"/>
              </w:rPr>
              <w:t xml:space="preserve"> license is a matter of </w:t>
            </w:r>
            <w:r w:rsidR="005A6007">
              <w:rPr>
                <w:sz w:val="20"/>
                <w:szCs w:val="20"/>
              </w:rPr>
              <w:t>how specific you want your protections to be.</w:t>
            </w:r>
          </w:p>
        </w:tc>
      </w:tr>
    </w:tbl>
    <w:p w14:paraId="29709D77" w14:textId="77777777" w:rsidR="007B1D19" w:rsidRPr="00663D70" w:rsidRDefault="007B1D19" w:rsidP="007C249D">
      <w:pPr>
        <w:rPr>
          <w:sz w:val="20"/>
          <w:szCs w:val="20"/>
        </w:rPr>
      </w:pPr>
    </w:p>
    <w:sectPr w:rsidR="007B1D19" w:rsidRPr="00663D70" w:rsidSect="00663D7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EA"/>
    <w:rsid w:val="00015D73"/>
    <w:rsid w:val="001A733A"/>
    <w:rsid w:val="002D3644"/>
    <w:rsid w:val="004007EA"/>
    <w:rsid w:val="004142E2"/>
    <w:rsid w:val="005A6007"/>
    <w:rsid w:val="005E7BDD"/>
    <w:rsid w:val="00600DA8"/>
    <w:rsid w:val="00663D70"/>
    <w:rsid w:val="00772DEA"/>
    <w:rsid w:val="007B1D19"/>
    <w:rsid w:val="007C249D"/>
    <w:rsid w:val="008B49F6"/>
    <w:rsid w:val="008D3471"/>
    <w:rsid w:val="009033DE"/>
    <w:rsid w:val="00933E4A"/>
    <w:rsid w:val="009B092A"/>
    <w:rsid w:val="00B55141"/>
    <w:rsid w:val="00BB175D"/>
    <w:rsid w:val="00BB2F96"/>
    <w:rsid w:val="00C37DF9"/>
    <w:rsid w:val="00C409DC"/>
    <w:rsid w:val="00CA38A6"/>
    <w:rsid w:val="00DC0504"/>
    <w:rsid w:val="00F465DA"/>
    <w:rsid w:val="00F50DE5"/>
    <w:rsid w:val="00FA4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66C903"/>
  <w15:chartTrackingRefBased/>
  <w15:docId w15:val="{DDEE77D2-E069-2E47-BA48-97B59250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7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7BDD"/>
    <w:rPr>
      <w:color w:val="0000FF"/>
      <w:u w:val="single"/>
    </w:rPr>
  </w:style>
  <w:style w:type="character" w:styleId="FollowedHyperlink">
    <w:name w:val="FollowedHyperlink"/>
    <w:basedOn w:val="DefaultParagraphFont"/>
    <w:rsid w:val="00933E4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org/licenses/apache2.0.php" TargetMode="External"/><Relationship Id="rId3" Type="http://schemas.openxmlformats.org/officeDocument/2006/relationships/webSettings" Target="webSettings.xml"/><Relationship Id="rId7" Type="http://schemas.openxmlformats.org/officeDocument/2006/relationships/hyperlink" Target="http://www.opensource.org/licenses/mit-licens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ource.org/licenses/bsd-license.php" TargetMode="External"/><Relationship Id="rId5" Type="http://schemas.openxmlformats.org/officeDocument/2006/relationships/hyperlink" Target="http://opensource.org/licenses/lgpl-3.0.html" TargetMode="External"/><Relationship Id="rId10" Type="http://schemas.openxmlformats.org/officeDocument/2006/relationships/theme" Target="theme/theme1.xml"/><Relationship Id="rId4" Type="http://schemas.openxmlformats.org/officeDocument/2006/relationships/hyperlink" Target="http://www.opensource.org/licenses/gpl-3.0.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GPL Compatible License List</vt:lpstr>
    </vt:vector>
  </TitlesOfParts>
  <Company> </Company>
  <LinksUpToDate>false</LinksUpToDate>
  <CharactersWithSpaces>2353</CharactersWithSpaces>
  <SharedDoc>false</SharedDoc>
  <HLinks>
    <vt:vector size="30" baseType="variant">
      <vt:variant>
        <vt:i4>5308427</vt:i4>
      </vt:variant>
      <vt:variant>
        <vt:i4>12</vt:i4>
      </vt:variant>
      <vt:variant>
        <vt:i4>0</vt:i4>
      </vt:variant>
      <vt:variant>
        <vt:i4>5</vt:i4>
      </vt:variant>
      <vt:variant>
        <vt:lpwstr>http://www.opensource.org/licenses/apache2.0.php</vt:lpwstr>
      </vt:variant>
      <vt:variant>
        <vt:lpwstr/>
      </vt:variant>
      <vt:variant>
        <vt:i4>2490472</vt:i4>
      </vt:variant>
      <vt:variant>
        <vt:i4>9</vt:i4>
      </vt:variant>
      <vt:variant>
        <vt:i4>0</vt:i4>
      </vt:variant>
      <vt:variant>
        <vt:i4>5</vt:i4>
      </vt:variant>
      <vt:variant>
        <vt:lpwstr>http://www.opensource.org/licenses/mit-license.php</vt:lpwstr>
      </vt:variant>
      <vt:variant>
        <vt:lpwstr/>
      </vt:variant>
      <vt:variant>
        <vt:i4>3735666</vt:i4>
      </vt:variant>
      <vt:variant>
        <vt:i4>6</vt:i4>
      </vt:variant>
      <vt:variant>
        <vt:i4>0</vt:i4>
      </vt:variant>
      <vt:variant>
        <vt:i4>5</vt:i4>
      </vt:variant>
      <vt:variant>
        <vt:lpwstr>http://www.opensource.org/licenses/bsd-license.php</vt:lpwstr>
      </vt:variant>
      <vt:variant>
        <vt:lpwstr/>
      </vt:variant>
      <vt:variant>
        <vt:i4>1179713</vt:i4>
      </vt:variant>
      <vt:variant>
        <vt:i4>3</vt:i4>
      </vt:variant>
      <vt:variant>
        <vt:i4>0</vt:i4>
      </vt:variant>
      <vt:variant>
        <vt:i4>5</vt:i4>
      </vt:variant>
      <vt:variant>
        <vt:lpwstr>http://opensource.org/licenses/lgpl-3.0.html</vt:lpwstr>
      </vt:variant>
      <vt:variant>
        <vt:lpwstr/>
      </vt:variant>
      <vt:variant>
        <vt:i4>3539004</vt:i4>
      </vt:variant>
      <vt:variant>
        <vt:i4>0</vt:i4>
      </vt:variant>
      <vt:variant>
        <vt:i4>0</vt:i4>
      </vt:variant>
      <vt:variant>
        <vt:i4>5</vt:i4>
      </vt:variant>
      <vt:variant>
        <vt:lpwstr>http://www.opensource.org/licenses/gpl-3.0.html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GPL Compatible License List</dc:title>
  <dc:subject/>
  <dc:creator>Dillon</dc:creator>
  <cp:keywords/>
  <dc:description/>
  <cp:lastModifiedBy>Stuart Watt</cp:lastModifiedBy>
  <cp:revision>2</cp:revision>
  <dcterms:created xsi:type="dcterms:W3CDTF">2021-05-09T21:19:00Z</dcterms:created>
  <dcterms:modified xsi:type="dcterms:W3CDTF">2021-05-09T21:19:00Z</dcterms:modified>
</cp:coreProperties>
</file>