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A78F1" w14:textId="77777777" w:rsidR="002200E7" w:rsidRDefault="00CD6EB2">
      <w:pPr>
        <w:pStyle w:val="NormalWeb"/>
        <w:jc w:val="center"/>
        <w:rPr>
          <w:b/>
          <w:bCs/>
        </w:rPr>
      </w:pPr>
      <w:r>
        <w:rPr>
          <w:b/>
          <w:bCs/>
        </w:rPr>
        <w:t>SKELBIAMOS APKLAUSOS SPECIALIOSIOS SĄLYGOS</w:t>
      </w:r>
    </w:p>
    <w:p w14:paraId="690EB381" w14:textId="77777777" w:rsidR="002200E7" w:rsidRDefault="00512531" w:rsidP="00512531">
      <w:pPr>
        <w:jc w:val="center"/>
        <w:rPr>
          <w:rFonts w:ascii="Times New Roman" w:hAnsi="Times New Roman" w:cs="Times New Roman"/>
          <w:b/>
          <w:iCs/>
          <w:sz w:val="24"/>
          <w:szCs w:val="24"/>
        </w:rPr>
      </w:pPr>
      <w:r w:rsidRPr="00512531">
        <w:rPr>
          <w:rFonts w:ascii="Times New Roman" w:hAnsi="Times New Roman" w:cs="Times New Roman"/>
          <w:b/>
          <w:iCs/>
          <w:sz w:val="24"/>
          <w:szCs w:val="24"/>
        </w:rPr>
        <w:t>MOBILIOS RINKODAROS PASLAUG</w:t>
      </w:r>
      <w:r>
        <w:rPr>
          <w:rFonts w:ascii="Times New Roman" w:hAnsi="Times New Roman" w:cs="Times New Roman"/>
          <w:b/>
          <w:iCs/>
          <w:sz w:val="24"/>
          <w:szCs w:val="24"/>
        </w:rPr>
        <w:t>Ų PIRKIMAS</w:t>
      </w:r>
    </w:p>
    <w:p w14:paraId="740942A9" w14:textId="77777777" w:rsidR="00512531" w:rsidRPr="00512531" w:rsidRDefault="00512531" w:rsidP="00512531">
      <w:pPr>
        <w:jc w:val="center"/>
        <w:rPr>
          <w:rFonts w:eastAsia="Times New Roman"/>
          <w:b/>
        </w:rPr>
      </w:pPr>
    </w:p>
    <w:p w14:paraId="224F55B1" w14:textId="77777777" w:rsidR="002200E7" w:rsidRDefault="00CD6EB2">
      <w:pPr>
        <w:pStyle w:val="NormalWeb"/>
        <w:jc w:val="center"/>
        <w:rPr>
          <w:b/>
          <w:bCs/>
        </w:rPr>
      </w:pPr>
      <w:r>
        <w:rPr>
          <w:b/>
          <w:bCs/>
        </w:rPr>
        <w:t>1. BENDROSIOS NUOSTATOS</w:t>
      </w:r>
    </w:p>
    <w:p w14:paraId="58972A5C" w14:textId="22648A48" w:rsidR="002200E7" w:rsidRDefault="00CD6EB2" w:rsidP="00512531">
      <w:pPr>
        <w:pStyle w:val="NormalWeb"/>
        <w:spacing w:before="0" w:beforeAutospacing="0" w:after="0" w:afterAutospacing="0"/>
        <w:ind w:firstLine="482"/>
        <w:jc w:val="both"/>
      </w:pPr>
      <w:r>
        <w:t>1.1. Šis mažos vertės viešasis pirkimas (toliau - pirkimas) vykdomas skelbiamos apklausos būdu, naudojantis Centrinės viešųjų pirkimų informacinės sistemos (toliau - CVP IS) priemonėmis. Pirkimas atliekamas, vadovaujantis Lietuvos Respublikos viešųjų pirkimų įstatymu (toliau – VPĮ), Mažos vertės pirkimų tvarkos aprašu, patvirtintu Viešųjų pirkimų tarnybos (toliau – VPT) direktoriaus 2007 m. birželio 28 d. įsakymu Nr. 1S-97 „Dėl mažos vertės pirkimų tvarkos aprašo patvirtinimo“ (toliau – Aprašas), Lietuvos Respublikos civiliniu kodeksu, kitais viešuosius pirkimus reglamentuojančiais teisės aktais bei pirkimo dokumentais, kuriuos sudaro skelbimas apie pirkimą (toliau – Skelbimas), apklausos sąlygos (toliau – Sąlygos) ir Sąlygų priedai: Nr. 1 „Pasiūlymo forma“ (toliau – Pasiūlymo forma), Nr. 2 „Techninė specifikacija“ (toliau – Techninė specifikacija)</w:t>
      </w:r>
      <w:r w:rsidR="006D37DE">
        <w:t>, Nr.</w:t>
      </w:r>
      <w:r w:rsidR="00520E10">
        <w:t xml:space="preserve"> 3</w:t>
      </w:r>
      <w:r w:rsidR="006D37DE">
        <w:t xml:space="preserve"> „</w:t>
      </w:r>
      <w:r w:rsidR="00520E10" w:rsidRPr="00520E10">
        <w:t>Pirkimo sutarties projektas</w:t>
      </w:r>
      <w:r w:rsidR="00520E10">
        <w:t>“</w:t>
      </w:r>
      <w:r>
        <w:t xml:space="preserve"> </w:t>
      </w:r>
      <w:r w:rsidR="00520E10">
        <w:t xml:space="preserve">( toliau – Sutarties projektas) </w:t>
      </w:r>
      <w:r>
        <w:t>bei pirkimo dokumentų paaiškinimai (patikslinimai). Vartojamos sąvokos apibrėžtos VPĮ, Apraše, Numatomo viešojo pirkimo ir pirkimo vertės skaičiavimo metodikoje, patvirtintoje VPT direktoriaus 2017 m. birželio 27 d. įsakymu Nr. 1S-94 „Dėl numatomos viešojo pirkimo ir pirkimo vertės skaičiavimo metodikos patvirtinimo“ bei Kainodaros taisyklių nustatymo metodikoje, patvirtintoje VPT direktoriaus 2017 m. birželio 28 d. įsakymu Nr. 1S-95 „Dėl kainodaros taisyklių nustatymo metodikos patvirtinimo“.</w:t>
      </w:r>
    </w:p>
    <w:p w14:paraId="3A40FB11" w14:textId="6BA9ACC9" w:rsidR="002200E7" w:rsidRDefault="00CD6EB2" w:rsidP="00512531">
      <w:pPr>
        <w:pStyle w:val="NormalWeb"/>
        <w:spacing w:before="0" w:beforeAutospacing="0" w:after="0" w:afterAutospacing="0"/>
        <w:ind w:firstLine="482"/>
        <w:jc w:val="both"/>
      </w:pPr>
      <w:r>
        <w:t xml:space="preserve">1.2. Pirkimo dokumentai skelbiami CVP IS. Perkančiosios organizacijos ir tiekėjo bendravimas ir keitimasis informacija vyksta naudojantis CVP IS priemonėmis. Elektroninėmis priemonėmis pasiūlymus gali teikti tik tie tiekėjai, kurie yra registruoti CVP IS, adresu https://pirkimai.eviesiejipirkimai.lt. </w:t>
      </w:r>
    </w:p>
    <w:p w14:paraId="69EC8760" w14:textId="77777777" w:rsidR="002200E7" w:rsidRDefault="00CD6EB2" w:rsidP="00512531">
      <w:pPr>
        <w:pStyle w:val="NormalWeb"/>
        <w:spacing w:before="0" w:beforeAutospacing="0" w:after="0" w:afterAutospacing="0"/>
        <w:ind w:firstLine="482"/>
        <w:jc w:val="both"/>
      </w:pPr>
      <w:r>
        <w:t>1.3. Pirkimas atliekamas laikantis lygiateisiškumo, nediskriminavimo, abipusio pripažinimo, proporcingumo ir skaidrumo principų bei konfidencialumo ir nešališkumo reikalavimų.</w:t>
      </w:r>
    </w:p>
    <w:p w14:paraId="321263AA" w14:textId="77777777" w:rsidR="002200E7" w:rsidRDefault="00CD6EB2" w:rsidP="00512531">
      <w:pPr>
        <w:pStyle w:val="NormalWeb"/>
        <w:spacing w:before="0" w:beforeAutospacing="0" w:after="0" w:afterAutospacing="0"/>
        <w:ind w:firstLine="482"/>
        <w:jc w:val="both"/>
      </w:pPr>
      <w:r>
        <w:t>1.4. Informacija apie pirkimo organizatorių arba pirkimo komisijos narius, kurie įgalioti palaikyti tiesioginį ryšį su tiekėjais ir gauti iš jų (ne tarpininkų) pranešimus, susijusius su pirkimo procedūromis, pateikta Skelbimo I dalies 1 punkte.</w:t>
      </w:r>
    </w:p>
    <w:p w14:paraId="068638EB" w14:textId="77777777" w:rsidR="002200E7" w:rsidRDefault="00CD6EB2" w:rsidP="00512531">
      <w:pPr>
        <w:pStyle w:val="NormalWeb"/>
        <w:spacing w:before="0" w:beforeAutospacing="0" w:after="0" w:afterAutospacing="0"/>
        <w:ind w:firstLine="482"/>
        <w:jc w:val="both"/>
      </w:pPr>
      <w:r>
        <w:t>1.5. Tiekėjai ir (ar) jų įgalioti atstovai nedalyvauja susipažinimo su pasiūlymais, pasiūlymų nagrinėjimo ir vertinimo procedūrose. Informacija apie pirkimo dalyvius, jų pasiūlymuose nurodytas kainas suinteresuotiems dalyviams, išskyrus atvejus, kai pirkimo sutartis sudaroma žodžiu, bus pateikta po sprendimo dėl pirkimą laimėjusio pasiūlymo priėmimo.</w:t>
      </w:r>
    </w:p>
    <w:p w14:paraId="66423FC6" w14:textId="36B104EC" w:rsidR="002200E7" w:rsidRDefault="002200E7">
      <w:pPr>
        <w:rPr>
          <w:rFonts w:eastAsia="Times New Roman"/>
        </w:rPr>
      </w:pPr>
    </w:p>
    <w:p w14:paraId="4016ACC6" w14:textId="77777777" w:rsidR="0096053D" w:rsidRDefault="0096053D">
      <w:pPr>
        <w:rPr>
          <w:rFonts w:eastAsia="Times New Roman"/>
        </w:rPr>
      </w:pPr>
    </w:p>
    <w:p w14:paraId="169575CF" w14:textId="77777777" w:rsidR="002200E7" w:rsidRDefault="00CD6EB2">
      <w:pPr>
        <w:pStyle w:val="NormalWeb"/>
        <w:jc w:val="center"/>
        <w:rPr>
          <w:b/>
          <w:bCs/>
        </w:rPr>
      </w:pPr>
      <w:r>
        <w:rPr>
          <w:b/>
          <w:bCs/>
        </w:rPr>
        <w:t>2. INFORMACIJA APIE PERKANČIĄJĄ ORGANIZACIJĄ IR PIRKIMO OBJEKTĄ</w:t>
      </w:r>
    </w:p>
    <w:p w14:paraId="7ED548BB" w14:textId="4C1F5D19" w:rsidR="002200E7" w:rsidRDefault="00CD6EB2" w:rsidP="00520E10">
      <w:pPr>
        <w:pStyle w:val="NormalWeb"/>
        <w:spacing w:before="0" w:beforeAutospacing="0" w:after="0" w:afterAutospacing="0"/>
        <w:ind w:firstLine="482"/>
        <w:jc w:val="both"/>
      </w:pPr>
      <w:r>
        <w:t xml:space="preserve">2.1. </w:t>
      </w:r>
      <w:r w:rsidR="00520E10" w:rsidRPr="00520E10">
        <w:rPr>
          <w:rStyle w:val="pildymui"/>
          <w:iCs/>
        </w:rPr>
        <w:t>Lietuvos universitetų botanikos sodų asociacija (toliau – Įgaliojusioji perkančioji organizacija arba LUBSA) įgyvendindama projektą „Lietuvos botanikos sodų žinomumo didinimas e-rinkodaros priemonėmis“ (projekto kodas Nr. 05.4.1-LVPA-K-808-01-002</w:t>
      </w:r>
      <w:r w:rsidR="00A52DB3">
        <w:rPr>
          <w:rStyle w:val="pildymui"/>
          <w:iCs/>
        </w:rPr>
        <w:t>0</w:t>
      </w:r>
      <w:r w:rsidR="00520E10" w:rsidRPr="00520E10">
        <w:rPr>
          <w:rStyle w:val="pildymui"/>
          <w:iCs/>
        </w:rPr>
        <w:t>) (toliau – Projektas) įgaliojo Vytauto Didžiojo universitetą (toliau – Perkančioji organizacija arba VDU)</w:t>
      </w:r>
      <w:r w:rsidR="00520E10">
        <w:rPr>
          <w:rStyle w:val="pildymui"/>
          <w:iCs/>
        </w:rPr>
        <w:t xml:space="preserve"> įvykdyti</w:t>
      </w:r>
      <w:r w:rsidR="00520E10" w:rsidRPr="00520E10">
        <w:rPr>
          <w:rStyle w:val="pildymui"/>
          <w:iCs/>
        </w:rPr>
        <w:t xml:space="preserve"> LUBSA mobilios rinkodaros paslaugų pirkim</w:t>
      </w:r>
      <w:r w:rsidR="00520E10">
        <w:rPr>
          <w:rStyle w:val="pildymui"/>
          <w:iCs/>
        </w:rPr>
        <w:t>ą</w:t>
      </w:r>
      <w:r w:rsidR="00520E10" w:rsidRPr="00520E10">
        <w:rPr>
          <w:rStyle w:val="pildymui"/>
          <w:iCs/>
        </w:rPr>
        <w:t>.</w:t>
      </w:r>
      <w:r w:rsidR="00520E10" w:rsidRPr="00520E10">
        <w:rPr>
          <w:rStyle w:val="pildymui"/>
          <w:i/>
          <w:iCs/>
          <w:color w:val="0070C0"/>
        </w:rPr>
        <w:t xml:space="preserve"> </w:t>
      </w:r>
    </w:p>
    <w:p w14:paraId="57543986" w14:textId="77777777" w:rsidR="002200E7" w:rsidRDefault="00CD6EB2" w:rsidP="00520E10">
      <w:pPr>
        <w:pStyle w:val="NormalWeb"/>
        <w:spacing w:before="0" w:beforeAutospacing="0" w:after="0" w:afterAutospacing="0"/>
        <w:ind w:firstLine="482"/>
        <w:jc w:val="both"/>
      </w:pPr>
      <w:r>
        <w:lastRenderedPageBreak/>
        <w:t>2.2. Pirkimo objektas į dalis neskaidomas.</w:t>
      </w:r>
    </w:p>
    <w:p w14:paraId="552FB2CE" w14:textId="77777777" w:rsidR="002200E7" w:rsidRDefault="00CD6EB2" w:rsidP="00520E10">
      <w:pPr>
        <w:pStyle w:val="NormalWeb"/>
        <w:spacing w:before="0" w:beforeAutospacing="0" w:after="0" w:afterAutospacing="0"/>
        <w:ind w:firstLine="482"/>
        <w:jc w:val="both"/>
      </w:pPr>
      <w:r>
        <w:t>2.3. Pirkimo objektas apibūdintas ir reikalavimai jam nustatyti Techninėje specifikacijoje.</w:t>
      </w:r>
    </w:p>
    <w:p w14:paraId="21EB5C9C" w14:textId="77777777" w:rsidR="002200E7" w:rsidRDefault="002200E7">
      <w:pPr>
        <w:rPr>
          <w:rFonts w:eastAsia="Times New Roman"/>
        </w:rPr>
      </w:pPr>
    </w:p>
    <w:p w14:paraId="5D4C82FE" w14:textId="77777777" w:rsidR="002200E7" w:rsidRDefault="00CD6EB2">
      <w:pPr>
        <w:pStyle w:val="NormalWeb"/>
        <w:jc w:val="center"/>
        <w:rPr>
          <w:b/>
          <w:bCs/>
        </w:rPr>
      </w:pPr>
      <w:r>
        <w:rPr>
          <w:b/>
          <w:bCs/>
        </w:rPr>
        <w:t>3. TIEKĖJO PAŠALINIMO PAGRINDAI, REIKALAVIMAI KVALIFIKACIJAI IR REIKALAUJAMI KOKYBĖS BEI APLINKOS APSAUGOS VADYBOS SISTEMŲ STANDARTAI</w:t>
      </w:r>
    </w:p>
    <w:p w14:paraId="5B4A3E90" w14:textId="77777777" w:rsidR="00520E10" w:rsidRDefault="00CD6EB2" w:rsidP="00520E10">
      <w:pPr>
        <w:pStyle w:val="NormalWeb"/>
        <w:spacing w:before="0" w:beforeAutospacing="0" w:after="0" w:afterAutospacing="0"/>
        <w:ind w:firstLine="482"/>
        <w:jc w:val="both"/>
      </w:pPr>
      <w:r>
        <w:t>3.1.</w:t>
      </w:r>
      <w:r w:rsidR="00520E10" w:rsidRPr="00520E10">
        <w:t xml:space="preserve"> </w:t>
      </w:r>
      <w:r w:rsidR="00520E10">
        <w:t>Perkančioji organizacija netikrina, ar yra Viešųjų pirkimų įstatymo 46 straipsnyje numatytų tiekėjo pašalinimo pagrindų. Perkančioji organizacija nereikalauja kokybės vadybos sistemos ir (arba) aplinkos apsaugos vadybos sistemos standartų taikymo.</w:t>
      </w:r>
    </w:p>
    <w:p w14:paraId="4A4EF08E" w14:textId="77777777" w:rsidR="00520E10" w:rsidRDefault="00520E10" w:rsidP="00520E10">
      <w:pPr>
        <w:pStyle w:val="NormalWeb"/>
        <w:spacing w:before="0" w:beforeAutospacing="0" w:after="0" w:afterAutospacing="0"/>
        <w:ind w:firstLine="482"/>
        <w:jc w:val="both"/>
      </w:pPr>
      <w:r>
        <w:t>3.2. Perkančioji organizacija nereikalauja pateikti Europos bendrojo viešojo pirkimo dokumento (EBVPD).</w:t>
      </w:r>
    </w:p>
    <w:p w14:paraId="516F540C" w14:textId="77777777" w:rsidR="002200E7" w:rsidRPr="00520E10" w:rsidRDefault="00520E10" w:rsidP="00520E10">
      <w:pPr>
        <w:pStyle w:val="NormalWeb"/>
        <w:spacing w:before="0" w:beforeAutospacing="0" w:after="0" w:afterAutospacing="0"/>
        <w:ind w:firstLine="482"/>
        <w:jc w:val="both"/>
        <w:rPr>
          <w:rStyle w:val="pildymui"/>
          <w:iCs/>
        </w:rPr>
      </w:pPr>
      <w:r>
        <w:t xml:space="preserve">3.3. </w:t>
      </w:r>
      <w:r w:rsidRPr="00520E10">
        <w:t>Perkančioji organizacija kelia tiekėjams šiuos minimalius kvalifikacijos reikalavimus</w:t>
      </w:r>
      <w:r w:rsidR="00CD6EB2" w:rsidRPr="00520E10">
        <w:t xml:space="preserve"> (toliau – Reikalavimai tiekėjui</w:t>
      </w:r>
      <w:r w:rsidRPr="00520E10">
        <w:t>)</w:t>
      </w:r>
      <w:r w:rsidRPr="00520E10">
        <w:rPr>
          <w:rStyle w:val="pildymui"/>
          <w:iCs/>
        </w:rPr>
        <w:t>. Tiekėjas,</w:t>
      </w:r>
      <w:r w:rsidR="00CD6EB2" w:rsidRPr="00520E10">
        <w:rPr>
          <w:rStyle w:val="pildymui"/>
          <w:iCs/>
        </w:rPr>
        <w:t xml:space="preserve"> </w:t>
      </w:r>
      <w:r w:rsidRPr="00520E10">
        <w:rPr>
          <w:rStyle w:val="pildymui"/>
          <w:iCs/>
        </w:rPr>
        <w:t>teikdamas pasiūlymą, turi pateikti</w:t>
      </w:r>
      <w:r w:rsidR="00CD6EB2" w:rsidRPr="00520E10">
        <w:rPr>
          <w:rStyle w:val="pildymui"/>
          <w:iCs/>
        </w:rPr>
        <w:t xml:space="preserve"> </w:t>
      </w:r>
      <w:r w:rsidRPr="00520E10">
        <w:rPr>
          <w:rStyle w:val="pildymui"/>
          <w:iCs/>
        </w:rPr>
        <w:t xml:space="preserve">ir </w:t>
      </w:r>
      <w:r w:rsidR="00CD6EB2" w:rsidRPr="00520E10">
        <w:rPr>
          <w:rStyle w:val="pildymui"/>
          <w:iCs/>
        </w:rPr>
        <w:t xml:space="preserve">dokumentus, patvirtinančius atitiktį keliamiems </w:t>
      </w:r>
      <w:r w:rsidRPr="00520E10">
        <w:rPr>
          <w:rStyle w:val="pildymui"/>
          <w:iCs/>
        </w:rPr>
        <w:t xml:space="preserve">kvalifikaciniams </w:t>
      </w:r>
      <w:r w:rsidR="00CD6EB2" w:rsidRPr="00520E10">
        <w:rPr>
          <w:rStyle w:val="pildymui"/>
          <w:iCs/>
        </w:rPr>
        <w:t xml:space="preserve">reikalavimams. </w:t>
      </w:r>
    </w:p>
    <w:p w14:paraId="36F82FBE" w14:textId="77777777" w:rsidR="00520E10" w:rsidRPr="00520E10" w:rsidRDefault="00520E10" w:rsidP="00520E10">
      <w:pPr>
        <w:pBdr>
          <w:top w:val="nil"/>
          <w:left w:val="nil"/>
          <w:bottom w:val="nil"/>
          <w:right w:val="nil"/>
          <w:between w:val="nil"/>
          <w:bar w:val="nil"/>
        </w:pBdr>
        <w:suppressAutoHyphens/>
        <w:spacing w:after="0" w:line="240" w:lineRule="auto"/>
        <w:ind w:firstLine="482"/>
        <w:jc w:val="both"/>
        <w:rPr>
          <w:rFonts w:ascii="Times New Roman" w:eastAsia="Arial Unicode MS" w:hAnsi="Times New Roman" w:cs="Times New Roman"/>
          <w:color w:val="000000"/>
          <w:sz w:val="24"/>
          <w:szCs w:val="24"/>
          <w:bdr w:val="nil"/>
          <w:lang w:val="en-US"/>
        </w:rPr>
      </w:pPr>
      <w:r w:rsidRPr="00520E10">
        <w:rPr>
          <w:rFonts w:ascii="Times New Roman" w:eastAsia="Arial Unicode MS" w:hAnsi="Times New Roman" w:cs="Times New Roman"/>
          <w:b/>
          <w:color w:val="000000"/>
          <w:sz w:val="24"/>
          <w:szCs w:val="24"/>
          <w:bdr w:val="nil"/>
          <w:lang w:val="en-US" w:eastAsia="en-US"/>
        </w:rPr>
        <w:t xml:space="preserve">3.3.1. </w:t>
      </w:r>
      <w:proofErr w:type="spellStart"/>
      <w:r w:rsidRPr="00520E10">
        <w:rPr>
          <w:rFonts w:ascii="Times New Roman" w:eastAsia="Arial Unicode MS" w:hAnsi="Times New Roman" w:cs="Times New Roman"/>
          <w:b/>
          <w:color w:val="000000"/>
          <w:sz w:val="24"/>
          <w:szCs w:val="24"/>
          <w:bdr w:val="nil"/>
          <w:lang w:val="en-US" w:eastAsia="en-US"/>
        </w:rPr>
        <w:t>Tiekėjo</w:t>
      </w:r>
      <w:proofErr w:type="spellEnd"/>
      <w:r w:rsidRPr="00520E10">
        <w:rPr>
          <w:rFonts w:ascii="Times New Roman" w:eastAsia="Arial Unicode MS" w:hAnsi="Times New Roman" w:cs="Times New Roman"/>
          <w:b/>
          <w:color w:val="000000"/>
          <w:sz w:val="24"/>
          <w:szCs w:val="24"/>
          <w:bdr w:val="nil"/>
          <w:lang w:val="en-US" w:eastAsia="en-US"/>
        </w:rPr>
        <w:t xml:space="preserve"> </w:t>
      </w:r>
      <w:proofErr w:type="spellStart"/>
      <w:r w:rsidRPr="00520E10">
        <w:rPr>
          <w:rFonts w:ascii="Times New Roman" w:eastAsia="Arial Unicode MS" w:hAnsi="Times New Roman" w:cs="Times New Roman"/>
          <w:b/>
          <w:color w:val="000000"/>
          <w:sz w:val="24"/>
          <w:szCs w:val="24"/>
          <w:bdr w:val="nil"/>
          <w:lang w:val="en-US" w:eastAsia="en-US"/>
        </w:rPr>
        <w:t>techninis</w:t>
      </w:r>
      <w:proofErr w:type="spellEnd"/>
      <w:r w:rsidRPr="00520E10">
        <w:rPr>
          <w:rFonts w:ascii="Times New Roman" w:eastAsia="Arial Unicode MS" w:hAnsi="Times New Roman" w:cs="Times New Roman"/>
          <w:b/>
          <w:color w:val="000000"/>
          <w:sz w:val="24"/>
          <w:szCs w:val="24"/>
          <w:bdr w:val="nil"/>
          <w:lang w:val="en-US" w:eastAsia="en-US"/>
        </w:rPr>
        <w:t xml:space="preserve"> </w:t>
      </w:r>
      <w:proofErr w:type="spellStart"/>
      <w:r w:rsidRPr="00520E10">
        <w:rPr>
          <w:rFonts w:ascii="Times New Roman" w:eastAsia="Arial Unicode MS" w:hAnsi="Times New Roman" w:cs="Times New Roman"/>
          <w:b/>
          <w:color w:val="000000"/>
          <w:sz w:val="24"/>
          <w:szCs w:val="24"/>
          <w:bdr w:val="nil"/>
          <w:lang w:val="en-US" w:eastAsia="en-US"/>
        </w:rPr>
        <w:t>ir</w:t>
      </w:r>
      <w:proofErr w:type="spellEnd"/>
      <w:r w:rsidRPr="00520E10">
        <w:rPr>
          <w:rFonts w:ascii="Times New Roman" w:eastAsia="Arial Unicode MS" w:hAnsi="Times New Roman" w:cs="Times New Roman"/>
          <w:b/>
          <w:color w:val="000000"/>
          <w:sz w:val="24"/>
          <w:szCs w:val="24"/>
          <w:bdr w:val="nil"/>
          <w:lang w:val="en-US" w:eastAsia="en-US"/>
        </w:rPr>
        <w:t xml:space="preserve"> </w:t>
      </w:r>
      <w:proofErr w:type="spellStart"/>
      <w:r w:rsidRPr="00520E10">
        <w:rPr>
          <w:rFonts w:ascii="Times New Roman" w:eastAsia="Arial Unicode MS" w:hAnsi="Times New Roman" w:cs="Times New Roman"/>
          <w:b/>
          <w:color w:val="000000"/>
          <w:sz w:val="24"/>
          <w:szCs w:val="24"/>
          <w:bdr w:val="nil"/>
          <w:lang w:val="en-US" w:eastAsia="en-US"/>
        </w:rPr>
        <w:t>profesinis</w:t>
      </w:r>
      <w:proofErr w:type="spellEnd"/>
      <w:r w:rsidRPr="00520E10">
        <w:rPr>
          <w:rFonts w:ascii="Times New Roman" w:eastAsia="Arial Unicode MS" w:hAnsi="Times New Roman" w:cs="Times New Roman"/>
          <w:b/>
          <w:color w:val="000000"/>
          <w:sz w:val="24"/>
          <w:szCs w:val="24"/>
          <w:bdr w:val="nil"/>
          <w:lang w:val="en-US" w:eastAsia="en-US"/>
        </w:rPr>
        <w:t xml:space="preserve"> </w:t>
      </w:r>
      <w:proofErr w:type="spellStart"/>
      <w:r w:rsidRPr="00520E10">
        <w:rPr>
          <w:rFonts w:ascii="Times New Roman" w:eastAsia="Arial Unicode MS" w:hAnsi="Times New Roman" w:cs="Times New Roman"/>
          <w:b/>
          <w:color w:val="000000"/>
          <w:sz w:val="24"/>
          <w:szCs w:val="24"/>
          <w:bdr w:val="nil"/>
          <w:lang w:val="en-US" w:eastAsia="en-US"/>
        </w:rPr>
        <w:t>pajėgumas</w:t>
      </w:r>
      <w:proofErr w:type="spellEnd"/>
      <w:r w:rsidRPr="00520E10">
        <w:rPr>
          <w:rFonts w:ascii="Times New Roman" w:eastAsia="Arial Unicode MS" w:hAnsi="Times New Roman" w:cs="Times New Roman"/>
          <w:b/>
          <w:color w:val="000000"/>
          <w:sz w:val="24"/>
          <w:szCs w:val="24"/>
          <w:bdr w:val="nil"/>
          <w:lang w:val="en-US" w:eastAsia="en-US"/>
        </w:rPr>
        <w:t>:</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8"/>
        <w:gridCol w:w="4437"/>
        <w:gridCol w:w="4565"/>
      </w:tblGrid>
      <w:tr w:rsidR="00520E10" w:rsidRPr="00520E10" w14:paraId="0F51D14D" w14:textId="77777777" w:rsidTr="00520E10">
        <w:tc>
          <w:tcPr>
            <w:tcW w:w="1058" w:type="dxa"/>
            <w:shd w:val="clear" w:color="auto" w:fill="auto"/>
          </w:tcPr>
          <w:p w14:paraId="6A4C6EA0" w14:textId="77777777" w:rsidR="00520E10" w:rsidRPr="00520E10" w:rsidRDefault="00520E10" w:rsidP="00520E10">
            <w:pPr>
              <w:pBdr>
                <w:top w:val="nil"/>
                <w:left w:val="nil"/>
                <w:bottom w:val="nil"/>
                <w:right w:val="nil"/>
                <w:between w:val="nil"/>
                <w:bar w:val="nil"/>
              </w:pBdr>
              <w:spacing w:after="0" w:line="240" w:lineRule="auto"/>
              <w:jc w:val="both"/>
              <w:rPr>
                <w:rFonts w:ascii="Times New Roman" w:eastAsia="Arial Unicode MS" w:hAnsi="Times New Roman" w:cs="Times New Roman"/>
                <w:bCs/>
                <w:sz w:val="24"/>
                <w:szCs w:val="24"/>
                <w:bdr w:val="nil"/>
                <w:lang w:val="en-US" w:eastAsia="en-US"/>
              </w:rPr>
            </w:pPr>
            <w:proofErr w:type="spellStart"/>
            <w:r w:rsidRPr="00520E10">
              <w:rPr>
                <w:rFonts w:ascii="Times New Roman" w:eastAsia="Arial Unicode MS" w:hAnsi="Times New Roman" w:cs="Times New Roman"/>
                <w:bCs/>
                <w:sz w:val="24"/>
                <w:szCs w:val="24"/>
                <w:bdr w:val="nil"/>
                <w:lang w:val="en-US" w:eastAsia="en-US"/>
              </w:rPr>
              <w:t>Eil</w:t>
            </w:r>
            <w:proofErr w:type="spellEnd"/>
            <w:r w:rsidRPr="00520E10">
              <w:rPr>
                <w:rFonts w:ascii="Times New Roman" w:eastAsia="Arial Unicode MS" w:hAnsi="Times New Roman" w:cs="Times New Roman"/>
                <w:bCs/>
                <w:sz w:val="24"/>
                <w:szCs w:val="24"/>
                <w:bdr w:val="nil"/>
                <w:lang w:val="en-US" w:eastAsia="en-US"/>
              </w:rPr>
              <w:t xml:space="preserve">. </w:t>
            </w:r>
            <w:proofErr w:type="spellStart"/>
            <w:r w:rsidRPr="00520E10">
              <w:rPr>
                <w:rFonts w:ascii="Times New Roman" w:eastAsia="Arial Unicode MS" w:hAnsi="Times New Roman" w:cs="Times New Roman"/>
                <w:bCs/>
                <w:sz w:val="24"/>
                <w:szCs w:val="24"/>
                <w:bdr w:val="nil"/>
                <w:lang w:val="en-US" w:eastAsia="en-US"/>
              </w:rPr>
              <w:t>Nr</w:t>
            </w:r>
            <w:proofErr w:type="spellEnd"/>
            <w:r w:rsidRPr="00520E10">
              <w:rPr>
                <w:rFonts w:ascii="Times New Roman" w:eastAsia="Arial Unicode MS" w:hAnsi="Times New Roman" w:cs="Times New Roman"/>
                <w:bCs/>
                <w:sz w:val="24"/>
                <w:szCs w:val="24"/>
                <w:bdr w:val="nil"/>
                <w:lang w:val="en-US" w:eastAsia="en-US"/>
              </w:rPr>
              <w:t>.</w:t>
            </w:r>
          </w:p>
          <w:p w14:paraId="113CF1D4" w14:textId="77777777" w:rsidR="00520E10" w:rsidRPr="00520E10" w:rsidRDefault="00520E10" w:rsidP="00520E10">
            <w:pPr>
              <w:pBdr>
                <w:top w:val="nil"/>
                <w:left w:val="nil"/>
                <w:bottom w:val="nil"/>
                <w:right w:val="nil"/>
                <w:between w:val="nil"/>
                <w:bar w:val="nil"/>
              </w:pBdr>
              <w:spacing w:after="0" w:line="240" w:lineRule="auto"/>
              <w:ind w:firstLine="720"/>
              <w:jc w:val="both"/>
              <w:rPr>
                <w:rFonts w:ascii="Times New Roman" w:eastAsia="Arial Unicode MS" w:hAnsi="Times New Roman" w:cs="Times New Roman"/>
                <w:bCs/>
                <w:sz w:val="24"/>
                <w:szCs w:val="24"/>
                <w:bdr w:val="nil"/>
                <w:lang w:val="en-US" w:eastAsia="en-US"/>
              </w:rPr>
            </w:pPr>
          </w:p>
        </w:tc>
        <w:tc>
          <w:tcPr>
            <w:tcW w:w="4437" w:type="dxa"/>
            <w:shd w:val="clear" w:color="auto" w:fill="auto"/>
          </w:tcPr>
          <w:p w14:paraId="6A161599" w14:textId="77777777" w:rsidR="00520E10" w:rsidRPr="00520E10" w:rsidRDefault="00520E10" w:rsidP="00520E10">
            <w:pPr>
              <w:pBdr>
                <w:top w:val="nil"/>
                <w:left w:val="nil"/>
                <w:bottom w:val="nil"/>
                <w:right w:val="nil"/>
                <w:between w:val="nil"/>
                <w:bar w:val="nil"/>
              </w:pBdr>
              <w:tabs>
                <w:tab w:val="left" w:pos="1260"/>
              </w:tabs>
              <w:spacing w:after="0" w:line="240" w:lineRule="auto"/>
              <w:jc w:val="center"/>
              <w:rPr>
                <w:rFonts w:ascii="Times New Roman" w:eastAsia="Arial Unicode MS" w:hAnsi="Times New Roman" w:cs="Times New Roman"/>
                <w:sz w:val="24"/>
                <w:szCs w:val="24"/>
                <w:bdr w:val="nil"/>
                <w:lang w:val="en-US" w:eastAsia="en-US"/>
              </w:rPr>
            </w:pPr>
            <w:proofErr w:type="spellStart"/>
            <w:r w:rsidRPr="00520E10">
              <w:rPr>
                <w:rFonts w:ascii="Times New Roman" w:eastAsia="Arial Unicode MS" w:hAnsi="Times New Roman" w:cs="Times New Roman"/>
                <w:color w:val="000000"/>
                <w:sz w:val="24"/>
                <w:szCs w:val="24"/>
                <w:bdr w:val="nil"/>
                <w:lang w:val="en-US" w:eastAsia="en-US"/>
              </w:rPr>
              <w:t>Kvalifikacijos</w:t>
            </w:r>
            <w:proofErr w:type="spellEnd"/>
            <w:r w:rsidRPr="00520E10">
              <w:rPr>
                <w:rFonts w:ascii="Times New Roman" w:eastAsia="Arial Unicode MS" w:hAnsi="Times New Roman" w:cs="Times New Roman"/>
                <w:color w:val="000000"/>
                <w:sz w:val="24"/>
                <w:szCs w:val="24"/>
                <w:bdr w:val="nil"/>
                <w:lang w:val="en-US" w:eastAsia="en-US"/>
              </w:rPr>
              <w:t xml:space="preserve"> </w:t>
            </w:r>
            <w:proofErr w:type="spellStart"/>
            <w:r w:rsidRPr="00520E10">
              <w:rPr>
                <w:rFonts w:ascii="Times New Roman" w:eastAsia="Arial Unicode MS" w:hAnsi="Times New Roman" w:cs="Times New Roman"/>
                <w:color w:val="000000"/>
                <w:sz w:val="24"/>
                <w:szCs w:val="24"/>
                <w:bdr w:val="nil"/>
                <w:lang w:val="en-US" w:eastAsia="en-US"/>
              </w:rPr>
              <w:t>reikalavimai</w:t>
            </w:r>
            <w:proofErr w:type="spellEnd"/>
          </w:p>
        </w:tc>
        <w:tc>
          <w:tcPr>
            <w:tcW w:w="4565" w:type="dxa"/>
            <w:shd w:val="clear" w:color="auto" w:fill="auto"/>
          </w:tcPr>
          <w:p w14:paraId="6C4788A3" w14:textId="77777777" w:rsidR="00520E10" w:rsidRPr="00520E10" w:rsidRDefault="00520E10" w:rsidP="00520E10">
            <w:pPr>
              <w:pBdr>
                <w:top w:val="nil"/>
                <w:left w:val="nil"/>
                <w:bottom w:val="nil"/>
                <w:right w:val="nil"/>
                <w:between w:val="nil"/>
                <w:bar w:val="nil"/>
              </w:pBdr>
              <w:tabs>
                <w:tab w:val="left" w:pos="1260"/>
              </w:tabs>
              <w:spacing w:after="0" w:line="240" w:lineRule="auto"/>
              <w:jc w:val="center"/>
              <w:rPr>
                <w:rFonts w:ascii="Times New Roman" w:eastAsia="Arial Unicode MS" w:hAnsi="Times New Roman" w:cs="Times New Roman"/>
                <w:sz w:val="24"/>
                <w:szCs w:val="24"/>
                <w:bdr w:val="nil"/>
                <w:lang w:val="en-US" w:eastAsia="en-US"/>
              </w:rPr>
            </w:pPr>
            <w:proofErr w:type="spellStart"/>
            <w:r w:rsidRPr="00520E10">
              <w:rPr>
                <w:rFonts w:ascii="Times New Roman" w:eastAsia="Arial Unicode MS" w:hAnsi="Times New Roman" w:cs="Times New Roman"/>
                <w:color w:val="000000"/>
                <w:sz w:val="24"/>
                <w:szCs w:val="24"/>
                <w:bdr w:val="nil"/>
                <w:lang w:val="en-US" w:eastAsia="en-US"/>
              </w:rPr>
              <w:t>Kvalifikacijos</w:t>
            </w:r>
            <w:proofErr w:type="spellEnd"/>
            <w:r w:rsidRPr="00520E10">
              <w:rPr>
                <w:rFonts w:ascii="Times New Roman" w:eastAsia="Arial Unicode MS" w:hAnsi="Times New Roman" w:cs="Times New Roman"/>
                <w:color w:val="000000"/>
                <w:sz w:val="24"/>
                <w:szCs w:val="24"/>
                <w:bdr w:val="nil"/>
                <w:lang w:val="en-US" w:eastAsia="en-US"/>
              </w:rPr>
              <w:t xml:space="preserve"> </w:t>
            </w:r>
            <w:proofErr w:type="spellStart"/>
            <w:r w:rsidRPr="00520E10">
              <w:rPr>
                <w:rFonts w:ascii="Times New Roman" w:eastAsia="Arial Unicode MS" w:hAnsi="Times New Roman" w:cs="Times New Roman"/>
                <w:color w:val="000000"/>
                <w:sz w:val="24"/>
                <w:szCs w:val="24"/>
                <w:bdr w:val="nil"/>
                <w:lang w:val="en-US" w:eastAsia="en-US"/>
              </w:rPr>
              <w:t>reikalavimus</w:t>
            </w:r>
            <w:proofErr w:type="spellEnd"/>
            <w:r w:rsidRPr="00520E10">
              <w:rPr>
                <w:rFonts w:ascii="Times New Roman" w:eastAsia="Arial Unicode MS" w:hAnsi="Times New Roman" w:cs="Times New Roman"/>
                <w:color w:val="000000"/>
                <w:sz w:val="24"/>
                <w:szCs w:val="24"/>
                <w:bdr w:val="nil"/>
                <w:lang w:val="en-US" w:eastAsia="en-US"/>
              </w:rPr>
              <w:t xml:space="preserve"> </w:t>
            </w:r>
            <w:proofErr w:type="spellStart"/>
            <w:r w:rsidRPr="00520E10">
              <w:rPr>
                <w:rFonts w:ascii="Times New Roman" w:eastAsia="Arial Unicode MS" w:hAnsi="Times New Roman" w:cs="Times New Roman"/>
                <w:color w:val="000000"/>
                <w:sz w:val="24"/>
                <w:szCs w:val="24"/>
                <w:bdr w:val="nil"/>
                <w:lang w:val="en-US" w:eastAsia="en-US"/>
              </w:rPr>
              <w:t>patvirtinantys</w:t>
            </w:r>
            <w:proofErr w:type="spellEnd"/>
            <w:r w:rsidRPr="00520E10">
              <w:rPr>
                <w:rFonts w:ascii="Times New Roman" w:eastAsia="Arial Unicode MS" w:hAnsi="Times New Roman" w:cs="Times New Roman"/>
                <w:color w:val="000000"/>
                <w:sz w:val="24"/>
                <w:szCs w:val="24"/>
                <w:bdr w:val="nil"/>
                <w:lang w:val="en-US" w:eastAsia="en-US"/>
              </w:rPr>
              <w:t xml:space="preserve"> </w:t>
            </w:r>
            <w:proofErr w:type="spellStart"/>
            <w:r w:rsidRPr="00520E10">
              <w:rPr>
                <w:rFonts w:ascii="Times New Roman" w:eastAsia="Arial Unicode MS" w:hAnsi="Times New Roman" w:cs="Times New Roman"/>
                <w:color w:val="000000"/>
                <w:sz w:val="24"/>
                <w:szCs w:val="24"/>
                <w:bdr w:val="nil"/>
                <w:lang w:val="en-US" w:eastAsia="en-US"/>
              </w:rPr>
              <w:t>dokumentai</w:t>
            </w:r>
            <w:proofErr w:type="spellEnd"/>
          </w:p>
        </w:tc>
      </w:tr>
      <w:tr w:rsidR="00520E10" w:rsidRPr="00520E10" w14:paraId="1B484563" w14:textId="77777777" w:rsidTr="00520E10">
        <w:trPr>
          <w:trHeight w:val="1996"/>
        </w:trPr>
        <w:tc>
          <w:tcPr>
            <w:tcW w:w="1058" w:type="dxa"/>
            <w:shd w:val="clear" w:color="auto" w:fill="auto"/>
          </w:tcPr>
          <w:p w14:paraId="50D722A8" w14:textId="77777777" w:rsidR="00520E10" w:rsidRPr="00520E10" w:rsidRDefault="00520E10" w:rsidP="00520E10">
            <w:pPr>
              <w:pBdr>
                <w:top w:val="nil"/>
                <w:left w:val="nil"/>
                <w:bottom w:val="nil"/>
                <w:right w:val="nil"/>
                <w:between w:val="nil"/>
                <w:bar w:val="nil"/>
              </w:pBdr>
              <w:spacing w:after="0" w:line="240" w:lineRule="auto"/>
              <w:jc w:val="both"/>
              <w:rPr>
                <w:rFonts w:ascii="Times New Roman" w:eastAsia="Arial Unicode MS" w:hAnsi="Times New Roman" w:cs="Times New Roman"/>
                <w:bCs/>
                <w:sz w:val="24"/>
                <w:szCs w:val="24"/>
                <w:bdr w:val="nil"/>
                <w:lang w:val="en-US" w:eastAsia="en-US"/>
              </w:rPr>
            </w:pPr>
            <w:r w:rsidRPr="00520E10">
              <w:rPr>
                <w:rFonts w:ascii="Times New Roman" w:eastAsia="Arial Unicode MS" w:hAnsi="Times New Roman" w:cs="Times New Roman"/>
                <w:bCs/>
                <w:sz w:val="24"/>
                <w:szCs w:val="24"/>
                <w:bdr w:val="nil"/>
                <w:lang w:val="en-US" w:eastAsia="en-US"/>
              </w:rPr>
              <w:t>3.3.1.1.</w:t>
            </w:r>
          </w:p>
        </w:tc>
        <w:tc>
          <w:tcPr>
            <w:tcW w:w="4437" w:type="dxa"/>
            <w:shd w:val="clear" w:color="auto" w:fill="auto"/>
          </w:tcPr>
          <w:p w14:paraId="474DC38A" w14:textId="710EA6BF" w:rsidR="00520E10" w:rsidRPr="00520E10" w:rsidRDefault="00520E10" w:rsidP="00177CEE">
            <w:pPr>
              <w:autoSpaceDE w:val="0"/>
              <w:autoSpaceDN w:val="0"/>
              <w:adjustRightInd w:val="0"/>
              <w:spacing w:after="0" w:line="240" w:lineRule="auto"/>
              <w:jc w:val="both"/>
              <w:rPr>
                <w:rFonts w:ascii="Times New Roman" w:eastAsia="Arial Unicode MS" w:hAnsi="Times New Roman" w:cs="Times New Roman"/>
                <w:sz w:val="24"/>
                <w:szCs w:val="24"/>
                <w:bdr w:val="nil"/>
                <w:lang w:val="en-US" w:eastAsia="en-US"/>
              </w:rPr>
            </w:pPr>
            <w:r w:rsidRPr="00177CEE">
              <w:rPr>
                <w:rFonts w:ascii="Times New Roman" w:eastAsia="Calibri" w:hAnsi="Times New Roman" w:cs="Times New Roman"/>
                <w:sz w:val="24"/>
                <w:szCs w:val="24"/>
                <w:lang w:eastAsia="en-US"/>
              </w:rPr>
              <w:t xml:space="preserve">Tiekėjas </w:t>
            </w:r>
            <w:r w:rsidRPr="00177CEE">
              <w:rPr>
                <w:rFonts w:ascii="Times New Roman" w:eastAsia="Times New Roman" w:hAnsi="Times New Roman" w:cs="Times New Roman"/>
                <w:color w:val="000000"/>
                <w:sz w:val="24"/>
                <w:szCs w:val="24"/>
                <w:lang w:eastAsia="en-US"/>
              </w:rPr>
              <w:t>per pastaruosius 3 metus iki pasiūlymo pateikimo termino pabaigos arba nuo įregistravimo dienos, jeigu veiklą pradėjo vykdyti vėliau, turi būti sėkmingai įvykdęs/vykdo bent vieną ar daugiau</w:t>
            </w:r>
            <w:r w:rsidRPr="00177CEE">
              <w:rPr>
                <w:rFonts w:ascii="Times New Roman" w:eastAsia="Times New Roman" w:hAnsi="Times New Roman" w:cs="Times New Roman"/>
                <w:sz w:val="24"/>
                <w:szCs w:val="24"/>
                <w:lang w:eastAsia="en-US"/>
              </w:rPr>
              <w:t xml:space="preserve"> </w:t>
            </w:r>
            <w:r w:rsidR="00177CEE" w:rsidRPr="00177CEE">
              <w:rPr>
                <w:rFonts w:ascii="Times New Roman" w:eastAsia="Times New Roman" w:hAnsi="Times New Roman" w:cs="Times New Roman"/>
                <w:bCs/>
                <w:sz w:val="24"/>
                <w:szCs w:val="24"/>
              </w:rPr>
              <w:t xml:space="preserve">mobilios aplikacijos </w:t>
            </w:r>
            <w:proofErr w:type="spellStart"/>
            <w:r w:rsidR="00177CEE" w:rsidRPr="00177CEE">
              <w:rPr>
                <w:rFonts w:ascii="Times New Roman" w:eastAsia="Times New Roman" w:hAnsi="Times New Roman" w:cs="Times New Roman"/>
                <w:bCs/>
                <w:sz w:val="24"/>
                <w:szCs w:val="24"/>
              </w:rPr>
              <w:t>sukurimo</w:t>
            </w:r>
            <w:proofErr w:type="spellEnd"/>
            <w:r w:rsidR="00177CEE" w:rsidRPr="00177CEE">
              <w:rPr>
                <w:rFonts w:ascii="Times New Roman" w:eastAsia="Times New Roman" w:hAnsi="Times New Roman" w:cs="Times New Roman"/>
                <w:bCs/>
                <w:sz w:val="24"/>
                <w:szCs w:val="24"/>
              </w:rPr>
              <w:t xml:space="preserve"> bei administravimo</w:t>
            </w:r>
            <w:r w:rsidR="00177CEE" w:rsidRPr="00177CEE">
              <w:rPr>
                <w:rFonts w:ascii="Times New Roman" w:eastAsia="Times New Roman" w:hAnsi="Times New Roman" w:cs="Times New Roman"/>
                <w:bCs/>
                <w:sz w:val="24"/>
                <w:szCs w:val="24"/>
              </w:rPr>
              <w:t xml:space="preserve"> </w:t>
            </w:r>
            <w:r w:rsidRPr="00177CEE">
              <w:rPr>
                <w:rFonts w:ascii="Times New Roman" w:eastAsia="Times New Roman" w:hAnsi="Times New Roman" w:cs="Times New Roman"/>
                <w:sz w:val="24"/>
                <w:szCs w:val="24"/>
                <w:lang w:eastAsia="en-US"/>
              </w:rPr>
              <w:t>sutartį (-</w:t>
            </w:r>
            <w:proofErr w:type="spellStart"/>
            <w:r w:rsidRPr="00177CEE">
              <w:rPr>
                <w:rFonts w:ascii="Times New Roman" w:eastAsia="Times New Roman" w:hAnsi="Times New Roman" w:cs="Times New Roman"/>
                <w:sz w:val="24"/>
                <w:szCs w:val="24"/>
                <w:lang w:eastAsia="en-US"/>
              </w:rPr>
              <w:t>is</w:t>
            </w:r>
            <w:proofErr w:type="spellEnd"/>
            <w:r w:rsidRPr="00177CEE">
              <w:rPr>
                <w:rFonts w:ascii="Times New Roman" w:eastAsia="Times New Roman" w:hAnsi="Times New Roman" w:cs="Times New Roman"/>
                <w:sz w:val="24"/>
                <w:szCs w:val="24"/>
                <w:lang w:eastAsia="en-US"/>
              </w:rPr>
              <w:t>), kurios(-</w:t>
            </w:r>
            <w:proofErr w:type="spellStart"/>
            <w:r w:rsidRPr="00177CEE">
              <w:rPr>
                <w:rFonts w:ascii="Times New Roman" w:eastAsia="Times New Roman" w:hAnsi="Times New Roman" w:cs="Times New Roman"/>
                <w:sz w:val="24"/>
                <w:szCs w:val="24"/>
                <w:lang w:eastAsia="en-US"/>
              </w:rPr>
              <w:t>ių</w:t>
            </w:r>
            <w:proofErr w:type="spellEnd"/>
            <w:r w:rsidRPr="00177CEE">
              <w:rPr>
                <w:rFonts w:ascii="Times New Roman" w:eastAsia="Times New Roman" w:hAnsi="Times New Roman" w:cs="Times New Roman"/>
                <w:sz w:val="24"/>
                <w:szCs w:val="24"/>
                <w:lang w:eastAsia="en-US"/>
              </w:rPr>
              <w:t>) bendra vertė ne mažesnė kaip 0,5 pasiūlymo vertės.</w:t>
            </w:r>
            <w:bookmarkStart w:id="0" w:name="_GoBack"/>
            <w:bookmarkEnd w:id="0"/>
          </w:p>
        </w:tc>
        <w:tc>
          <w:tcPr>
            <w:tcW w:w="4565" w:type="dxa"/>
            <w:shd w:val="clear" w:color="auto" w:fill="auto"/>
          </w:tcPr>
          <w:p w14:paraId="0D5352C3" w14:textId="77777777" w:rsidR="00520E10" w:rsidRPr="00520E10" w:rsidRDefault="00520E10" w:rsidP="00520E10">
            <w:pPr>
              <w:autoSpaceDE w:val="0"/>
              <w:autoSpaceDN w:val="0"/>
              <w:adjustRightInd w:val="0"/>
              <w:spacing w:after="0" w:line="240" w:lineRule="auto"/>
              <w:jc w:val="both"/>
              <w:rPr>
                <w:rFonts w:ascii="Times New Roman" w:eastAsia="Times New Roman" w:hAnsi="Times New Roman" w:cs="Times New Roman"/>
                <w:sz w:val="24"/>
                <w:szCs w:val="24"/>
                <w:lang w:eastAsia="en-US"/>
              </w:rPr>
            </w:pPr>
            <w:r w:rsidRPr="00520E10">
              <w:rPr>
                <w:rFonts w:ascii="Times New Roman" w:eastAsia="Times New Roman" w:hAnsi="Times New Roman" w:cs="Times New Roman"/>
                <w:sz w:val="24"/>
                <w:szCs w:val="24"/>
                <w:lang w:eastAsia="en-US"/>
              </w:rPr>
              <w:t>1) Tiekėjo ar jo įgalioto asmens patvirtintas įvykdytų sutarčių sąrašas, kuriame turi būti nurodyta:</w:t>
            </w:r>
          </w:p>
          <w:p w14:paraId="509ABD35" w14:textId="77777777" w:rsidR="00520E10" w:rsidRPr="00520E10" w:rsidRDefault="00520E10" w:rsidP="00520E10">
            <w:pPr>
              <w:numPr>
                <w:ilvl w:val="0"/>
                <w:numId w:val="1"/>
              </w:numPr>
              <w:snapToGrid w:val="0"/>
              <w:spacing w:after="0" w:line="240" w:lineRule="auto"/>
              <w:ind w:left="459" w:hanging="284"/>
              <w:jc w:val="both"/>
              <w:rPr>
                <w:rFonts w:ascii="Times New Roman" w:eastAsia="Times New Roman" w:hAnsi="Times New Roman" w:cs="Times New Roman"/>
                <w:sz w:val="24"/>
                <w:szCs w:val="24"/>
                <w:lang w:eastAsia="en-US"/>
              </w:rPr>
            </w:pPr>
            <w:r w:rsidRPr="00520E10">
              <w:rPr>
                <w:rFonts w:ascii="Times New Roman" w:eastAsia="Times New Roman" w:hAnsi="Times New Roman" w:cs="Times New Roman"/>
                <w:sz w:val="24"/>
                <w:szCs w:val="24"/>
                <w:lang w:eastAsia="en-US"/>
              </w:rPr>
              <w:t xml:space="preserve">sutarties objektas, </w:t>
            </w:r>
          </w:p>
          <w:p w14:paraId="5B598733" w14:textId="77777777" w:rsidR="00520E10" w:rsidRPr="00520E10" w:rsidRDefault="00520E10" w:rsidP="00520E10">
            <w:pPr>
              <w:numPr>
                <w:ilvl w:val="0"/>
                <w:numId w:val="1"/>
              </w:numPr>
              <w:snapToGrid w:val="0"/>
              <w:spacing w:after="0" w:line="240" w:lineRule="auto"/>
              <w:ind w:left="459" w:hanging="284"/>
              <w:jc w:val="both"/>
              <w:rPr>
                <w:rFonts w:ascii="Times New Roman" w:eastAsia="Times New Roman" w:hAnsi="Times New Roman" w:cs="Times New Roman"/>
                <w:sz w:val="24"/>
                <w:szCs w:val="24"/>
                <w:lang w:eastAsia="en-US"/>
              </w:rPr>
            </w:pPr>
            <w:r w:rsidRPr="00520E10">
              <w:rPr>
                <w:rFonts w:ascii="Times New Roman" w:eastAsia="Times New Roman" w:hAnsi="Times New Roman" w:cs="Times New Roman"/>
                <w:sz w:val="24"/>
                <w:szCs w:val="24"/>
                <w:lang w:eastAsia="en-US"/>
              </w:rPr>
              <w:t>užsakovas,</w:t>
            </w:r>
          </w:p>
          <w:p w14:paraId="14A48D6A" w14:textId="77777777" w:rsidR="00520E10" w:rsidRPr="00520E10" w:rsidRDefault="00520E10" w:rsidP="00520E10">
            <w:pPr>
              <w:numPr>
                <w:ilvl w:val="0"/>
                <w:numId w:val="1"/>
              </w:numPr>
              <w:snapToGrid w:val="0"/>
              <w:spacing w:after="0" w:line="240" w:lineRule="auto"/>
              <w:ind w:left="459" w:hanging="284"/>
              <w:jc w:val="both"/>
              <w:rPr>
                <w:rFonts w:ascii="Times New Roman" w:eastAsia="Times New Roman" w:hAnsi="Times New Roman" w:cs="Times New Roman"/>
                <w:sz w:val="24"/>
                <w:szCs w:val="24"/>
                <w:lang w:eastAsia="en-US"/>
              </w:rPr>
            </w:pPr>
            <w:r w:rsidRPr="00520E10">
              <w:rPr>
                <w:rFonts w:ascii="Times New Roman" w:eastAsia="Times New Roman" w:hAnsi="Times New Roman" w:cs="Times New Roman"/>
                <w:sz w:val="24"/>
                <w:szCs w:val="24"/>
                <w:lang w:eastAsia="en-US"/>
              </w:rPr>
              <w:t>sutarties kaina eurais su PVM,</w:t>
            </w:r>
          </w:p>
          <w:p w14:paraId="07D1E5D7" w14:textId="77777777" w:rsidR="00520E10" w:rsidRPr="00520E10" w:rsidRDefault="00520E10" w:rsidP="00520E10">
            <w:pPr>
              <w:numPr>
                <w:ilvl w:val="0"/>
                <w:numId w:val="1"/>
              </w:numPr>
              <w:snapToGrid w:val="0"/>
              <w:spacing w:after="0" w:line="240" w:lineRule="auto"/>
              <w:ind w:left="459" w:hanging="284"/>
              <w:jc w:val="both"/>
              <w:rPr>
                <w:rFonts w:ascii="Times New Roman" w:eastAsia="Times New Roman" w:hAnsi="Times New Roman" w:cs="Times New Roman"/>
                <w:sz w:val="24"/>
                <w:szCs w:val="24"/>
                <w:lang w:eastAsia="en-US"/>
              </w:rPr>
            </w:pPr>
            <w:r w:rsidRPr="00520E10">
              <w:rPr>
                <w:rFonts w:ascii="Times New Roman" w:eastAsia="Times New Roman" w:hAnsi="Times New Roman" w:cs="Times New Roman"/>
                <w:sz w:val="24"/>
                <w:szCs w:val="24"/>
                <w:lang w:eastAsia="en-US"/>
              </w:rPr>
              <w:t>sutarties vykdymo laikotarpis.</w:t>
            </w:r>
          </w:p>
          <w:p w14:paraId="1A6B23C7" w14:textId="77777777" w:rsidR="00520E10" w:rsidRPr="00520E10" w:rsidRDefault="00520E10" w:rsidP="00520E10">
            <w:pPr>
              <w:spacing w:after="0" w:line="240" w:lineRule="auto"/>
              <w:jc w:val="both"/>
              <w:rPr>
                <w:rFonts w:ascii="Times New Roman" w:eastAsia="Arial Unicode MS" w:hAnsi="Times New Roman" w:cs="Times New Roman"/>
                <w:sz w:val="24"/>
                <w:szCs w:val="24"/>
                <w:bdr w:val="nil"/>
                <w:lang w:val="en-US" w:eastAsia="zh-CN"/>
              </w:rPr>
            </w:pPr>
            <w:r w:rsidRPr="00520E10">
              <w:rPr>
                <w:rFonts w:ascii="Times New Roman" w:eastAsia="Times New Roman" w:hAnsi="Times New Roman" w:cs="Times New Roman"/>
                <w:sz w:val="24"/>
                <w:szCs w:val="24"/>
              </w:rPr>
              <w:t>2) Užsakovo pažyma apie tinkamai įvykdytą sutartį.</w:t>
            </w:r>
          </w:p>
        </w:tc>
      </w:tr>
    </w:tbl>
    <w:p w14:paraId="3E9AB45E" w14:textId="77777777" w:rsidR="002200E7" w:rsidRDefault="002200E7">
      <w:pPr>
        <w:rPr>
          <w:rFonts w:eastAsia="Times New Roman"/>
        </w:rPr>
      </w:pPr>
    </w:p>
    <w:p w14:paraId="500645FA" w14:textId="77777777" w:rsidR="002200E7" w:rsidRDefault="00CD6EB2">
      <w:pPr>
        <w:pStyle w:val="NormalWeb"/>
        <w:jc w:val="center"/>
        <w:rPr>
          <w:b/>
          <w:bCs/>
        </w:rPr>
      </w:pPr>
      <w:r>
        <w:rPr>
          <w:b/>
          <w:bCs/>
        </w:rPr>
        <w:t>4. PIRKIMO DOKUMENTŲ PAAIŠKINIMAI IR PATIKSLINIMAI</w:t>
      </w:r>
    </w:p>
    <w:p w14:paraId="1BB75AC5" w14:textId="77777777" w:rsidR="002200E7" w:rsidRDefault="00CD6EB2" w:rsidP="00520E10">
      <w:pPr>
        <w:pStyle w:val="NormalWeb"/>
        <w:spacing w:before="0" w:beforeAutospacing="0" w:after="0" w:afterAutospacing="0"/>
        <w:ind w:firstLine="482"/>
        <w:jc w:val="both"/>
      </w:pPr>
      <w:r>
        <w:t>4.1. Tiekėjas gali prašyti, kad perkančioji organizacija paaiškintų pirkimo dokumentus, taip pat teikti pasiūlymus dėl pirkimo dokumentų patikslinimų. Teikti pasiūlymus dėl pirkimo dokumentų patikslinimų ir kreiptis dėl pirkimo dokumentų paaiškinimo į perkančiąją organizaciją galima ne vėliau kaip likus 2 darbo dienoms iki pasiūlymų pateikimo termino pabaigos. Pirkimo dokumentų paaiškinimai ir patikslinimai gali būti teikiami ir perkančiosios organizacijos iniciatyva.</w:t>
      </w:r>
    </w:p>
    <w:p w14:paraId="6421EDF6" w14:textId="77777777" w:rsidR="002200E7" w:rsidRDefault="00CD6EB2" w:rsidP="00520E10">
      <w:pPr>
        <w:pStyle w:val="NormalWeb"/>
        <w:spacing w:before="0" w:beforeAutospacing="0" w:after="0" w:afterAutospacing="0"/>
        <w:ind w:firstLine="482"/>
        <w:jc w:val="both"/>
      </w:pPr>
      <w:r>
        <w:t>4.2. Paaiškinimai ir patikslinimai skelbiami CVP IS priemonėmis ir siunčiami užklausą pateikusiam bei visiems prie pirkimo prisijungusiems tiekėjams. Jei paaiškinimai ar patikslinimai teikiami perkančiosios organizacijos iniciatyva, jie skelbiami CVP IS priemonėmis. Paaiškinimai ir patikslinimai pateikiami likus ne mažiau kaip 1 darbo dienai iki pasiūlymų pateikimo termino pabaigos. Jei perkančioji organizacija paaiškinimų ar patikslinimų nepateikia iki nurodyto termino, pasiūlymų pateikimo terminas nukeliamas ne trumpesniam laikui nei tas, kiek vėluojama juos pateikti.</w:t>
      </w:r>
    </w:p>
    <w:p w14:paraId="04B2F1A1" w14:textId="77777777" w:rsidR="002200E7" w:rsidRDefault="00CD6EB2" w:rsidP="00520E10">
      <w:pPr>
        <w:pStyle w:val="NormalWeb"/>
        <w:spacing w:before="0" w:beforeAutospacing="0" w:after="0" w:afterAutospacing="0"/>
        <w:ind w:firstLine="482"/>
        <w:jc w:val="both"/>
      </w:pPr>
      <w:r>
        <w:lastRenderedPageBreak/>
        <w:t>4.3. Perkančioji organizacija, paaiškindama ar patikslindama pirkimo dokumentus, užtikrina tiekėjų anonimiškumą, t. y. užtikrina, kad tiekėjai nesužinotų kitų tiekėjų, ketinančių dalyvauti pirkimo procedūrose, pavadinimų ir kitų rekvizitų.</w:t>
      </w:r>
    </w:p>
    <w:p w14:paraId="5FEC593F" w14:textId="77777777" w:rsidR="002200E7" w:rsidRDefault="00CD6EB2" w:rsidP="00520E10">
      <w:pPr>
        <w:pStyle w:val="NormalWeb"/>
        <w:spacing w:before="0" w:beforeAutospacing="0" w:after="0" w:afterAutospacing="0"/>
        <w:ind w:firstLine="482"/>
        <w:jc w:val="both"/>
      </w:pPr>
      <w:r>
        <w:t>4.4. Jei pateikti paaiškinimai ar patikslinimai iš esmės keičia pirkimo dokumentuose nustatytus reikalavimus pirkimo objektui, Reikalavimus tiekėjui ar pasiūlymų rengimui, pasiūlymų pateikimo terminas skaičiuojamas iš naujo nuo paaiškinimų ar patikslinimų paskelbimo CVP IS priemonėmis dienos, o informacija apie atliktus pakeitimus siunčiama visiems prie pirkimo prisijungusiems tiekėjams ir paskelbiama prie pirkimo dokumentų.</w:t>
      </w:r>
    </w:p>
    <w:p w14:paraId="0928A2BA" w14:textId="77777777" w:rsidR="002200E7" w:rsidRDefault="00CD6EB2" w:rsidP="00520E10">
      <w:pPr>
        <w:pStyle w:val="NormalWeb"/>
        <w:spacing w:before="0" w:beforeAutospacing="0" w:after="0" w:afterAutospacing="0"/>
        <w:ind w:firstLine="482"/>
        <w:jc w:val="both"/>
      </w:pPr>
      <w:r>
        <w:t>4.5. Perkančioji organizacija nerengs susitikimo su tiekėjais dėl pirkimo dokumentų.</w:t>
      </w:r>
    </w:p>
    <w:p w14:paraId="76F76F11" w14:textId="77777777" w:rsidR="002200E7" w:rsidRDefault="002200E7">
      <w:pPr>
        <w:rPr>
          <w:rFonts w:eastAsia="Times New Roman"/>
        </w:rPr>
      </w:pPr>
    </w:p>
    <w:p w14:paraId="0D6CD38B" w14:textId="77777777" w:rsidR="002200E7" w:rsidRDefault="00CD6EB2">
      <w:pPr>
        <w:pStyle w:val="NormalWeb"/>
        <w:jc w:val="center"/>
        <w:rPr>
          <w:b/>
          <w:bCs/>
        </w:rPr>
      </w:pPr>
      <w:r>
        <w:rPr>
          <w:b/>
          <w:bCs/>
        </w:rPr>
        <w:t>5. PASIŪLYMŲ RENGIMAS IR TEIKIMAS</w:t>
      </w:r>
    </w:p>
    <w:p w14:paraId="22FC326C" w14:textId="77777777" w:rsidR="002200E7" w:rsidRDefault="00CD6EB2" w:rsidP="00512531">
      <w:pPr>
        <w:pStyle w:val="NormalWeb"/>
        <w:spacing w:before="0" w:beforeAutospacing="0" w:after="0" w:afterAutospacing="0"/>
        <w:ind w:firstLine="482"/>
        <w:jc w:val="both"/>
      </w:pPr>
      <w:r>
        <w:t>5.1. Tiekėjas gali pateikti tik vieną pasiūlymą.</w:t>
      </w:r>
    </w:p>
    <w:p w14:paraId="4027122E" w14:textId="77777777" w:rsidR="002200E7" w:rsidRDefault="00CD6EB2" w:rsidP="00512531">
      <w:pPr>
        <w:pStyle w:val="NormalWeb"/>
        <w:spacing w:before="0" w:beforeAutospacing="0" w:after="0" w:afterAutospacing="0"/>
        <w:ind w:firstLine="482"/>
        <w:jc w:val="both"/>
      </w:pPr>
      <w:r>
        <w:t>5.2. Jei pasiūlymą teikia ūkio subjektų grupė, ji taip pat pateikia ir jungtinės veiklos sutarties kopiją. Jungtinės veiklos sutartyje turi būti nurodyti kiekvienos šios sutarties šalies įsipareigojimai vykdant pirkimo sutartį bei šių įsipareigojimų vertės dalis, sudaranti bendrą pirkimo sutarties vertę. Taip pat</w:t>
      </w:r>
      <w:r w:rsidR="00512531">
        <w:t>,</w:t>
      </w:r>
      <w:r>
        <w:t xml:space="preserve"> turi būti pateikta informacija apie asmenį, atstovaujantį ūkio subjektų grupei bendraujant su perkančiąja organizacija.</w:t>
      </w:r>
    </w:p>
    <w:p w14:paraId="35F14A59" w14:textId="77777777" w:rsidR="002200E7" w:rsidRDefault="00CD6EB2" w:rsidP="00512531">
      <w:pPr>
        <w:pStyle w:val="NormalWeb"/>
        <w:spacing w:before="0" w:beforeAutospacing="0" w:after="0" w:afterAutospacing="0"/>
        <w:ind w:firstLine="482"/>
        <w:jc w:val="both"/>
      </w:pPr>
      <w:r>
        <w:t xml:space="preserve">5.3. Visi pasiūlyme pateikiami dokumentai turi būti pateikti elektronine forma (tiesiogiai suformuoti elektroninėmis priemonėmis arba skaitmeninės dokumentų kopijos). Pasiūlymo dokumentai turi būti suformuoti naudojant nediskriminuojančius, visuotinai prieinamus duomenų failų formatus (pvz., </w:t>
      </w:r>
      <w:proofErr w:type="spellStart"/>
      <w:r>
        <w:t>pdf</w:t>
      </w:r>
      <w:proofErr w:type="spellEnd"/>
      <w:r>
        <w:t xml:space="preserve">, </w:t>
      </w:r>
      <w:proofErr w:type="spellStart"/>
      <w:r>
        <w:t>docx</w:t>
      </w:r>
      <w:proofErr w:type="spellEnd"/>
      <w:r>
        <w:t xml:space="preserve"> ). Perkančiajai organizacijai kilus abejonių dėl dokumentų tikrumo, ji turi teisę reikalauti pateikti dokumentų originalus.</w:t>
      </w:r>
    </w:p>
    <w:p w14:paraId="04BE17CB" w14:textId="77777777" w:rsidR="002200E7" w:rsidRDefault="00CD6EB2" w:rsidP="00512531">
      <w:pPr>
        <w:pStyle w:val="NormalWeb"/>
        <w:spacing w:before="0" w:beforeAutospacing="0" w:after="0" w:afterAutospacing="0"/>
        <w:ind w:firstLine="482"/>
        <w:jc w:val="both"/>
      </w:pPr>
      <w:r>
        <w:t>5.4. Pasiūlymas turi būti parengtas lietuvių kalba. Jei reikalaujami dokumentai negali būti pateikti lietuvių kalba, turi būti pateiktas patvirtintas vertimas (išverstame dokumente nurodant vertimą atlikusio asmens vardą, pavardę ir parašą).</w:t>
      </w:r>
    </w:p>
    <w:p w14:paraId="0BA389F6" w14:textId="77777777" w:rsidR="002200E7" w:rsidRDefault="00CD6EB2" w:rsidP="00512531">
      <w:pPr>
        <w:pStyle w:val="NormalWeb"/>
        <w:spacing w:before="0" w:beforeAutospacing="0" w:after="0" w:afterAutospacing="0"/>
        <w:ind w:firstLine="482"/>
        <w:jc w:val="both"/>
      </w:pPr>
      <w:r>
        <w:t>5.5. Pasiūlymas turi būti pateiktas užpildant Pasiūlymo formą ir pridedant visus pirkimo dokumentuose reikalaujamus dokumentus.</w:t>
      </w:r>
    </w:p>
    <w:p w14:paraId="1BF05339" w14:textId="77777777" w:rsidR="002200E7" w:rsidRDefault="00CD6EB2" w:rsidP="00512531">
      <w:pPr>
        <w:pStyle w:val="NormalWeb"/>
        <w:spacing w:before="0" w:beforeAutospacing="0" w:after="0" w:afterAutospacing="0"/>
        <w:ind w:firstLine="482"/>
        <w:jc w:val="both"/>
      </w:pPr>
      <w:r>
        <w:t>5.6. Pasiūlymo kaina pateikiama eurais, išreiškiant ir apskaičiuojant taip, kaip nurodyta Pasiūlymo formoje. Jeigu pasiūlymuose kainos nurodytos užsienio valiuta, jos bus perskaičiuojamos eurais pagal Europos Centrinio Banko skelbiamą orientacinį euro ir užsienio valiutų santykį, o tais atvejais, kai orientacinio euro ir užsienio valiutų santykio Europos Centrinis Bankas neskelbia, – pagal Lietuvos banko nustatomą ir skelbiamą orientacinį euro ir užsienio valiutų santykį paskutinę pasiūlymų pateikimo termino dieną; Į pasiūlymo kainą turi būti įskaityti visi mokesčiai ir visos tiekėjo išlaidos, būtinos pirkimo sutarties įvykdymui.</w:t>
      </w:r>
    </w:p>
    <w:p w14:paraId="6DB575AA" w14:textId="77777777" w:rsidR="002200E7" w:rsidRDefault="00CD6EB2" w:rsidP="00512531">
      <w:pPr>
        <w:pStyle w:val="NormalWeb"/>
        <w:spacing w:before="0" w:beforeAutospacing="0" w:after="0" w:afterAutospacing="0"/>
        <w:ind w:firstLine="482"/>
        <w:jc w:val="both"/>
      </w:pPr>
      <w:r>
        <w:t xml:space="preserve">5.7. Pasiūlyme tiekėjas turi aiškiai nurodyti, kuri pasiūlymo informacija yra </w:t>
      </w:r>
      <w:hyperlink r:id="rId6" w:tgtFrame="_blank" w:history="1">
        <w:r>
          <w:rPr>
            <w:rStyle w:val="Hyperlink"/>
          </w:rPr>
          <w:t>konfidenciali</w:t>
        </w:r>
      </w:hyperlink>
      <w:r>
        <w:t xml:space="preserve">, vadovaujantis </w:t>
      </w:r>
      <w:hyperlink r:id="rId7" w:tgtFrame="_blank" w:history="1">
        <w:r>
          <w:rPr>
            <w:rStyle w:val="Hyperlink"/>
          </w:rPr>
          <w:t>VPĮ 20 straipsniu</w:t>
        </w:r>
      </w:hyperlink>
      <w:r>
        <w:t>. Jeigu perkančiajai organizacijai kyla abejonių dėl tiekėjo pasiūlyme nurodytos informacijos konfidencialumo, ji privalo prašyti tiekėjo įrodyti, kodėl nurodyta informacija yra konfidenciali. Jeigu tiekėjas nepateikia tokių įrodymų arba pateikia netinkamus įrodymus, laikoma, kad tokia informacija yra nekonfidenciali.</w:t>
      </w:r>
    </w:p>
    <w:p w14:paraId="656FF14B" w14:textId="77777777" w:rsidR="002200E7" w:rsidRDefault="00CD6EB2" w:rsidP="00512531">
      <w:pPr>
        <w:pStyle w:val="NormalWeb"/>
        <w:spacing w:before="0" w:beforeAutospacing="0" w:after="0" w:afterAutospacing="0"/>
        <w:ind w:firstLine="482"/>
        <w:jc w:val="both"/>
      </w:pPr>
      <w:r>
        <w:t>5.8. Pasiūlymą sudaro tiekėjo pateiktų duomenų bei dokumentų visuma:</w:t>
      </w:r>
    </w:p>
    <w:p w14:paraId="1288B1E0" w14:textId="77777777" w:rsidR="002200E7" w:rsidRDefault="00CD6EB2" w:rsidP="00512531">
      <w:pPr>
        <w:pStyle w:val="NormalWeb"/>
        <w:spacing w:before="0" w:beforeAutospacing="0" w:after="0" w:afterAutospacing="0"/>
        <w:ind w:firstLine="482"/>
        <w:jc w:val="both"/>
      </w:pPr>
      <w:r>
        <w:t>5.8.1. CVP IS pasiūlymo lango eilutėje „Prisegti dokumentai“ pateikti duomenys ir dokumentai:</w:t>
      </w:r>
    </w:p>
    <w:p w14:paraId="211C99DF" w14:textId="77777777" w:rsidR="002200E7" w:rsidRDefault="00CD6EB2" w:rsidP="00512531">
      <w:pPr>
        <w:pStyle w:val="NormalWeb"/>
        <w:spacing w:before="0" w:beforeAutospacing="0" w:after="0" w:afterAutospacing="0"/>
        <w:ind w:firstLine="482"/>
        <w:jc w:val="both"/>
      </w:pPr>
      <w:r>
        <w:t>5.8.1.1. užpildyta Pasiūlymo forma;</w:t>
      </w:r>
    </w:p>
    <w:p w14:paraId="6147BC07" w14:textId="77777777" w:rsidR="002200E7" w:rsidRDefault="00CD6EB2" w:rsidP="00512531">
      <w:pPr>
        <w:pStyle w:val="NormalWeb"/>
        <w:spacing w:before="0" w:beforeAutospacing="0" w:after="0" w:afterAutospacing="0"/>
        <w:ind w:firstLine="482"/>
        <w:jc w:val="both"/>
      </w:pPr>
      <w:r>
        <w:t>5.8.1.2. įgaliojimo ar kito dokumento, suteikiančio teisę pateikti ir (ar) pasirašyti pasiūlymą bei kitus dokumentus, kopija (jeigu pasiūlymą pateikia ne tiekėjo vadovas);</w:t>
      </w:r>
    </w:p>
    <w:p w14:paraId="18054557" w14:textId="77777777" w:rsidR="002200E7" w:rsidRDefault="00CD6EB2" w:rsidP="00512531">
      <w:pPr>
        <w:pStyle w:val="NormalWeb"/>
        <w:spacing w:before="0" w:beforeAutospacing="0" w:after="0" w:afterAutospacing="0"/>
        <w:ind w:firstLine="482"/>
        <w:jc w:val="both"/>
      </w:pPr>
      <w:r>
        <w:lastRenderedPageBreak/>
        <w:t>5.8.1.3. informacija ir dokumentai pagal Sąlygų 5.2 punktą (jei pasiūlymą teikia ūkio subjektų grupė);</w:t>
      </w:r>
    </w:p>
    <w:p w14:paraId="1D41EA8E" w14:textId="77777777" w:rsidR="002200E7" w:rsidRDefault="00CD6EB2" w:rsidP="00512531">
      <w:pPr>
        <w:pStyle w:val="NormalWeb"/>
        <w:spacing w:before="0" w:beforeAutospacing="0" w:after="0" w:afterAutospacing="0"/>
        <w:ind w:firstLine="482"/>
        <w:jc w:val="both"/>
      </w:pPr>
      <w:r>
        <w:t>5.8.1.4. kita reikalaujama informacija ir dokumentai;</w:t>
      </w:r>
    </w:p>
    <w:p w14:paraId="04D01C29" w14:textId="77777777" w:rsidR="002200E7" w:rsidRDefault="00CD6EB2" w:rsidP="00512531">
      <w:pPr>
        <w:pStyle w:val="NormalWeb"/>
        <w:spacing w:before="0" w:beforeAutospacing="0" w:after="0" w:afterAutospacing="0"/>
        <w:ind w:firstLine="482"/>
        <w:jc w:val="both"/>
      </w:pPr>
      <w:r>
        <w:t>5.8.1.5. tiekėjo atitiktį Reikalavimams tiekėjui patvirtinantys dokumentai;</w:t>
      </w:r>
    </w:p>
    <w:p w14:paraId="3ED50AD1" w14:textId="77777777" w:rsidR="002200E7" w:rsidRDefault="00CD6EB2" w:rsidP="00512531">
      <w:pPr>
        <w:pStyle w:val="NormalWeb"/>
        <w:spacing w:before="0" w:beforeAutospacing="0" w:after="0" w:afterAutospacing="0"/>
        <w:ind w:firstLine="482"/>
        <w:jc w:val="both"/>
      </w:pPr>
      <w:r>
        <w:t>5.8.2. pasiūlymo paaiškinimai bei atsakymai dėl pasiūlymo (jei tokių yra).</w:t>
      </w:r>
    </w:p>
    <w:p w14:paraId="0E0CB711" w14:textId="77777777" w:rsidR="002200E7" w:rsidRDefault="00CD6EB2" w:rsidP="00512531">
      <w:pPr>
        <w:pStyle w:val="NormalWeb"/>
        <w:spacing w:before="0" w:beforeAutospacing="0" w:after="0" w:afterAutospacing="0"/>
        <w:ind w:firstLine="482"/>
        <w:jc w:val="both"/>
      </w:pPr>
      <w:r>
        <w:t xml:space="preserve">5.9. Pasiūlymas turi galioti </w:t>
      </w:r>
      <w:r w:rsidR="00512531">
        <w:t>90</w:t>
      </w:r>
      <w:r>
        <w:t xml:space="preserve"> dienų nuo pasiūlymų pateikimo termino pabaigos. Perkančioji organizacija turi teisę prašyti, kad tiekėjas pratęstų pasiūlymo galiojimą, o tiekėjas gali atmesti tokį prašymą, neprarasdamas teisės į savo pasiūlymo galiojimo užtikrinimą, jeigu jo reikalaujama.</w:t>
      </w:r>
    </w:p>
    <w:p w14:paraId="18D7B110" w14:textId="4FA6EE99" w:rsidR="002200E7" w:rsidRDefault="00CD6EB2" w:rsidP="00512531">
      <w:pPr>
        <w:pStyle w:val="NormalWeb"/>
        <w:spacing w:before="0" w:beforeAutospacing="0" w:after="0" w:afterAutospacing="0"/>
        <w:ind w:firstLine="482"/>
        <w:jc w:val="both"/>
      </w:pPr>
      <w:r>
        <w:t>5.10. Pasiūlymas turi būti pateiktas iki Skelbimo II dalies 5 punkte nurodytos pasiūlymų pateikimo termino pabaigos. Perkančioji organizacija turi teisę pratęsti pasiūlymo pateikimo terminą.</w:t>
      </w:r>
    </w:p>
    <w:p w14:paraId="25B07AE5" w14:textId="77777777" w:rsidR="002200E7" w:rsidRDefault="00CD6EB2" w:rsidP="00512531">
      <w:pPr>
        <w:pStyle w:val="NormalWeb"/>
        <w:spacing w:before="0" w:beforeAutospacing="0" w:after="0" w:afterAutospacing="0"/>
        <w:ind w:firstLine="482"/>
        <w:jc w:val="both"/>
      </w:pPr>
      <w:r>
        <w:t xml:space="preserve">5.11. Perkančioji organizacija reikalauja, kad pasiūlymas būtų pasirašytas </w:t>
      </w:r>
      <w:hyperlink r:id="rId8" w:tgtFrame="_blank" w:history="1">
        <w:r>
          <w:rPr>
            <w:rStyle w:val="Hyperlink"/>
          </w:rPr>
          <w:t>kvalifikuotu elektroniniu parašu</w:t>
        </w:r>
      </w:hyperlink>
      <w:r>
        <w:t>, atitinkančiu 2014 m. liepos 23 d. Europos Parlamento ir Tarybos reglamentą (ES) Nr. 910/2014 dėl elektroninės atpažinties ir elektroninių operacijų patikimumo užtikrinimo paslaugų vidaus rinkoje, kuriuo panaikinama Direktyva 1999/93/EB (OL 2014 L 273, p. 73). Kvalifikuotu elektroniniu parašu tvirtinamas visas pasiūlymas, atskirai kiekvieno dokumento pasirašyti nereikia.</w:t>
      </w:r>
    </w:p>
    <w:p w14:paraId="7E6772FD" w14:textId="521C3C39" w:rsidR="002200E7" w:rsidRDefault="00CD6EB2" w:rsidP="00512531">
      <w:pPr>
        <w:pStyle w:val="NormalWeb"/>
        <w:spacing w:before="0" w:beforeAutospacing="0" w:after="0" w:afterAutospacing="0"/>
        <w:ind w:firstLine="482"/>
        <w:jc w:val="both"/>
      </w:pPr>
      <w:r>
        <w:t>5.12. Iki pasiūlymų pateikimo termino pabaigos, tiekėjas gali pakeisti arba atšaukti savo pasiūlymą. Toks pakeitimas arba pranešimas pripažįstamas galiojančiu, jeigu perkančioji organizacija jį gavo iki pasiūlymų pateikimo termino pabaigos.</w:t>
      </w:r>
    </w:p>
    <w:p w14:paraId="61B33EE8" w14:textId="77777777" w:rsidR="002200E7" w:rsidRDefault="00CD6EB2" w:rsidP="00512531">
      <w:pPr>
        <w:pStyle w:val="NormalWeb"/>
        <w:spacing w:before="0" w:beforeAutospacing="0" w:after="0" w:afterAutospacing="0"/>
        <w:ind w:firstLine="482"/>
        <w:jc w:val="both"/>
      </w:pPr>
      <w:r>
        <w:t xml:space="preserve">5.13. Tiekėjas pasiūlyme turi nurodyti ūkio subjektus, kurių </w:t>
      </w:r>
      <w:hyperlink r:id="rId9" w:tgtFrame="_blank" w:history="1">
        <w:r>
          <w:rPr>
            <w:rStyle w:val="Hyperlink"/>
          </w:rPr>
          <w:t>pajėgumais remiasi</w:t>
        </w:r>
      </w:hyperlink>
      <w:r>
        <w:t xml:space="preserve">, kad atitiktų tam tikrus Reikalavimus tiekėjui ir </w:t>
      </w:r>
      <w:hyperlink r:id="rId10" w:tgtFrame="_blank" w:history="1">
        <w:r>
          <w:rPr>
            <w:rStyle w:val="Hyperlink"/>
          </w:rPr>
          <w:t>pateikti įrodymus</w:t>
        </w:r>
      </w:hyperlink>
      <w:r>
        <w:t>, patvirtinančius, kad tiekėjui šių ūkio subjektų ištekliai bus prieinami vykdant pirkimo sutartį.</w:t>
      </w:r>
    </w:p>
    <w:p w14:paraId="348132CF" w14:textId="77777777" w:rsidR="002200E7" w:rsidRDefault="00CD6EB2">
      <w:pPr>
        <w:pStyle w:val="NormalWeb"/>
        <w:jc w:val="center"/>
        <w:rPr>
          <w:b/>
          <w:bCs/>
        </w:rPr>
      </w:pPr>
      <w:r>
        <w:rPr>
          <w:b/>
          <w:bCs/>
        </w:rPr>
        <w:t>6. PASIŪLYMŲ ŠIFRAVIMAS</w:t>
      </w:r>
    </w:p>
    <w:p w14:paraId="5B86F196" w14:textId="77777777" w:rsidR="002200E7" w:rsidRDefault="00CD6EB2" w:rsidP="00512531">
      <w:pPr>
        <w:pStyle w:val="NormalWeb"/>
        <w:spacing w:before="0" w:beforeAutospacing="0" w:after="0" w:afterAutospacing="0"/>
        <w:ind w:firstLine="482"/>
        <w:jc w:val="both"/>
      </w:pPr>
      <w:r>
        <w:t>6.1. Tiekėjo teikiamas pasiūlymas gali būti užšifruojamas. Tiekėjas, nusprendęs pateikti užšifruotą pasiūlymą, turi:</w:t>
      </w:r>
    </w:p>
    <w:p w14:paraId="62EEDEC8" w14:textId="203F2BFA" w:rsidR="002200E7" w:rsidRDefault="00CD6EB2" w:rsidP="00512531">
      <w:pPr>
        <w:pStyle w:val="NormalWeb"/>
        <w:spacing w:before="0" w:beforeAutospacing="0" w:after="0" w:afterAutospacing="0"/>
        <w:ind w:firstLine="482"/>
        <w:jc w:val="both"/>
      </w:pPr>
      <w:r>
        <w:t>6.1.1. iki pasiūlymų pateikimo termino pabaigos, naudodamasis CVP IS priemonėmis, pateikti užšifruotą pasiūlymą (užšifruojamas visas pasiūlymas arba pasiūlymo dokumentas, kuriame nurodyta pasiūlymo kaina);</w:t>
      </w:r>
    </w:p>
    <w:p w14:paraId="00E58FF4" w14:textId="77777777" w:rsidR="002200E7" w:rsidRDefault="00CD6EB2" w:rsidP="00512531">
      <w:pPr>
        <w:pStyle w:val="NormalWeb"/>
        <w:spacing w:before="0" w:beforeAutospacing="0" w:after="0" w:afterAutospacing="0"/>
        <w:ind w:firstLine="482"/>
        <w:jc w:val="both"/>
      </w:pPr>
      <w:r>
        <w:t xml:space="preserve">6.1.2. iki pradinio susipažinimo su pasiūlymais procedūros (posėdžio) </w:t>
      </w:r>
      <w:hyperlink r:id="rId11" w:tgtFrame="_blank" w:history="1">
        <w:r>
          <w:rPr>
            <w:rStyle w:val="Hyperlink"/>
          </w:rPr>
          <w:t>pradžios</w:t>
        </w:r>
      </w:hyperlink>
      <w:r>
        <w:t xml:space="preserve"> CVP IS susirašinėjimo priemonėmis pateikti slaptažodį, su kuriuo perkančioji organizacija galės iššifruoti pateiktą pasiūlymą. Iškilus CVP IS techninėms problemoms, kai tiekėjas neturi galimybės pateikti slaptažodžio per CVP IS susirašinėjimo priemones, tiekėjas turi teisę slaptažodį pateikti kitomis priemonėmis pasirinktinai: perkančiosios organizacijos oficialiu elektroniniu paštu, faksu arba raštu. Tokiu atveju tiekėjas turėtų būti aktyvus ir įsitikinti, kad slaptažodis laiku pasiekė adresatą (pavyzdžiui, susisiekęs su perkančiąja organizacija oficialiu jos telefonu ir (arba) kitais būdais);</w:t>
      </w:r>
    </w:p>
    <w:p w14:paraId="01D02955" w14:textId="77777777" w:rsidR="002200E7" w:rsidRDefault="00CD6EB2" w:rsidP="00512531">
      <w:pPr>
        <w:pStyle w:val="NormalWeb"/>
        <w:spacing w:before="0" w:beforeAutospacing="0" w:after="0" w:afterAutospacing="0"/>
        <w:ind w:firstLine="482"/>
        <w:jc w:val="both"/>
      </w:pPr>
      <w:r>
        <w:t>6.1.3. tiekėjui užšifravus visą pasiūlymą ir iki pradinio susipažinimo su pasiūlymais procedūros (posėdžio) pradžios nepateikus (dėl jo paties kaltės) slaptažodžio arba pateikus neteisingą slaptažodį, kuriuo naudodamasi perkančioji organizacija negalėjo iššifruoti pasiūlymo, pasiūlymas laikomas nepateiktu ir nėra vertinamas. Jeigu tiekėjas užšifravo tik pasiūlymo dokumentą, kuriame nurodyta pasiūlymo kaina, o kitus pasiūlymo dokumentus pateikė neužšifruotus – perkančioji organizacija tiekėjo pasiūlymą atmeta kaip neatitinkantį pirkimo dokumentuose nustatytų reikalavimų (tiekėjas nepateikė pasiūlymo kainos).</w:t>
      </w:r>
    </w:p>
    <w:p w14:paraId="29CE635E" w14:textId="77777777" w:rsidR="002200E7" w:rsidRDefault="002200E7">
      <w:pPr>
        <w:rPr>
          <w:rFonts w:eastAsia="Times New Roman"/>
        </w:rPr>
      </w:pPr>
    </w:p>
    <w:p w14:paraId="6DC6E90B" w14:textId="77777777" w:rsidR="002200E7" w:rsidRDefault="00CD6EB2">
      <w:pPr>
        <w:pStyle w:val="NormalWeb"/>
        <w:jc w:val="center"/>
        <w:rPr>
          <w:b/>
          <w:bCs/>
        </w:rPr>
      </w:pPr>
      <w:r>
        <w:rPr>
          <w:b/>
          <w:bCs/>
        </w:rPr>
        <w:lastRenderedPageBreak/>
        <w:t>7. SUSIPAŽINIMAS SU PASIŪLYMAIS IR JŲ VERTINIMAS</w:t>
      </w:r>
    </w:p>
    <w:p w14:paraId="02E73F07" w14:textId="0957F8ED" w:rsidR="00512531" w:rsidRPr="00512531" w:rsidRDefault="00CD6EB2" w:rsidP="00512531">
      <w:pPr>
        <w:spacing w:after="0"/>
        <w:ind w:firstLine="567"/>
        <w:jc w:val="both"/>
        <w:rPr>
          <w:rFonts w:ascii="Times New Roman" w:eastAsia="Calibri" w:hAnsi="Times New Roman" w:cs="Times New Roman"/>
          <w:sz w:val="24"/>
          <w:szCs w:val="24"/>
          <w:lang w:eastAsia="en-US"/>
        </w:rPr>
      </w:pPr>
      <w:r>
        <w:t xml:space="preserve">7.1. </w:t>
      </w:r>
      <w:proofErr w:type="spellStart"/>
      <w:r w:rsidR="00512531" w:rsidRPr="00512531">
        <w:rPr>
          <w:rFonts w:ascii="Times New Roman" w:eastAsia="Times New Roman" w:hAnsi="Times New Roman" w:cs="Times New Roman"/>
          <w:sz w:val="24"/>
          <w:szCs w:val="24"/>
          <w:lang w:val="en-GB" w:eastAsia="en-US"/>
        </w:rPr>
        <w:t>Pradinis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susipažinimas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su</w:t>
      </w:r>
      <w:proofErr w:type="spellEnd"/>
      <w:r w:rsidR="00512531" w:rsidRPr="00512531">
        <w:rPr>
          <w:rFonts w:ascii="Times New Roman" w:eastAsia="Times New Roman" w:hAnsi="Times New Roman" w:cs="Times New Roman"/>
          <w:sz w:val="24"/>
          <w:szCs w:val="24"/>
          <w:lang w:val="en-GB" w:eastAsia="en-US"/>
        </w:rPr>
        <w:t xml:space="preserve"> CVP IS </w:t>
      </w:r>
      <w:proofErr w:type="spellStart"/>
      <w:r w:rsidR="00512531" w:rsidRPr="00512531">
        <w:rPr>
          <w:rFonts w:ascii="Times New Roman" w:eastAsia="Times New Roman" w:hAnsi="Times New Roman" w:cs="Times New Roman"/>
          <w:sz w:val="24"/>
          <w:szCs w:val="24"/>
          <w:lang w:val="en-GB" w:eastAsia="en-US"/>
        </w:rPr>
        <w:t>priemonėmis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gautais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pasiūlymais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vyksta</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Komisijos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posėdyje</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Pradinis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susipažinimas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su</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elektroninėmis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priemonėmis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gautais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pasiūlymais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prilyginamas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vokų</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atplėšimui</w:t>
      </w:r>
      <w:proofErr w:type="spellEnd"/>
      <w:r w:rsidR="00512531" w:rsidRPr="00512531">
        <w:rPr>
          <w:rFonts w:ascii="Times New Roman" w:eastAsia="Times New Roman" w:hAnsi="Times New Roman" w:cs="Times New Roman"/>
          <w:sz w:val="24"/>
          <w:szCs w:val="24"/>
          <w:lang w:val="en-GB" w:eastAsia="en-US"/>
        </w:rPr>
        <w:t xml:space="preserve">, o </w:t>
      </w:r>
      <w:proofErr w:type="spellStart"/>
      <w:r w:rsidR="00512531" w:rsidRPr="00512531">
        <w:rPr>
          <w:rFonts w:ascii="Times New Roman" w:eastAsia="Times New Roman" w:hAnsi="Times New Roman" w:cs="Times New Roman"/>
          <w:sz w:val="24"/>
          <w:szCs w:val="24"/>
          <w:lang w:val="en-GB" w:eastAsia="en-US"/>
        </w:rPr>
        <w:t>pasiūlymai</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pateikti</w:t>
      </w:r>
      <w:proofErr w:type="spellEnd"/>
      <w:r w:rsidR="00512531" w:rsidRPr="00512531">
        <w:rPr>
          <w:rFonts w:ascii="Times New Roman" w:eastAsia="Times New Roman" w:hAnsi="Times New Roman" w:cs="Times New Roman"/>
          <w:sz w:val="24"/>
          <w:szCs w:val="24"/>
          <w:lang w:val="en-GB" w:eastAsia="en-US"/>
        </w:rPr>
        <w:t xml:space="preserve"> CVP IS </w:t>
      </w:r>
      <w:proofErr w:type="spellStart"/>
      <w:r w:rsidR="00512531" w:rsidRPr="00512531">
        <w:rPr>
          <w:rFonts w:ascii="Times New Roman" w:eastAsia="Times New Roman" w:hAnsi="Times New Roman" w:cs="Times New Roman"/>
          <w:sz w:val="24"/>
          <w:szCs w:val="24"/>
          <w:lang w:val="en-GB" w:eastAsia="en-US"/>
        </w:rPr>
        <w:t>priemonėmis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prilyginami</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pasiūlymams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gautiems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vokuose</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Komisijos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posėdis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kuriame</w:t>
      </w:r>
      <w:proofErr w:type="spellEnd"/>
      <w:r w:rsidR="00512531" w:rsidRPr="00512531">
        <w:rPr>
          <w:rFonts w:ascii="Times New Roman" w:eastAsia="Times New Roman" w:hAnsi="Times New Roman" w:cs="Times New Roman"/>
          <w:sz w:val="24"/>
          <w:szCs w:val="24"/>
          <w:lang w:val="en-GB" w:eastAsia="en-US"/>
        </w:rPr>
        <w:t xml:space="preserve"> bus </w:t>
      </w:r>
      <w:proofErr w:type="spellStart"/>
      <w:r w:rsidR="00512531" w:rsidRPr="00512531">
        <w:rPr>
          <w:rFonts w:ascii="Times New Roman" w:eastAsia="Times New Roman" w:hAnsi="Times New Roman" w:cs="Times New Roman"/>
          <w:sz w:val="24"/>
          <w:szCs w:val="24"/>
          <w:lang w:val="en-GB" w:eastAsia="en-US"/>
        </w:rPr>
        <w:t>atplėšiami</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vokai</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su</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pasiūlymais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vyks</w:t>
      </w:r>
      <w:proofErr w:type="spellEnd"/>
      <w:r w:rsidR="00512531" w:rsidRPr="00512531">
        <w:rPr>
          <w:rFonts w:ascii="Times New Roman" w:eastAsia="Times New Roman" w:hAnsi="Times New Roman" w:cs="Times New Roman"/>
          <w:sz w:val="24"/>
          <w:szCs w:val="24"/>
          <w:lang w:val="en-GB" w:eastAsia="en-US"/>
        </w:rPr>
        <w:t xml:space="preserve"> </w:t>
      </w:r>
      <w:r w:rsidR="00512531" w:rsidRPr="00512531">
        <w:rPr>
          <w:rFonts w:ascii="Times New Roman" w:eastAsia="Times New Roman" w:hAnsi="Times New Roman" w:cs="Times New Roman"/>
          <w:b/>
          <w:sz w:val="24"/>
          <w:szCs w:val="24"/>
          <w:lang w:val="en-GB" w:eastAsia="en-US"/>
        </w:rPr>
        <w:t xml:space="preserve">2017 m. </w:t>
      </w:r>
      <w:proofErr w:type="spellStart"/>
      <w:r w:rsidR="00967FCA">
        <w:rPr>
          <w:rFonts w:ascii="Times New Roman" w:eastAsia="Times New Roman" w:hAnsi="Times New Roman" w:cs="Times New Roman"/>
          <w:b/>
          <w:sz w:val="24"/>
          <w:szCs w:val="24"/>
          <w:lang w:val="en-GB" w:eastAsia="en-US"/>
        </w:rPr>
        <w:t>gruodžio</w:t>
      </w:r>
      <w:proofErr w:type="spellEnd"/>
      <w:r w:rsidR="00967FCA">
        <w:rPr>
          <w:rFonts w:ascii="Times New Roman" w:eastAsia="Times New Roman" w:hAnsi="Times New Roman" w:cs="Times New Roman"/>
          <w:b/>
          <w:sz w:val="24"/>
          <w:szCs w:val="24"/>
          <w:lang w:val="en-GB" w:eastAsia="en-US"/>
        </w:rPr>
        <w:t xml:space="preserve"> 20 </w:t>
      </w:r>
      <w:r w:rsidR="00512531" w:rsidRPr="00512531">
        <w:rPr>
          <w:rFonts w:ascii="Times New Roman" w:eastAsia="Times New Roman" w:hAnsi="Times New Roman" w:cs="Times New Roman"/>
          <w:b/>
          <w:sz w:val="24"/>
          <w:szCs w:val="24"/>
          <w:lang w:val="en-GB" w:eastAsia="en-US"/>
        </w:rPr>
        <w:t xml:space="preserve">d. 10 val. 45 min. </w:t>
      </w:r>
      <w:r w:rsidR="00512531" w:rsidRPr="00512531">
        <w:rPr>
          <w:rFonts w:ascii="Times New Roman" w:eastAsia="Times New Roman" w:hAnsi="Times New Roman" w:cs="Times New Roman"/>
          <w:sz w:val="24"/>
          <w:szCs w:val="24"/>
          <w:lang w:val="en-GB" w:eastAsia="en-US"/>
        </w:rPr>
        <w:t>(</w:t>
      </w:r>
      <w:proofErr w:type="spellStart"/>
      <w:r w:rsidR="00512531" w:rsidRPr="00512531">
        <w:rPr>
          <w:rFonts w:ascii="Times New Roman" w:eastAsia="Times New Roman" w:hAnsi="Times New Roman" w:cs="Times New Roman"/>
          <w:sz w:val="24"/>
          <w:szCs w:val="24"/>
          <w:lang w:val="en-GB" w:eastAsia="en-US"/>
        </w:rPr>
        <w:t>Lietuvos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Respublikos</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laiku</w:t>
      </w:r>
      <w:proofErr w:type="spellEnd"/>
      <w:r w:rsidR="00512531" w:rsidRPr="00512531">
        <w:rPr>
          <w:rFonts w:ascii="Times New Roman" w:eastAsia="Times New Roman" w:hAnsi="Times New Roman" w:cs="Times New Roman"/>
          <w:sz w:val="24"/>
          <w:szCs w:val="24"/>
          <w:lang w:val="en-GB" w:eastAsia="en-US"/>
        </w:rPr>
        <w:t xml:space="preserve">), </w:t>
      </w:r>
      <w:proofErr w:type="spellStart"/>
      <w:r w:rsidR="00512531" w:rsidRPr="00512531">
        <w:rPr>
          <w:rFonts w:ascii="Times New Roman" w:eastAsia="Times New Roman" w:hAnsi="Times New Roman" w:cs="Times New Roman"/>
          <w:sz w:val="24"/>
          <w:szCs w:val="24"/>
          <w:lang w:val="en-GB" w:eastAsia="en-US"/>
        </w:rPr>
        <w:t>adresu</w:t>
      </w:r>
      <w:proofErr w:type="spellEnd"/>
      <w:r w:rsidR="00512531" w:rsidRPr="00512531">
        <w:rPr>
          <w:rFonts w:ascii="Times New Roman" w:eastAsia="Times New Roman" w:hAnsi="Times New Roman" w:cs="Times New Roman"/>
          <w:sz w:val="24"/>
          <w:szCs w:val="24"/>
          <w:lang w:val="en-GB" w:eastAsia="en-US"/>
        </w:rPr>
        <w:t xml:space="preserve">: </w:t>
      </w:r>
      <w:proofErr w:type="spellStart"/>
      <w:proofErr w:type="gramStart"/>
      <w:r w:rsidR="00512531" w:rsidRPr="00512531">
        <w:rPr>
          <w:rFonts w:ascii="Times New Roman" w:eastAsia="Calibri" w:hAnsi="Times New Roman" w:cs="Times New Roman"/>
          <w:sz w:val="24"/>
          <w:szCs w:val="24"/>
          <w:lang w:eastAsia="en-US"/>
        </w:rPr>
        <w:t>K.Donelaičio</w:t>
      </w:r>
      <w:proofErr w:type="spellEnd"/>
      <w:proofErr w:type="gramEnd"/>
      <w:r w:rsidR="00512531" w:rsidRPr="00512531">
        <w:rPr>
          <w:rFonts w:ascii="Times New Roman" w:eastAsia="Calibri" w:hAnsi="Times New Roman" w:cs="Times New Roman"/>
          <w:sz w:val="24"/>
          <w:szCs w:val="24"/>
          <w:lang w:eastAsia="en-US"/>
        </w:rPr>
        <w:t xml:space="preserve"> g. 52-408 kab., Kaunas.</w:t>
      </w:r>
    </w:p>
    <w:p w14:paraId="7C699A53" w14:textId="77777777" w:rsidR="002200E7" w:rsidRDefault="00CD6EB2" w:rsidP="00512531">
      <w:pPr>
        <w:pStyle w:val="NormalWeb"/>
        <w:spacing w:before="0" w:beforeAutospacing="0" w:after="0" w:afterAutospacing="0"/>
        <w:ind w:firstLine="480"/>
        <w:jc w:val="both"/>
      </w:pPr>
      <w:r>
        <w:t>7.2. Ekonomiškai naudingiausias pasiūlymas išrenkamas pagal kainą.</w:t>
      </w:r>
    </w:p>
    <w:p w14:paraId="7A52577D" w14:textId="77777777" w:rsidR="002200E7" w:rsidRDefault="00CD6EB2" w:rsidP="00512531">
      <w:pPr>
        <w:pStyle w:val="NormalWeb"/>
        <w:spacing w:before="0" w:beforeAutospacing="0" w:after="0" w:afterAutospacing="0"/>
        <w:ind w:firstLine="480"/>
        <w:jc w:val="both"/>
      </w:pPr>
      <w:r>
        <w:t>7.3. Pirkimo metu perkančioji organizacija su tiekėjais nesiderės.</w:t>
      </w:r>
    </w:p>
    <w:p w14:paraId="43F35890" w14:textId="77777777" w:rsidR="002200E7" w:rsidRDefault="00CD6EB2" w:rsidP="00512531">
      <w:pPr>
        <w:pStyle w:val="NormalWeb"/>
        <w:spacing w:before="0" w:beforeAutospacing="0" w:after="0" w:afterAutospacing="0"/>
        <w:ind w:firstLine="480"/>
        <w:jc w:val="both"/>
      </w:pPr>
      <w:r>
        <w:t>7.4. Pasiūlymų vertinimo metu perkančioji organizacija:</w:t>
      </w:r>
    </w:p>
    <w:p w14:paraId="6999536B" w14:textId="77777777" w:rsidR="002200E7" w:rsidRDefault="00CD6EB2" w:rsidP="00512531">
      <w:pPr>
        <w:pStyle w:val="NormalWeb"/>
        <w:spacing w:before="0" w:beforeAutospacing="0" w:after="0" w:afterAutospacing="0"/>
        <w:ind w:firstLine="480"/>
        <w:jc w:val="both"/>
      </w:pPr>
      <w:r>
        <w:t>7.4.1. įvertina, ar pagal pateiktuose dokumentuose nurodytą informaciją tiekėjas atitinka Reikalavimus tiekėjui ir priima sprendimą dėl kiekvieno tiekėjo atitikties Reikalavimams tiekėjui. Teisę dalyvauti tolesnėse pirkimo procedūrose turi tik keliamus reikalavimus atitinkantys tiekėjai;</w:t>
      </w:r>
    </w:p>
    <w:p w14:paraId="3A22182C" w14:textId="77777777" w:rsidR="002200E7" w:rsidRDefault="00CD6EB2" w:rsidP="00512531">
      <w:pPr>
        <w:pStyle w:val="NormalWeb"/>
        <w:spacing w:before="0" w:beforeAutospacing="0" w:after="0" w:afterAutospacing="0"/>
        <w:ind w:firstLine="480"/>
        <w:jc w:val="both"/>
      </w:pPr>
      <w:r>
        <w:t>7.4.2. kiekvienas tiekėjas informuojamas apie jo patikrinimo rezultatus. Jei tiekėjas šalinamas iš pirkimo, jam nurodomas pašalinimo pagrindas;</w:t>
      </w:r>
    </w:p>
    <w:p w14:paraId="490623D4" w14:textId="77777777" w:rsidR="002200E7" w:rsidRDefault="00CD6EB2" w:rsidP="00512531">
      <w:pPr>
        <w:pStyle w:val="NormalWeb"/>
        <w:spacing w:before="0" w:beforeAutospacing="0" w:after="0" w:afterAutospacing="0"/>
        <w:ind w:firstLine="480"/>
        <w:jc w:val="both"/>
      </w:pPr>
      <w:r>
        <w:t>7.4.3. įvertina, ar tiekėjo siūlomas pirkimo objektas atitinka pirkimo dokumentuose nustatytus reikalavimus;</w:t>
      </w:r>
    </w:p>
    <w:p w14:paraId="0B995FAC" w14:textId="77777777" w:rsidR="002200E7" w:rsidRDefault="00CD6EB2" w:rsidP="00512531">
      <w:pPr>
        <w:pStyle w:val="NormalWeb"/>
        <w:spacing w:before="0" w:beforeAutospacing="0" w:after="0" w:afterAutospacing="0"/>
        <w:ind w:firstLine="480"/>
        <w:jc w:val="both"/>
      </w:pPr>
      <w:r>
        <w:t>7.4.4. įvertina, ar tiekėjo pasiūlyme nėra nurodytos kainos apskaičiavimo klaidų;</w:t>
      </w:r>
    </w:p>
    <w:p w14:paraId="15F8134B" w14:textId="77777777" w:rsidR="002200E7" w:rsidRDefault="00CD6EB2" w:rsidP="00512531">
      <w:pPr>
        <w:pStyle w:val="NormalWeb"/>
        <w:spacing w:before="0" w:beforeAutospacing="0" w:after="0" w:afterAutospacing="0"/>
        <w:ind w:firstLine="480"/>
        <w:jc w:val="both"/>
      </w:pPr>
      <w:r>
        <w:t>7.4.5. įvertina, ar tiekėjo pasiūlyme nurodyta kaina nėra per didelė ir perkančiajai organizacijai nepriimtina;</w:t>
      </w:r>
    </w:p>
    <w:p w14:paraId="6908D47F" w14:textId="77777777" w:rsidR="002200E7" w:rsidRDefault="00CD6EB2" w:rsidP="00512531">
      <w:pPr>
        <w:pStyle w:val="NormalWeb"/>
        <w:spacing w:before="0" w:beforeAutospacing="0" w:after="0" w:afterAutospacing="0"/>
        <w:ind w:firstLine="480"/>
        <w:jc w:val="both"/>
      </w:pPr>
      <w:r>
        <w:t>7.4.6. įvertina, ar tiekėjo pasiūlyme nurodyta kaina (jos sudedamosios dalys) neatrodo neįprastai maža.</w:t>
      </w:r>
    </w:p>
    <w:p w14:paraId="12CD0B71" w14:textId="77777777" w:rsidR="002200E7" w:rsidRDefault="00CD6EB2" w:rsidP="00512531">
      <w:pPr>
        <w:pStyle w:val="NormalWeb"/>
        <w:spacing w:before="0" w:beforeAutospacing="0" w:after="0" w:afterAutospacing="0"/>
        <w:ind w:firstLine="480"/>
        <w:jc w:val="both"/>
      </w:pPr>
      <w:r>
        <w:t>7.5. Jeigu dalyvis pateikė netikslius, neišsamius ar klaidingus dokumentus ar duomenis apie atitiktį pirkimo dokumentų reikalavimams arba šių dokumentų ar duomenų trūksta, perkančioji organizacija, nepažeisdama lygiateisiškumo ir skaidrumo principų, prašo dalyvį šiuos dokumentus ar duomenis patikslinti, papildyti arba paaiškinti per jos nustatytą protingą terminą. Tikslinami, papildomi, paaiškinami ir pateikiami nauji gali būti tik dokumentai ar duomenys dėl tiekėjo pašalinimo pagrindų nebuvimo, atitikties kvalifikacijos reikalavimams, kokybės vadybos sistemos ir aplinkos apsaugos vadybos sistemos standartams, tiekėjo įgaliojimas asmeniui pasirašyti pasiūlymą, jungtinės veiklos sutartis, pasiūlymo galiojimo užtikrinimą patvirtinantis dokumentas ir dokumentai, nesusiję su pirkimo objektu, jo techninėmis charakteristikomis, sutarties vykdymo sąlygomis ar pasiūlymo kaina.</w:t>
      </w:r>
    </w:p>
    <w:p w14:paraId="5F3CB8D4" w14:textId="77777777" w:rsidR="002200E7" w:rsidRDefault="00CD6EB2" w:rsidP="00512531">
      <w:pPr>
        <w:pStyle w:val="NormalWeb"/>
        <w:spacing w:before="0" w:beforeAutospacing="0" w:after="0" w:afterAutospacing="0"/>
        <w:ind w:firstLine="480"/>
        <w:jc w:val="both"/>
      </w:pPr>
      <w:r>
        <w:t>7.6. Perkančioji organizacija gali prašyti dalyvių patikslinti, papildyti arba paaiškinti savo pasiūlymus, tačiau ji negali prašyti, siūlyti arba leisti pakeisti pasiūlymo esmės – pakeisti kainą arba padaryti kitų pakeitimų, dėl kurių pirkimo dokumentų reikalavimų neatitinkantis pasiūlymas taptų atitinkantis pirkimo dokumentų reikalavimus.</w:t>
      </w:r>
    </w:p>
    <w:p w14:paraId="378B817F" w14:textId="77777777" w:rsidR="002200E7" w:rsidRDefault="00CD6EB2" w:rsidP="00512531">
      <w:pPr>
        <w:pStyle w:val="NormalWeb"/>
        <w:spacing w:before="0" w:beforeAutospacing="0" w:after="0" w:afterAutospacing="0"/>
        <w:ind w:firstLine="480"/>
        <w:jc w:val="both"/>
      </w:pPr>
      <w:r>
        <w:t xml:space="preserve">7.7. Jeigu dalyvio pasiūlyme nurodyta kaina (jos sudedamosios dalys) atrodo neįprastai maža, perkančioji organizacija prašo dalyvį ją pagrįsti, vadovaujantis </w:t>
      </w:r>
      <w:hyperlink r:id="rId12" w:tgtFrame="_blank" w:history="1">
        <w:r>
          <w:rPr>
            <w:rStyle w:val="Hyperlink"/>
          </w:rPr>
          <w:t>VPĮ 57 straipsnio 2 ir 3 dalių</w:t>
        </w:r>
      </w:hyperlink>
      <w:r>
        <w:t xml:space="preserve"> nuostatomis.</w:t>
      </w:r>
    </w:p>
    <w:p w14:paraId="7DF3AEDD" w14:textId="77777777" w:rsidR="002200E7" w:rsidRDefault="00CD6EB2" w:rsidP="00512531">
      <w:pPr>
        <w:pStyle w:val="NormalWeb"/>
        <w:spacing w:before="0" w:beforeAutospacing="0" w:after="0" w:afterAutospacing="0"/>
        <w:ind w:firstLine="480"/>
        <w:jc w:val="both"/>
      </w:pPr>
      <w:r>
        <w:t>7.8. Perkančioji organizacija, pasiūlymų vertinimo metu radusi pasiūlyme nurodytos kainos apskaičiavimo klaidų, prašo dalyvių per jos nurodytą terminą ištaisyti pasiūlyme pastebėtas aritmetines klaidas, nekeičiant susipažinimo su pasiūlymais metu užfiksuotos kainos. Taisydamas pasiūlyme nurodytas aritmetines klaidas, dalyvis gali taisyti kainos sudedamąsias dalis, tačiau neturi teisės atsisakyti kainos sudedamųjų dalių arba papildyti kainą naujomis dalimis.</w:t>
      </w:r>
    </w:p>
    <w:p w14:paraId="08884A4D" w14:textId="77777777" w:rsidR="002200E7" w:rsidRDefault="00CD6EB2" w:rsidP="00512531">
      <w:pPr>
        <w:pStyle w:val="NormalWeb"/>
        <w:spacing w:before="0" w:beforeAutospacing="0" w:after="0" w:afterAutospacing="0"/>
        <w:ind w:firstLine="480"/>
        <w:jc w:val="both"/>
      </w:pPr>
      <w:r>
        <w:t xml:space="preserve">7.9. Sudaroma pasiūlymų eilė. Į pasiūlymų eilę įtraukiami tiekėjai, kurių pasiūlymai atitiko pirkimo dokumentuose nustatytus reikalavimus. Pasiūlymų eilė sudaroma ekonominio </w:t>
      </w:r>
      <w:r>
        <w:lastRenderedPageBreak/>
        <w:t>naudingumo mažėjimo tvarka. Jei kelių tiekėjų pasiūlymų ekonominis naudingumas yra vienodas, sudarant pasiūlymų eilę, pirmesnis įrašomas tiekėjas, kurio pasiūlymas pateiktas anksčiausiai. Eilė nesudaroma, jei pasiūlymą pateikė ar, pirkimo procedūrų metu atmetus kitus pasiūlymus, liko vienas tiekėjas.</w:t>
      </w:r>
    </w:p>
    <w:p w14:paraId="6F9722BE" w14:textId="77777777" w:rsidR="002200E7" w:rsidRDefault="00CD6EB2" w:rsidP="00512531">
      <w:pPr>
        <w:pStyle w:val="NormalWeb"/>
        <w:spacing w:before="0" w:beforeAutospacing="0" w:after="0" w:afterAutospacing="0"/>
        <w:ind w:firstLine="480"/>
        <w:jc w:val="both"/>
      </w:pPr>
      <w:r>
        <w:t>7.10. Nustatomas pirkimo laimėtojas. Laimėtoju gali būti pasirenkamas tik toks tiekėjas, kurio pasiūlymas atitinka pirkimo dokumentuose nustatytus reikalavimus ir jo pasiūlymo kaina nėra per didelė ir perkančiajai organizacijai nepriimtina.</w:t>
      </w:r>
    </w:p>
    <w:p w14:paraId="141CCAC3" w14:textId="77777777" w:rsidR="002200E7" w:rsidRDefault="00CD6EB2" w:rsidP="00512531">
      <w:pPr>
        <w:pStyle w:val="NormalWeb"/>
        <w:spacing w:before="0" w:beforeAutospacing="0" w:after="0" w:afterAutospacing="0"/>
        <w:ind w:firstLine="480"/>
        <w:jc w:val="both"/>
      </w:pPr>
      <w:r>
        <w:t xml:space="preserve">7.11. Perkančioji organizacija suinteresuotiems dalyviams, išskyrus atvejus, kai pirkimo sutartis sudaroma žodžiu, ne vėliau kaip per 5 darbo dienas raštu praneša apie priimtą sprendimą nustatyti laimėjusį pasiūlymą, dėl kurio bus sudaroma pirkimo (preliminarioji) sutartis, ir pateikia </w:t>
      </w:r>
      <w:hyperlink r:id="rId13" w:tgtFrame="_blank" w:history="1">
        <w:r>
          <w:rPr>
            <w:rStyle w:val="Hyperlink"/>
          </w:rPr>
          <w:t>VPĮ 58 straipsnio 2 dalyje</w:t>
        </w:r>
      </w:hyperlink>
      <w:r>
        <w:t xml:space="preserve"> nurodytos atitinkamos informacijos, kuri dar nebuvo pateikta pirkimo procedūrų metu, santrauką, nurodo nustatytą pasiūlymų eilę ir laimėjusį pasiūlymą. Jei būtų priimtas sprendimas nesudaryti pirkimo (preliminariosios) sutarties, perkančioji organizacija taip pat nurodo priežastis, dėl kurių priimtas toks sprendimas.</w:t>
      </w:r>
    </w:p>
    <w:p w14:paraId="2F9B5882" w14:textId="77777777" w:rsidR="002200E7" w:rsidRDefault="00CD6EB2" w:rsidP="00512531">
      <w:pPr>
        <w:pStyle w:val="NormalWeb"/>
        <w:spacing w:before="0" w:beforeAutospacing="0" w:after="0" w:afterAutospacing="0"/>
        <w:ind w:firstLine="480"/>
        <w:jc w:val="both"/>
      </w:pPr>
      <w:r>
        <w:t>7.12. Tiekėjas, kurio pasiūlymas laimėjo, kviečiamas sudaryti pirkimo sutartį.</w:t>
      </w:r>
    </w:p>
    <w:p w14:paraId="759F3982" w14:textId="77777777" w:rsidR="002200E7" w:rsidRDefault="002200E7">
      <w:pPr>
        <w:rPr>
          <w:rFonts w:eastAsia="Times New Roman"/>
        </w:rPr>
      </w:pPr>
    </w:p>
    <w:p w14:paraId="786E1899" w14:textId="77777777" w:rsidR="002200E7" w:rsidRDefault="00CD6EB2">
      <w:pPr>
        <w:pStyle w:val="NormalWeb"/>
        <w:jc w:val="center"/>
        <w:rPr>
          <w:b/>
          <w:bCs/>
        </w:rPr>
      </w:pPr>
      <w:r>
        <w:rPr>
          <w:b/>
          <w:bCs/>
        </w:rPr>
        <w:t>8. KITOS SĄLYGOS IR INFORMACIJA</w:t>
      </w:r>
    </w:p>
    <w:p w14:paraId="32B2A6D6" w14:textId="0929C861" w:rsidR="002200E7" w:rsidRDefault="00CD6EB2" w:rsidP="00512531">
      <w:pPr>
        <w:pStyle w:val="NormalWeb"/>
        <w:spacing w:before="0" w:beforeAutospacing="0" w:after="0" w:afterAutospacing="0"/>
        <w:ind w:firstLine="482"/>
        <w:jc w:val="both"/>
      </w:pPr>
      <w:r>
        <w:t>8.1. Pirkimo sutarties sudarymo atidėjimo terminas netaikomas</w:t>
      </w:r>
      <w:r w:rsidR="00020683">
        <w:t>:</w:t>
      </w:r>
    </w:p>
    <w:p w14:paraId="0AB71FF6" w14:textId="77777777" w:rsidR="002200E7" w:rsidRDefault="00CD6EB2" w:rsidP="00512531">
      <w:pPr>
        <w:pStyle w:val="NormalWeb"/>
        <w:spacing w:before="0" w:beforeAutospacing="0" w:after="0" w:afterAutospacing="0"/>
        <w:ind w:firstLine="482"/>
        <w:jc w:val="both"/>
      </w:pPr>
      <w:r>
        <w:t>8.1.1. Perkančioji organizacija, gavusi tiekėjo pretenziją, nedelsdama sustabdo pirkimo procedūras, kol bus išnagrinėta ši pretenzija ir priimtas sprendimas. Perkančioji organizacija negali sudaryti pirkimo sutarties anksčiau negu po 5 darbo dienų nuo rašytinio pranešimo apie jos priimtą sprendimą išsiuntimo pretenziją pateikusiam tiekėjui ir suinteresuotiems dalyviams dienos.</w:t>
      </w:r>
    </w:p>
    <w:p w14:paraId="2E51C708" w14:textId="77777777" w:rsidR="002200E7" w:rsidRDefault="00CD6EB2" w:rsidP="00512531">
      <w:pPr>
        <w:pStyle w:val="NormalWeb"/>
        <w:spacing w:before="0" w:beforeAutospacing="0" w:after="0" w:afterAutospacing="0"/>
        <w:ind w:firstLine="482"/>
        <w:jc w:val="both"/>
      </w:pPr>
      <w:r>
        <w:t xml:space="preserve">8.2. Perkančioji organizacija turi teisę savo iniciatyva nutraukti pradėtas pirkimo procedūras. Tai gali būti atliekama bet kuriuo metu iki pirkimo sutarties sudarymo, jeigu atsirado aplinkybių, kurių nebuvo galima numatyti. Pirkimo procedūras nutraukti privaloma, jeigu buvo pažeisti </w:t>
      </w:r>
      <w:hyperlink r:id="rId14" w:tgtFrame="_blank" w:history="1">
        <w:r>
          <w:rPr>
            <w:rStyle w:val="Hyperlink"/>
          </w:rPr>
          <w:t>VPĮ 17 straipsnio 1 dalyje</w:t>
        </w:r>
      </w:hyperlink>
      <w:r>
        <w:t xml:space="preserve"> nustatyti principai ir atitinkamos padėties negalima ištaisyti.</w:t>
      </w:r>
    </w:p>
    <w:p w14:paraId="124D4D42" w14:textId="77777777" w:rsidR="002200E7" w:rsidRDefault="00CD6EB2" w:rsidP="00512531">
      <w:pPr>
        <w:pStyle w:val="NormalWeb"/>
        <w:spacing w:before="0" w:beforeAutospacing="0" w:after="0" w:afterAutospacing="0"/>
        <w:ind w:firstLine="482"/>
        <w:jc w:val="both"/>
        <w:rPr>
          <w:rFonts w:eastAsia="Times New Roman"/>
        </w:rPr>
      </w:pPr>
      <w:r>
        <w:t xml:space="preserve">8.3. Ginčai dėl pirkimo nagrinėjami, žala tiekėjui atlyginama, pirkimo sutartis pripažįstama negaliojančia bei alternatyvios sankcijos taikomos vadovaujantis </w:t>
      </w:r>
      <w:hyperlink r:id="rId15" w:tgtFrame="_blank" w:history="1">
        <w:r>
          <w:rPr>
            <w:rStyle w:val="Hyperlink"/>
          </w:rPr>
          <w:t>VPĮ VII skyriaus</w:t>
        </w:r>
      </w:hyperlink>
      <w:r>
        <w:t xml:space="preserve"> nuostatomis.</w:t>
      </w:r>
    </w:p>
    <w:p w14:paraId="3A999E2A" w14:textId="77777777" w:rsidR="002200E7" w:rsidRDefault="00CD6EB2">
      <w:pPr>
        <w:pStyle w:val="NormalWeb"/>
        <w:jc w:val="center"/>
        <w:rPr>
          <w:b/>
          <w:bCs/>
        </w:rPr>
      </w:pPr>
      <w:r>
        <w:rPr>
          <w:b/>
          <w:bCs/>
        </w:rPr>
        <w:t>9. PIRKIMO SUTARTIES SĄLYGOS</w:t>
      </w:r>
    </w:p>
    <w:p w14:paraId="32558C26" w14:textId="77777777" w:rsidR="002200E7" w:rsidRDefault="00CD6EB2">
      <w:pPr>
        <w:pStyle w:val="NormalWeb"/>
        <w:ind w:firstLine="480"/>
        <w:jc w:val="both"/>
      </w:pPr>
      <w:r>
        <w:t xml:space="preserve">9.1. Pirkimo sutarties projektas pateikiamas pirkimo sąlygų </w:t>
      </w:r>
      <w:r w:rsidR="00512531" w:rsidRPr="00512531">
        <w:rPr>
          <w:rStyle w:val="pildymui"/>
          <w:iCs/>
        </w:rPr>
        <w:t>3</w:t>
      </w:r>
      <w:r w:rsidRPr="00512531">
        <w:t xml:space="preserve"> </w:t>
      </w:r>
      <w:hyperlink r:id="rId16" w:tgtFrame="_blank" w:history="1">
        <w:r w:rsidRPr="00512531">
          <w:rPr>
            <w:rStyle w:val="Hyperlink"/>
            <w:color w:val="auto"/>
            <w:u w:val="none"/>
          </w:rPr>
          <w:t>priede</w:t>
        </w:r>
      </w:hyperlink>
      <w:r w:rsidRPr="00512531">
        <w:t>.</w:t>
      </w:r>
    </w:p>
    <w:p w14:paraId="16EE4DF2" w14:textId="77777777" w:rsidR="00597C50" w:rsidRDefault="00597C50">
      <w:pPr>
        <w:pStyle w:val="NormalWeb"/>
        <w:ind w:firstLine="480"/>
        <w:jc w:val="both"/>
      </w:pPr>
    </w:p>
    <w:p w14:paraId="4F3102F9" w14:textId="77777777" w:rsidR="00597C50" w:rsidRDefault="00597C50">
      <w:pPr>
        <w:pStyle w:val="NormalWeb"/>
        <w:ind w:firstLine="480"/>
        <w:jc w:val="both"/>
      </w:pPr>
    </w:p>
    <w:p w14:paraId="264BDDEE" w14:textId="77777777" w:rsidR="00CD6EB2" w:rsidRDefault="00CD6EB2" w:rsidP="00597C50">
      <w:pPr>
        <w:spacing w:after="0" w:line="240" w:lineRule="auto"/>
        <w:jc w:val="right"/>
        <w:rPr>
          <w:rFonts w:ascii="Times New Roman" w:eastAsia="Times New Roman" w:hAnsi="Times New Roman" w:cs="Times New Roman"/>
          <w:b/>
          <w:bCs/>
          <w:sz w:val="24"/>
          <w:szCs w:val="24"/>
          <w:lang w:eastAsia="en-US"/>
        </w:rPr>
      </w:pPr>
    </w:p>
    <w:p w14:paraId="478DB446" w14:textId="77777777" w:rsidR="00CD6EB2" w:rsidRDefault="00CD6EB2" w:rsidP="00597C50">
      <w:pPr>
        <w:spacing w:after="0" w:line="240" w:lineRule="auto"/>
        <w:jc w:val="right"/>
        <w:rPr>
          <w:rFonts w:ascii="Times New Roman" w:eastAsia="Times New Roman" w:hAnsi="Times New Roman" w:cs="Times New Roman"/>
          <w:b/>
          <w:bCs/>
          <w:sz w:val="24"/>
          <w:szCs w:val="24"/>
          <w:lang w:eastAsia="en-US"/>
        </w:rPr>
      </w:pPr>
    </w:p>
    <w:p w14:paraId="2249BFD7" w14:textId="77777777" w:rsidR="00CD6EB2" w:rsidRDefault="00CD6EB2" w:rsidP="00597C50">
      <w:pPr>
        <w:spacing w:after="0" w:line="240" w:lineRule="auto"/>
        <w:jc w:val="right"/>
        <w:rPr>
          <w:rFonts w:ascii="Times New Roman" w:eastAsia="Times New Roman" w:hAnsi="Times New Roman" w:cs="Times New Roman"/>
          <w:b/>
          <w:bCs/>
          <w:sz w:val="24"/>
          <w:szCs w:val="24"/>
          <w:lang w:eastAsia="en-US"/>
        </w:rPr>
      </w:pPr>
    </w:p>
    <w:p w14:paraId="02516FDA" w14:textId="77777777" w:rsidR="00CD6EB2" w:rsidRDefault="00CD6EB2" w:rsidP="00597C50">
      <w:pPr>
        <w:spacing w:after="0" w:line="240" w:lineRule="auto"/>
        <w:jc w:val="right"/>
        <w:rPr>
          <w:rFonts w:ascii="Times New Roman" w:eastAsia="Times New Roman" w:hAnsi="Times New Roman" w:cs="Times New Roman"/>
          <w:b/>
          <w:bCs/>
          <w:sz w:val="24"/>
          <w:szCs w:val="24"/>
          <w:lang w:eastAsia="en-US"/>
        </w:rPr>
      </w:pPr>
    </w:p>
    <w:p w14:paraId="093CC262" w14:textId="77777777" w:rsidR="00CD6EB2" w:rsidRDefault="00CD6EB2" w:rsidP="00597C50">
      <w:pPr>
        <w:spacing w:after="0" w:line="240" w:lineRule="auto"/>
        <w:jc w:val="right"/>
        <w:rPr>
          <w:rFonts w:ascii="Times New Roman" w:eastAsia="Times New Roman" w:hAnsi="Times New Roman" w:cs="Times New Roman"/>
          <w:b/>
          <w:bCs/>
          <w:sz w:val="24"/>
          <w:szCs w:val="24"/>
          <w:lang w:eastAsia="en-US"/>
        </w:rPr>
      </w:pPr>
    </w:p>
    <w:p w14:paraId="7AF9E851" w14:textId="77777777" w:rsidR="00CD6EB2" w:rsidRDefault="00CD6EB2" w:rsidP="00597C50">
      <w:pPr>
        <w:spacing w:after="0" w:line="240" w:lineRule="auto"/>
        <w:jc w:val="right"/>
        <w:rPr>
          <w:rFonts w:ascii="Times New Roman" w:eastAsia="Times New Roman" w:hAnsi="Times New Roman" w:cs="Times New Roman"/>
          <w:b/>
          <w:bCs/>
          <w:sz w:val="24"/>
          <w:szCs w:val="24"/>
          <w:lang w:eastAsia="en-US"/>
        </w:rPr>
      </w:pPr>
    </w:p>
    <w:p w14:paraId="60525D88" w14:textId="77777777" w:rsidR="00CD6EB2" w:rsidRDefault="00CD6EB2" w:rsidP="00597C50">
      <w:pPr>
        <w:spacing w:after="0" w:line="240" w:lineRule="auto"/>
        <w:jc w:val="right"/>
        <w:rPr>
          <w:rFonts w:ascii="Times New Roman" w:eastAsia="Times New Roman" w:hAnsi="Times New Roman" w:cs="Times New Roman"/>
          <w:b/>
          <w:bCs/>
          <w:sz w:val="24"/>
          <w:szCs w:val="24"/>
          <w:lang w:eastAsia="en-US"/>
        </w:rPr>
      </w:pPr>
    </w:p>
    <w:p w14:paraId="52DB0D89" w14:textId="77777777" w:rsidR="00CD6EB2" w:rsidRDefault="00CD6EB2" w:rsidP="00597C50">
      <w:pPr>
        <w:spacing w:after="0" w:line="240" w:lineRule="auto"/>
        <w:jc w:val="right"/>
        <w:rPr>
          <w:rFonts w:ascii="Times New Roman" w:eastAsia="Times New Roman" w:hAnsi="Times New Roman" w:cs="Times New Roman"/>
          <w:b/>
          <w:bCs/>
          <w:sz w:val="24"/>
          <w:szCs w:val="24"/>
          <w:lang w:eastAsia="en-US"/>
        </w:rPr>
      </w:pPr>
    </w:p>
    <w:p w14:paraId="1CA961FA" w14:textId="77777777" w:rsidR="00597C50" w:rsidRPr="00531C82" w:rsidRDefault="00597C50" w:rsidP="00597C50">
      <w:pPr>
        <w:spacing w:after="0" w:line="240" w:lineRule="auto"/>
        <w:jc w:val="right"/>
        <w:rPr>
          <w:rFonts w:ascii="Times New Roman" w:eastAsia="Times New Roman" w:hAnsi="Times New Roman" w:cs="Times New Roman"/>
          <w:sz w:val="24"/>
          <w:szCs w:val="24"/>
          <w:lang w:eastAsia="en-US"/>
        </w:rPr>
      </w:pPr>
      <w:r w:rsidRPr="00531C82">
        <w:rPr>
          <w:rFonts w:ascii="Times New Roman" w:eastAsia="Times New Roman" w:hAnsi="Times New Roman" w:cs="Times New Roman"/>
          <w:bCs/>
          <w:sz w:val="24"/>
          <w:szCs w:val="24"/>
          <w:lang w:eastAsia="en-US"/>
        </w:rPr>
        <w:lastRenderedPageBreak/>
        <w:t>S</w:t>
      </w:r>
      <w:r w:rsidRPr="00531C82">
        <w:rPr>
          <w:rFonts w:ascii="Times New Roman" w:eastAsia="Times New Roman" w:hAnsi="Times New Roman" w:cs="Times New Roman"/>
          <w:sz w:val="24"/>
          <w:szCs w:val="24"/>
          <w:lang w:eastAsia="en-US"/>
        </w:rPr>
        <w:t>ąlygų priedas Nr. 1</w:t>
      </w:r>
    </w:p>
    <w:p w14:paraId="292070E3" w14:textId="77777777" w:rsidR="00597C50" w:rsidRPr="00597C50" w:rsidRDefault="00597C50" w:rsidP="00597C50">
      <w:pPr>
        <w:spacing w:before="60" w:after="60" w:line="240" w:lineRule="auto"/>
        <w:rPr>
          <w:rFonts w:ascii="Times New Roman" w:eastAsia="Times New Roman" w:hAnsi="Times New Roman" w:cs="Times New Roman"/>
          <w:b/>
          <w:bCs/>
          <w:sz w:val="24"/>
          <w:szCs w:val="24"/>
          <w:lang w:eastAsia="en-US"/>
        </w:rPr>
      </w:pPr>
    </w:p>
    <w:p w14:paraId="5C978FBA" w14:textId="77777777" w:rsidR="00597C50" w:rsidRPr="00597C50" w:rsidRDefault="00597C50" w:rsidP="00597C50">
      <w:pPr>
        <w:spacing w:before="60" w:after="60" w:line="240" w:lineRule="auto"/>
        <w:rPr>
          <w:rFonts w:ascii="Times New Roman" w:eastAsia="Times New Roman" w:hAnsi="Times New Roman" w:cs="Times New Roman"/>
          <w:b/>
          <w:bCs/>
          <w:sz w:val="24"/>
          <w:szCs w:val="24"/>
          <w:lang w:eastAsia="en-US"/>
        </w:rPr>
      </w:pPr>
    </w:p>
    <w:p w14:paraId="3D71B58D" w14:textId="77777777" w:rsidR="00597C50" w:rsidRPr="00597C50" w:rsidRDefault="00597C50" w:rsidP="00597C50">
      <w:pPr>
        <w:spacing w:before="60" w:after="60" w:line="240" w:lineRule="auto"/>
        <w:jc w:val="center"/>
        <w:rPr>
          <w:rFonts w:ascii="Times New Roman" w:eastAsia="Times New Roman" w:hAnsi="Times New Roman" w:cs="Times New Roman"/>
          <w:b/>
          <w:bCs/>
          <w:sz w:val="26"/>
          <w:szCs w:val="26"/>
          <w:lang w:eastAsia="en-US"/>
        </w:rPr>
      </w:pPr>
      <w:r w:rsidRPr="00597C50">
        <w:rPr>
          <w:rFonts w:ascii="Times New Roman" w:eastAsia="Times New Roman" w:hAnsi="Times New Roman" w:cs="Times New Roman"/>
          <w:b/>
          <w:bCs/>
          <w:sz w:val="26"/>
          <w:szCs w:val="26"/>
          <w:lang w:eastAsia="en-US"/>
        </w:rPr>
        <w:t xml:space="preserve">PASIŪLYMAS </w:t>
      </w:r>
    </w:p>
    <w:p w14:paraId="4E4EBA0A" w14:textId="77777777" w:rsidR="00597C50" w:rsidRPr="00597C50" w:rsidRDefault="00597C50" w:rsidP="00CD6EB2">
      <w:pPr>
        <w:spacing w:before="60" w:after="60" w:line="240" w:lineRule="auto"/>
        <w:jc w:val="center"/>
        <w:rPr>
          <w:rFonts w:ascii="Times New Roman" w:eastAsia="Times New Roman" w:hAnsi="Times New Roman" w:cs="Times New Roman"/>
          <w:b/>
          <w:bCs/>
          <w:sz w:val="24"/>
          <w:szCs w:val="24"/>
          <w:lang w:eastAsia="en-US"/>
        </w:rPr>
      </w:pPr>
      <w:r w:rsidRPr="00597C50">
        <w:rPr>
          <w:rFonts w:ascii="Times New Roman" w:eastAsia="Times New Roman" w:hAnsi="Times New Roman" w:cs="Times New Roman"/>
          <w:b/>
          <w:bCs/>
          <w:sz w:val="24"/>
          <w:szCs w:val="24"/>
          <w:lang w:eastAsia="en-US"/>
        </w:rPr>
        <w:t xml:space="preserve"> </w:t>
      </w:r>
      <w:r w:rsidR="00CD6EB2" w:rsidRPr="00CD6EB2">
        <w:rPr>
          <w:rFonts w:ascii="Times New Roman" w:eastAsia="Calibri" w:hAnsi="Times New Roman" w:cs="Times New Roman"/>
          <w:b/>
          <w:sz w:val="24"/>
          <w:szCs w:val="24"/>
          <w:lang w:eastAsia="en-US"/>
        </w:rPr>
        <w:t>MOBILIOS RINKODAROS PASLAUGŲ PIRKIMUI</w:t>
      </w:r>
    </w:p>
    <w:p w14:paraId="3D43E6FA" w14:textId="77777777" w:rsidR="00CD6EB2" w:rsidRDefault="00CD6EB2" w:rsidP="00597C50">
      <w:pPr>
        <w:spacing w:before="60" w:after="60" w:line="240" w:lineRule="auto"/>
        <w:rPr>
          <w:rFonts w:ascii="Times New Roman" w:eastAsia="Times New Roman" w:hAnsi="Times New Roman" w:cs="Times New Roman"/>
          <w:bCs/>
          <w:i/>
          <w:color w:val="2E74B5"/>
          <w:sz w:val="24"/>
          <w:szCs w:val="24"/>
          <w:u w:val="single"/>
          <w:lang w:eastAsia="en-US"/>
        </w:rPr>
      </w:pPr>
    </w:p>
    <w:p w14:paraId="7100DA63" w14:textId="77777777" w:rsidR="00597C50" w:rsidRPr="00597C50" w:rsidRDefault="00CD6EB2" w:rsidP="00597C50">
      <w:pPr>
        <w:spacing w:before="60" w:after="60" w:line="240" w:lineRule="auto"/>
        <w:rPr>
          <w:rFonts w:ascii="Times New Roman" w:eastAsia="Times New Roman" w:hAnsi="Times New Roman" w:cs="Times New Roman"/>
          <w:bCs/>
          <w:i/>
          <w:sz w:val="24"/>
          <w:szCs w:val="24"/>
          <w:u w:val="single"/>
          <w:lang w:eastAsia="en-US"/>
        </w:rPr>
      </w:pPr>
      <w:r w:rsidRPr="00CD6EB2">
        <w:rPr>
          <w:rFonts w:ascii="Times New Roman" w:eastAsia="Times New Roman" w:hAnsi="Times New Roman" w:cs="Times New Roman"/>
          <w:bCs/>
          <w:i/>
          <w:sz w:val="24"/>
          <w:szCs w:val="24"/>
          <w:u w:val="single"/>
          <w:lang w:eastAsia="en-US"/>
        </w:rPr>
        <w:t>Vytauto Didžiojo universitetas</w:t>
      </w:r>
    </w:p>
    <w:p w14:paraId="48C6F270" w14:textId="77777777" w:rsidR="00597C50" w:rsidRPr="00597C50" w:rsidRDefault="00597C50" w:rsidP="00597C50">
      <w:pPr>
        <w:spacing w:before="60" w:after="60" w:line="240" w:lineRule="auto"/>
        <w:rPr>
          <w:rFonts w:ascii="Times New Roman" w:eastAsia="Times New Roman" w:hAnsi="Times New Roman" w:cs="Times New Roman"/>
          <w:bCs/>
          <w:color w:val="000000"/>
          <w:sz w:val="24"/>
          <w:szCs w:val="24"/>
          <w:vertAlign w:val="superscript"/>
          <w:lang w:eastAsia="en-US"/>
        </w:rPr>
      </w:pPr>
      <w:r w:rsidRPr="00597C50">
        <w:rPr>
          <w:rFonts w:ascii="Times New Roman" w:eastAsia="Times New Roman" w:hAnsi="Times New Roman" w:cs="Times New Roman"/>
          <w:bCs/>
          <w:color w:val="000000"/>
          <w:sz w:val="24"/>
          <w:szCs w:val="24"/>
          <w:vertAlign w:val="superscript"/>
          <w:lang w:eastAsia="en-US"/>
        </w:rPr>
        <w:t>(Adresatas)</w:t>
      </w:r>
    </w:p>
    <w:p w14:paraId="134F90E0" w14:textId="77777777" w:rsidR="00597C50" w:rsidRPr="00597C50" w:rsidRDefault="00597C50" w:rsidP="00597C50">
      <w:pPr>
        <w:spacing w:after="0" w:line="240" w:lineRule="auto"/>
        <w:jc w:val="center"/>
        <w:rPr>
          <w:rFonts w:ascii="Times New Roman" w:eastAsia="Times New Roman" w:hAnsi="Times New Roman" w:cs="Times New Roman"/>
          <w:b/>
          <w:sz w:val="24"/>
          <w:szCs w:val="24"/>
          <w:lang w:eastAsia="en-US"/>
        </w:rPr>
      </w:pPr>
      <w:bookmarkStart w:id="1" w:name="_Toc147739116"/>
      <w:r w:rsidRPr="00597C50">
        <w:rPr>
          <w:rFonts w:ascii="Times New Roman" w:eastAsia="Times New Roman" w:hAnsi="Times New Roman" w:cs="Times New Roman"/>
          <w:sz w:val="24"/>
          <w:szCs w:val="24"/>
          <w:lang w:eastAsia="en-US"/>
        </w:rPr>
        <w:t>1.</w:t>
      </w:r>
      <w:r w:rsidRPr="00597C50">
        <w:rPr>
          <w:rFonts w:ascii="Times New Roman" w:eastAsia="Times New Roman" w:hAnsi="Times New Roman" w:cs="Times New Roman"/>
          <w:b/>
          <w:sz w:val="24"/>
          <w:szCs w:val="24"/>
          <w:lang w:eastAsia="en-US"/>
        </w:rPr>
        <w:t xml:space="preserve"> INFORMACIJA APIE TIEKĖJĄ</w:t>
      </w:r>
    </w:p>
    <w:p w14:paraId="6E75A136" w14:textId="77777777" w:rsidR="00597C50" w:rsidRPr="00597C50" w:rsidRDefault="00597C50" w:rsidP="00597C50">
      <w:pPr>
        <w:spacing w:after="0" w:line="240" w:lineRule="auto"/>
        <w:jc w:val="center"/>
        <w:rPr>
          <w:rFonts w:ascii="Times New Roman" w:eastAsia="Times New Roman" w:hAnsi="Times New Roman" w:cs="Times New Roman"/>
          <w:sz w:val="24"/>
          <w:szCs w:val="24"/>
          <w:lang w:eastAsia="en-US"/>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70"/>
        <w:gridCol w:w="4785"/>
      </w:tblGrid>
      <w:tr w:rsidR="00597C50" w:rsidRPr="00597C50" w14:paraId="62A4052F" w14:textId="77777777" w:rsidTr="00597C50">
        <w:tc>
          <w:tcPr>
            <w:tcW w:w="5070" w:type="dxa"/>
            <w:tcBorders>
              <w:top w:val="single" w:sz="4" w:space="0" w:color="auto"/>
              <w:left w:val="single" w:sz="4" w:space="0" w:color="auto"/>
              <w:bottom w:val="single" w:sz="4" w:space="0" w:color="auto"/>
              <w:right w:val="single" w:sz="4" w:space="0" w:color="auto"/>
            </w:tcBorders>
            <w:hideMark/>
          </w:tcPr>
          <w:p w14:paraId="31B68B88" w14:textId="77777777" w:rsidR="00597C50" w:rsidRPr="00597C50" w:rsidRDefault="00597C50" w:rsidP="00597C50">
            <w:pPr>
              <w:spacing w:before="60" w:after="60" w:line="240" w:lineRule="auto"/>
              <w:jc w:val="both"/>
              <w:rPr>
                <w:rFonts w:ascii="Times New Roman" w:eastAsia="Times New Roman" w:hAnsi="Times New Roman" w:cs="Times New Roman"/>
                <w:sz w:val="24"/>
                <w:szCs w:val="24"/>
                <w:lang w:eastAsia="en-US"/>
              </w:rPr>
            </w:pPr>
            <w:r w:rsidRPr="00597C50">
              <w:rPr>
                <w:rFonts w:ascii="Times New Roman" w:eastAsia="Times New Roman" w:hAnsi="Times New Roman" w:cs="Times New Roman"/>
                <w:sz w:val="24"/>
                <w:szCs w:val="24"/>
                <w:lang w:eastAsia="en-US"/>
              </w:rPr>
              <w:t>Tiekėjo arba ūkio subjektų grupės narių pavadinimas (-ai)</w:t>
            </w:r>
          </w:p>
        </w:tc>
        <w:tc>
          <w:tcPr>
            <w:tcW w:w="4785" w:type="dxa"/>
            <w:tcBorders>
              <w:top w:val="single" w:sz="4" w:space="0" w:color="auto"/>
              <w:left w:val="single" w:sz="4" w:space="0" w:color="auto"/>
              <w:bottom w:val="single" w:sz="4" w:space="0" w:color="auto"/>
              <w:right w:val="single" w:sz="4" w:space="0" w:color="auto"/>
            </w:tcBorders>
          </w:tcPr>
          <w:p w14:paraId="43139E13" w14:textId="77777777" w:rsidR="00597C50" w:rsidRPr="00597C50" w:rsidRDefault="00597C50" w:rsidP="00597C50">
            <w:pPr>
              <w:spacing w:before="60" w:after="60" w:line="240" w:lineRule="auto"/>
              <w:jc w:val="both"/>
              <w:rPr>
                <w:rFonts w:ascii="Times New Roman" w:eastAsia="Times New Roman" w:hAnsi="Times New Roman" w:cs="Times New Roman"/>
                <w:sz w:val="24"/>
                <w:szCs w:val="24"/>
                <w:lang w:eastAsia="en-US"/>
              </w:rPr>
            </w:pPr>
          </w:p>
        </w:tc>
      </w:tr>
      <w:tr w:rsidR="00597C50" w:rsidRPr="00597C50" w14:paraId="66826263" w14:textId="77777777" w:rsidTr="00597C50">
        <w:tc>
          <w:tcPr>
            <w:tcW w:w="5070" w:type="dxa"/>
            <w:tcBorders>
              <w:top w:val="single" w:sz="4" w:space="0" w:color="auto"/>
              <w:left w:val="single" w:sz="4" w:space="0" w:color="auto"/>
              <w:bottom w:val="single" w:sz="4" w:space="0" w:color="auto"/>
              <w:right w:val="single" w:sz="4" w:space="0" w:color="auto"/>
            </w:tcBorders>
          </w:tcPr>
          <w:p w14:paraId="4967C473" w14:textId="77777777" w:rsidR="00597C50" w:rsidRPr="00597C50" w:rsidRDefault="00597C50" w:rsidP="00597C50">
            <w:pPr>
              <w:spacing w:before="60" w:after="60" w:line="240" w:lineRule="auto"/>
              <w:jc w:val="both"/>
              <w:rPr>
                <w:rFonts w:ascii="Times New Roman" w:eastAsia="Times New Roman" w:hAnsi="Times New Roman" w:cs="Times New Roman"/>
                <w:sz w:val="24"/>
                <w:szCs w:val="24"/>
                <w:lang w:eastAsia="en-US"/>
              </w:rPr>
            </w:pPr>
            <w:r w:rsidRPr="00597C50">
              <w:rPr>
                <w:rFonts w:ascii="Times New Roman" w:eastAsia="Times New Roman" w:hAnsi="Times New Roman" w:cs="Times New Roman"/>
                <w:sz w:val="24"/>
                <w:szCs w:val="24"/>
                <w:lang w:eastAsia="en-US"/>
              </w:rPr>
              <w:t xml:space="preserve">Tiekėjo arba ūkio subjektų grupės narių juridinio asmens kodas (-ai) </w:t>
            </w:r>
            <w:r w:rsidRPr="00597C50">
              <w:rPr>
                <w:rFonts w:ascii="Times New Roman" w:eastAsia="Times New Roman" w:hAnsi="Times New Roman" w:cs="Times New Roman"/>
                <w:i/>
                <w:sz w:val="24"/>
                <w:szCs w:val="24"/>
                <w:lang w:eastAsia="en-US"/>
              </w:rPr>
              <w:t xml:space="preserve">(tuo atveju, jei pasiūlymą teikia fizinis asmuo - verslo pažymėjimo Nr. ar pan.), </w:t>
            </w:r>
            <w:r w:rsidRPr="00597C50">
              <w:rPr>
                <w:rFonts w:ascii="Times New Roman" w:eastAsia="Times New Roman" w:hAnsi="Times New Roman" w:cs="Times New Roman"/>
                <w:sz w:val="24"/>
                <w:szCs w:val="24"/>
                <w:lang w:eastAsia="en-US"/>
              </w:rPr>
              <w:t>adresas (-ai)</w:t>
            </w:r>
          </w:p>
        </w:tc>
        <w:tc>
          <w:tcPr>
            <w:tcW w:w="4785" w:type="dxa"/>
            <w:tcBorders>
              <w:top w:val="single" w:sz="4" w:space="0" w:color="auto"/>
              <w:left w:val="single" w:sz="4" w:space="0" w:color="auto"/>
              <w:bottom w:val="single" w:sz="4" w:space="0" w:color="auto"/>
              <w:right w:val="single" w:sz="4" w:space="0" w:color="auto"/>
            </w:tcBorders>
          </w:tcPr>
          <w:p w14:paraId="2CE84A98" w14:textId="77777777" w:rsidR="00597C50" w:rsidRPr="00597C50" w:rsidRDefault="00597C50" w:rsidP="00597C50">
            <w:pPr>
              <w:spacing w:before="60" w:after="60" w:line="240" w:lineRule="auto"/>
              <w:jc w:val="both"/>
              <w:rPr>
                <w:rFonts w:ascii="Times New Roman" w:eastAsia="Times New Roman" w:hAnsi="Times New Roman" w:cs="Times New Roman"/>
                <w:sz w:val="24"/>
                <w:szCs w:val="24"/>
                <w:lang w:eastAsia="en-US"/>
              </w:rPr>
            </w:pPr>
          </w:p>
        </w:tc>
      </w:tr>
      <w:tr w:rsidR="00597C50" w:rsidRPr="00597C50" w14:paraId="6881EA7C" w14:textId="77777777" w:rsidTr="00597C50">
        <w:tc>
          <w:tcPr>
            <w:tcW w:w="5070" w:type="dxa"/>
            <w:tcBorders>
              <w:top w:val="single" w:sz="4" w:space="0" w:color="auto"/>
              <w:left w:val="single" w:sz="4" w:space="0" w:color="auto"/>
              <w:bottom w:val="single" w:sz="4" w:space="0" w:color="auto"/>
              <w:right w:val="single" w:sz="4" w:space="0" w:color="auto"/>
            </w:tcBorders>
          </w:tcPr>
          <w:p w14:paraId="33056082" w14:textId="77777777" w:rsidR="00597C50" w:rsidRPr="00597C50" w:rsidRDefault="00597C50" w:rsidP="00597C50">
            <w:pPr>
              <w:spacing w:before="60" w:after="60" w:line="240" w:lineRule="auto"/>
              <w:jc w:val="both"/>
              <w:rPr>
                <w:rFonts w:ascii="Times New Roman" w:eastAsia="Times New Roman" w:hAnsi="Times New Roman" w:cs="Times New Roman"/>
                <w:sz w:val="24"/>
                <w:szCs w:val="24"/>
                <w:lang w:eastAsia="en-US"/>
              </w:rPr>
            </w:pPr>
            <w:r w:rsidRPr="00597C50">
              <w:rPr>
                <w:rFonts w:ascii="Times New Roman" w:eastAsia="Calibri" w:hAnsi="Times New Roman" w:cs="Times New Roman"/>
                <w:sz w:val="24"/>
                <w:szCs w:val="24"/>
                <w:lang w:eastAsia="en-US"/>
              </w:rPr>
              <w:t xml:space="preserve">Ūkio subjektų grupės narys, atstovaujantis grupei </w:t>
            </w:r>
            <w:r w:rsidRPr="00597C50">
              <w:rPr>
                <w:rFonts w:ascii="Times New Roman" w:eastAsia="Times New Roman" w:hAnsi="Times New Roman" w:cs="Times New Roman"/>
                <w:i/>
                <w:sz w:val="24"/>
                <w:szCs w:val="24"/>
                <w:lang w:eastAsia="en-US"/>
              </w:rPr>
              <w:t>(pildoma, jei pasiūlymą teikia ūkio subjektų grupė)</w:t>
            </w:r>
          </w:p>
        </w:tc>
        <w:tc>
          <w:tcPr>
            <w:tcW w:w="4785" w:type="dxa"/>
            <w:tcBorders>
              <w:top w:val="single" w:sz="4" w:space="0" w:color="auto"/>
              <w:left w:val="single" w:sz="4" w:space="0" w:color="auto"/>
              <w:bottom w:val="single" w:sz="4" w:space="0" w:color="auto"/>
              <w:right w:val="single" w:sz="4" w:space="0" w:color="auto"/>
            </w:tcBorders>
          </w:tcPr>
          <w:p w14:paraId="70542E52" w14:textId="77777777" w:rsidR="00597C50" w:rsidRPr="00597C50" w:rsidRDefault="00597C50" w:rsidP="00597C50">
            <w:pPr>
              <w:spacing w:before="60" w:after="60" w:line="240" w:lineRule="auto"/>
              <w:jc w:val="both"/>
              <w:rPr>
                <w:rFonts w:ascii="Times New Roman" w:eastAsia="Times New Roman" w:hAnsi="Times New Roman" w:cs="Times New Roman"/>
                <w:sz w:val="24"/>
                <w:szCs w:val="24"/>
                <w:lang w:eastAsia="en-US"/>
              </w:rPr>
            </w:pPr>
          </w:p>
        </w:tc>
      </w:tr>
    </w:tbl>
    <w:p w14:paraId="5B0D8A0F" w14:textId="77777777" w:rsidR="00597C50" w:rsidRPr="00597C50" w:rsidRDefault="00597C50" w:rsidP="00597C50">
      <w:pPr>
        <w:ind w:left="720"/>
        <w:jc w:val="center"/>
        <w:rPr>
          <w:rFonts w:ascii="Times New Roman" w:eastAsia="Times New Roman" w:hAnsi="Times New Roman" w:cs="Times New Roman"/>
          <w:b/>
          <w:bCs/>
          <w:sz w:val="24"/>
          <w:szCs w:val="24"/>
          <w:lang w:eastAsia="en-US"/>
        </w:rPr>
      </w:pPr>
      <w:bookmarkStart w:id="2" w:name="_Toc329443227"/>
    </w:p>
    <w:p w14:paraId="31765AAF" w14:textId="77777777" w:rsidR="00597C50" w:rsidRPr="00597C50" w:rsidRDefault="00597C50" w:rsidP="00597C50">
      <w:pPr>
        <w:spacing w:after="0"/>
        <w:ind w:left="720"/>
        <w:jc w:val="center"/>
        <w:rPr>
          <w:rFonts w:ascii="Times New Roman" w:eastAsia="Times New Roman" w:hAnsi="Times New Roman" w:cs="Times New Roman"/>
          <w:sz w:val="24"/>
          <w:szCs w:val="24"/>
          <w:lang w:eastAsia="en-US"/>
        </w:rPr>
      </w:pPr>
      <w:r w:rsidRPr="00597C50">
        <w:rPr>
          <w:rFonts w:ascii="Times New Roman" w:eastAsia="Times New Roman" w:hAnsi="Times New Roman" w:cs="Times New Roman"/>
          <w:bCs/>
          <w:sz w:val="24"/>
          <w:szCs w:val="24"/>
          <w:lang w:eastAsia="en-US"/>
        </w:rPr>
        <w:t>2.</w:t>
      </w:r>
      <w:r w:rsidRPr="00597C50">
        <w:rPr>
          <w:rFonts w:ascii="Times New Roman" w:eastAsia="Times New Roman" w:hAnsi="Times New Roman" w:cs="Times New Roman"/>
          <w:b/>
          <w:bCs/>
          <w:sz w:val="24"/>
          <w:szCs w:val="24"/>
          <w:lang w:eastAsia="en-US"/>
        </w:rPr>
        <w:t xml:space="preserve"> INFORMACIJA APIE SUBTIEKĖJUS</w:t>
      </w:r>
      <w:bookmarkEnd w:id="2"/>
    </w:p>
    <w:p w14:paraId="2481C15E" w14:textId="77777777" w:rsidR="00597C50" w:rsidRPr="00597C50" w:rsidRDefault="00597C50" w:rsidP="00597C50">
      <w:pPr>
        <w:spacing w:before="60" w:after="0" w:line="240" w:lineRule="auto"/>
        <w:jc w:val="center"/>
        <w:rPr>
          <w:rFonts w:ascii="Times New Roman" w:eastAsia="Times New Roman" w:hAnsi="Times New Roman" w:cs="Times New Roman"/>
          <w:i/>
          <w:sz w:val="24"/>
          <w:szCs w:val="24"/>
          <w:lang w:eastAsia="en-US"/>
        </w:rPr>
      </w:pPr>
      <w:r w:rsidRPr="00597C50">
        <w:rPr>
          <w:rFonts w:ascii="Times New Roman" w:eastAsia="Times New Roman" w:hAnsi="Times New Roman" w:cs="Times New Roman"/>
          <w:i/>
          <w:sz w:val="24"/>
          <w:szCs w:val="24"/>
          <w:lang w:eastAsia="en-US"/>
        </w:rPr>
        <w:t>(pildoma, jei tiekėjas pasitelkia subtiekėjus)</w:t>
      </w:r>
    </w:p>
    <w:tbl>
      <w:tblPr>
        <w:tblStyle w:val="TableGrid"/>
        <w:tblW w:w="9896" w:type="dxa"/>
        <w:tblLook w:val="04A0" w:firstRow="1" w:lastRow="0" w:firstColumn="1" w:lastColumn="0" w:noHBand="0" w:noVBand="1"/>
      </w:tblPr>
      <w:tblGrid>
        <w:gridCol w:w="838"/>
        <w:gridCol w:w="5758"/>
        <w:gridCol w:w="3300"/>
      </w:tblGrid>
      <w:tr w:rsidR="00597C50" w:rsidRPr="00597C50" w14:paraId="1106B250" w14:textId="77777777" w:rsidTr="00967FCA">
        <w:trPr>
          <w:trHeight w:val="982"/>
        </w:trPr>
        <w:tc>
          <w:tcPr>
            <w:tcW w:w="838" w:type="dxa"/>
            <w:shd w:val="clear" w:color="auto" w:fill="D9E2F3"/>
          </w:tcPr>
          <w:p w14:paraId="20E40C2A" w14:textId="77777777" w:rsidR="00597C50" w:rsidRPr="00597C50" w:rsidRDefault="00597C50" w:rsidP="00597C50">
            <w:pPr>
              <w:spacing w:before="60" w:after="60"/>
              <w:jc w:val="center"/>
              <w:rPr>
                <w:b/>
                <w:sz w:val="24"/>
                <w:szCs w:val="24"/>
              </w:rPr>
            </w:pPr>
            <w:r w:rsidRPr="00597C50">
              <w:rPr>
                <w:b/>
                <w:sz w:val="24"/>
                <w:szCs w:val="24"/>
              </w:rPr>
              <w:t>Eil. Nr.</w:t>
            </w:r>
          </w:p>
        </w:tc>
        <w:tc>
          <w:tcPr>
            <w:tcW w:w="5758" w:type="dxa"/>
            <w:shd w:val="clear" w:color="auto" w:fill="D9E2F3"/>
          </w:tcPr>
          <w:p w14:paraId="67B37901" w14:textId="77777777" w:rsidR="00597C50" w:rsidRPr="00597C50" w:rsidRDefault="00597C50" w:rsidP="00597C50">
            <w:pPr>
              <w:spacing w:before="60" w:after="60"/>
              <w:jc w:val="center"/>
              <w:rPr>
                <w:b/>
                <w:sz w:val="24"/>
                <w:szCs w:val="24"/>
              </w:rPr>
            </w:pPr>
            <w:r w:rsidRPr="00597C50">
              <w:rPr>
                <w:rFonts w:eastAsia="Calibri"/>
                <w:b/>
                <w:sz w:val="24"/>
                <w:szCs w:val="24"/>
              </w:rPr>
              <w:t>Pirkimo sutarties dalies (pirkimo objekto dalies sutarties dalies)</w:t>
            </w:r>
            <w:r w:rsidRPr="00597C50">
              <w:rPr>
                <w:b/>
                <w:sz w:val="24"/>
                <w:szCs w:val="24"/>
              </w:rPr>
              <w:t>, perduodamos vykdyti subtiekėjui, aprašymas</w:t>
            </w:r>
          </w:p>
        </w:tc>
        <w:tc>
          <w:tcPr>
            <w:tcW w:w="3300" w:type="dxa"/>
            <w:shd w:val="clear" w:color="auto" w:fill="D9E2F3"/>
          </w:tcPr>
          <w:p w14:paraId="6B35FBB8" w14:textId="77777777" w:rsidR="00597C50" w:rsidRPr="00597C50" w:rsidRDefault="00597C50" w:rsidP="00597C50">
            <w:pPr>
              <w:spacing w:before="60" w:after="60"/>
              <w:jc w:val="center"/>
              <w:rPr>
                <w:b/>
                <w:sz w:val="24"/>
                <w:szCs w:val="24"/>
              </w:rPr>
            </w:pPr>
            <w:r w:rsidRPr="00597C50">
              <w:rPr>
                <w:b/>
                <w:sz w:val="24"/>
                <w:szCs w:val="24"/>
              </w:rPr>
              <w:t xml:space="preserve">Subtiekėjo pavadinimas </w:t>
            </w:r>
            <w:r w:rsidRPr="00597C50">
              <w:rPr>
                <w:sz w:val="24"/>
                <w:szCs w:val="24"/>
              </w:rPr>
              <w:t>(jeigu žinomas)</w:t>
            </w:r>
          </w:p>
        </w:tc>
      </w:tr>
      <w:tr w:rsidR="00597C50" w:rsidRPr="00597C50" w14:paraId="39C73336" w14:textId="77777777" w:rsidTr="00967FCA">
        <w:trPr>
          <w:trHeight w:val="413"/>
        </w:trPr>
        <w:tc>
          <w:tcPr>
            <w:tcW w:w="838" w:type="dxa"/>
          </w:tcPr>
          <w:p w14:paraId="48F37344" w14:textId="77777777" w:rsidR="00597C50" w:rsidRPr="00597C50" w:rsidRDefault="00597C50" w:rsidP="00597C50">
            <w:pPr>
              <w:spacing w:before="60" w:after="60"/>
              <w:jc w:val="center"/>
              <w:rPr>
                <w:sz w:val="24"/>
                <w:szCs w:val="24"/>
              </w:rPr>
            </w:pPr>
            <w:r w:rsidRPr="00597C50">
              <w:rPr>
                <w:b/>
                <w:sz w:val="24"/>
                <w:szCs w:val="24"/>
              </w:rPr>
              <w:t>1.</w:t>
            </w:r>
          </w:p>
        </w:tc>
        <w:tc>
          <w:tcPr>
            <w:tcW w:w="5758" w:type="dxa"/>
          </w:tcPr>
          <w:p w14:paraId="3E99C721" w14:textId="77777777" w:rsidR="00597C50" w:rsidRPr="00597C50" w:rsidRDefault="00597C50" w:rsidP="00597C50">
            <w:pPr>
              <w:spacing w:before="60" w:after="60"/>
              <w:jc w:val="both"/>
              <w:rPr>
                <w:sz w:val="24"/>
                <w:szCs w:val="24"/>
                <w:u w:val="single"/>
                <w:lang w:val="en-US"/>
              </w:rPr>
            </w:pPr>
          </w:p>
        </w:tc>
        <w:tc>
          <w:tcPr>
            <w:tcW w:w="3300" w:type="dxa"/>
          </w:tcPr>
          <w:p w14:paraId="2C790525" w14:textId="77777777" w:rsidR="00597C50" w:rsidRPr="00597C50" w:rsidRDefault="00597C50" w:rsidP="00597C50">
            <w:pPr>
              <w:spacing w:before="60" w:after="60"/>
              <w:jc w:val="both"/>
              <w:rPr>
                <w:sz w:val="24"/>
                <w:szCs w:val="24"/>
              </w:rPr>
            </w:pPr>
          </w:p>
        </w:tc>
      </w:tr>
    </w:tbl>
    <w:p w14:paraId="2A045F22" w14:textId="77777777" w:rsidR="00597C50" w:rsidRPr="00597C50" w:rsidRDefault="00597C50" w:rsidP="00597C50">
      <w:pPr>
        <w:spacing w:after="0" w:line="240" w:lineRule="auto"/>
        <w:rPr>
          <w:rFonts w:ascii="Times New Roman" w:eastAsia="Times New Roman" w:hAnsi="Times New Roman" w:cs="Times New Roman"/>
          <w:sz w:val="24"/>
          <w:szCs w:val="24"/>
          <w:lang w:eastAsia="en-US"/>
        </w:rPr>
      </w:pPr>
    </w:p>
    <w:p w14:paraId="04C25DE4" w14:textId="77777777" w:rsidR="00597C50" w:rsidRPr="00597C50" w:rsidRDefault="00597C50" w:rsidP="00597C50">
      <w:pPr>
        <w:spacing w:after="0" w:line="240" w:lineRule="auto"/>
        <w:jc w:val="center"/>
        <w:rPr>
          <w:rFonts w:ascii="Times New Roman" w:eastAsia="Times New Roman" w:hAnsi="Times New Roman" w:cs="Times New Roman"/>
          <w:color w:val="2E74B5"/>
          <w:sz w:val="24"/>
          <w:szCs w:val="24"/>
          <w:lang w:eastAsia="en-US"/>
        </w:rPr>
      </w:pPr>
      <w:r w:rsidRPr="00597C50">
        <w:rPr>
          <w:rFonts w:ascii="Times New Roman" w:eastAsia="Times New Roman" w:hAnsi="Times New Roman" w:cs="Times New Roman"/>
          <w:b/>
          <w:sz w:val="24"/>
          <w:szCs w:val="24"/>
          <w:lang w:eastAsia="en-US"/>
        </w:rPr>
        <w:t xml:space="preserve">3. PASIŪLYMO KAINA </w:t>
      </w:r>
    </w:p>
    <w:p w14:paraId="2F98B2B2" w14:textId="77777777" w:rsidR="00597C50" w:rsidRPr="00597C50" w:rsidRDefault="00597C50" w:rsidP="00597C50">
      <w:pPr>
        <w:suppressAutoHyphens/>
        <w:spacing w:after="40" w:line="240" w:lineRule="auto"/>
        <w:jc w:val="both"/>
        <w:rPr>
          <w:rFonts w:ascii="Times New Roman" w:eastAsia="Arial Unicode MS" w:hAnsi="Times New Roman" w:cs="Times New Roman"/>
          <w:bCs/>
          <w:iCs/>
          <w:color w:val="FF0000"/>
          <w:sz w:val="24"/>
          <w:szCs w:val="24"/>
          <w:lang w:eastAsia="en-US"/>
        </w:rPr>
      </w:pPr>
    </w:p>
    <w:p w14:paraId="100C195A" w14:textId="77777777" w:rsidR="00597C50" w:rsidRPr="00597C50" w:rsidRDefault="00597C50" w:rsidP="00597C50">
      <w:pPr>
        <w:spacing w:before="60" w:after="60" w:line="240" w:lineRule="auto"/>
        <w:jc w:val="both"/>
        <w:rPr>
          <w:rFonts w:ascii="Times New Roman" w:eastAsia="Times New Roman" w:hAnsi="Times New Roman" w:cs="Times New Roman"/>
          <w:sz w:val="24"/>
          <w:szCs w:val="24"/>
          <w:lang w:eastAsia="en-US"/>
        </w:rPr>
      </w:pPr>
      <w:r w:rsidRPr="00597C50">
        <w:rPr>
          <w:rFonts w:ascii="Times New Roman" w:eastAsia="Times New Roman" w:hAnsi="Times New Roman" w:cs="Times New Roman"/>
          <w:sz w:val="24"/>
          <w:szCs w:val="24"/>
          <w:lang w:eastAsia="en-US"/>
        </w:rPr>
        <w:t xml:space="preserve">3.1. Pasiūlymo kaina nurodoma užpildant pateiktą </w:t>
      </w:r>
      <w:hyperlink r:id="rId17" w:history="1">
        <w:r w:rsidRPr="00597C50">
          <w:rPr>
            <w:rFonts w:ascii="Times New Roman" w:eastAsia="Times New Roman" w:hAnsi="Times New Roman" w:cs="Times New Roman"/>
            <w:color w:val="0563C1"/>
            <w:sz w:val="24"/>
            <w:szCs w:val="24"/>
            <w:u w:val="single"/>
            <w:lang w:eastAsia="en-US"/>
          </w:rPr>
          <w:t>lentelę</w:t>
        </w:r>
      </w:hyperlink>
      <w:r w:rsidRPr="00597C50">
        <w:rPr>
          <w:rFonts w:ascii="Times New Roman" w:eastAsia="Times New Roman" w:hAnsi="Times New Roman" w:cs="Times New Roman"/>
          <w:sz w:val="24"/>
          <w:szCs w:val="24"/>
          <w:lang w:eastAsia="en-US"/>
        </w:rPr>
        <w:t>:</w:t>
      </w:r>
    </w:p>
    <w:tbl>
      <w:tblPr>
        <w:tblW w:w="9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57"/>
        <w:gridCol w:w="3266"/>
        <w:gridCol w:w="1587"/>
        <w:gridCol w:w="1612"/>
        <w:gridCol w:w="1884"/>
      </w:tblGrid>
      <w:tr w:rsidR="00AC170F" w:rsidRPr="00597C50" w14:paraId="012FD425" w14:textId="77777777" w:rsidTr="00AC170F">
        <w:trPr>
          <w:trHeight w:val="321"/>
        </w:trPr>
        <w:tc>
          <w:tcPr>
            <w:tcW w:w="1057" w:type="dxa"/>
            <w:shd w:val="clear" w:color="auto" w:fill="D9E2F3"/>
            <w:vAlign w:val="center"/>
          </w:tcPr>
          <w:p w14:paraId="3B355E7F" w14:textId="77777777" w:rsidR="00AC170F" w:rsidRPr="00597C50" w:rsidRDefault="00AC170F" w:rsidP="00597C50">
            <w:pPr>
              <w:spacing w:before="60" w:after="60" w:line="240" w:lineRule="auto"/>
              <w:jc w:val="center"/>
              <w:rPr>
                <w:rFonts w:ascii="Times New Roman" w:eastAsia="Times New Roman" w:hAnsi="Times New Roman" w:cs="Times New Roman"/>
                <w:b/>
                <w:sz w:val="24"/>
                <w:szCs w:val="24"/>
                <w:lang w:eastAsia="en-US"/>
              </w:rPr>
            </w:pPr>
            <w:r w:rsidRPr="00597C50">
              <w:rPr>
                <w:rFonts w:ascii="Times New Roman" w:eastAsia="Times New Roman" w:hAnsi="Times New Roman" w:cs="Times New Roman"/>
                <w:b/>
                <w:sz w:val="24"/>
                <w:szCs w:val="24"/>
                <w:lang w:eastAsia="en-US"/>
              </w:rPr>
              <w:t>Eil. Nr.</w:t>
            </w:r>
          </w:p>
        </w:tc>
        <w:tc>
          <w:tcPr>
            <w:tcW w:w="3266" w:type="dxa"/>
            <w:shd w:val="clear" w:color="auto" w:fill="D9E2F3"/>
            <w:vAlign w:val="center"/>
          </w:tcPr>
          <w:p w14:paraId="09770EF3" w14:textId="77777777" w:rsidR="00AC170F" w:rsidRPr="00597C50" w:rsidRDefault="00AC170F" w:rsidP="00597C50">
            <w:pPr>
              <w:spacing w:before="60" w:after="60" w:line="240" w:lineRule="auto"/>
              <w:jc w:val="center"/>
              <w:rPr>
                <w:rFonts w:ascii="Times New Roman" w:eastAsia="Times New Roman" w:hAnsi="Times New Roman" w:cs="Times New Roman"/>
                <w:b/>
                <w:iCs/>
                <w:sz w:val="24"/>
                <w:szCs w:val="24"/>
                <w:lang w:eastAsia="en-US"/>
              </w:rPr>
            </w:pPr>
            <w:r w:rsidRPr="00597C50">
              <w:rPr>
                <w:rFonts w:ascii="Times New Roman" w:eastAsia="Times New Roman" w:hAnsi="Times New Roman" w:cs="Times New Roman"/>
                <w:b/>
                <w:iCs/>
                <w:sz w:val="24"/>
                <w:szCs w:val="24"/>
                <w:lang w:eastAsia="en-US"/>
              </w:rPr>
              <w:t>Pirkimo objektas</w:t>
            </w:r>
          </w:p>
        </w:tc>
        <w:tc>
          <w:tcPr>
            <w:tcW w:w="1587" w:type="dxa"/>
            <w:shd w:val="clear" w:color="auto" w:fill="D9E2F3"/>
          </w:tcPr>
          <w:p w14:paraId="1365A51E" w14:textId="214654BB" w:rsidR="00AC170F" w:rsidRPr="00597C50" w:rsidRDefault="00AC170F" w:rsidP="00597C50">
            <w:pPr>
              <w:spacing w:before="60" w:after="60" w:line="240" w:lineRule="auto"/>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 xml:space="preserve">Bendra </w:t>
            </w:r>
            <w:r w:rsidRPr="00597C50">
              <w:rPr>
                <w:rFonts w:ascii="Times New Roman" w:eastAsia="Times New Roman" w:hAnsi="Times New Roman" w:cs="Times New Roman"/>
                <w:b/>
                <w:sz w:val="24"/>
                <w:szCs w:val="24"/>
                <w:lang w:eastAsia="en-US"/>
              </w:rPr>
              <w:t>kaina, EUR be PVM*</w:t>
            </w:r>
          </w:p>
        </w:tc>
        <w:tc>
          <w:tcPr>
            <w:tcW w:w="1612" w:type="dxa"/>
            <w:shd w:val="clear" w:color="auto" w:fill="D9E2F3"/>
          </w:tcPr>
          <w:p w14:paraId="3D7C3DC0" w14:textId="77777777" w:rsidR="00AC170F" w:rsidRPr="00597C50" w:rsidRDefault="00AC170F" w:rsidP="00597C50">
            <w:pPr>
              <w:spacing w:before="60" w:after="60" w:line="240" w:lineRule="auto"/>
              <w:jc w:val="center"/>
              <w:rPr>
                <w:rFonts w:ascii="Times New Roman" w:eastAsia="Times New Roman" w:hAnsi="Times New Roman" w:cs="Times New Roman"/>
                <w:b/>
                <w:sz w:val="24"/>
                <w:szCs w:val="24"/>
                <w:lang w:eastAsia="en-US"/>
              </w:rPr>
            </w:pPr>
          </w:p>
          <w:p w14:paraId="6259C986" w14:textId="77777777" w:rsidR="00AC170F" w:rsidRPr="00597C50" w:rsidRDefault="00AC170F" w:rsidP="00597C50">
            <w:pPr>
              <w:spacing w:before="60" w:after="60" w:line="240" w:lineRule="auto"/>
              <w:jc w:val="center"/>
              <w:rPr>
                <w:rFonts w:ascii="Times New Roman" w:eastAsia="Times New Roman" w:hAnsi="Times New Roman" w:cs="Times New Roman"/>
                <w:b/>
                <w:sz w:val="24"/>
                <w:szCs w:val="24"/>
                <w:lang w:eastAsia="en-US"/>
              </w:rPr>
            </w:pPr>
            <w:r w:rsidRPr="00597C50">
              <w:rPr>
                <w:rFonts w:ascii="Times New Roman" w:eastAsia="Times New Roman" w:hAnsi="Times New Roman" w:cs="Times New Roman"/>
                <w:b/>
                <w:sz w:val="24"/>
                <w:szCs w:val="24"/>
                <w:lang w:eastAsia="en-US"/>
              </w:rPr>
              <w:t>PVM EUR**</w:t>
            </w:r>
          </w:p>
        </w:tc>
        <w:tc>
          <w:tcPr>
            <w:tcW w:w="1884" w:type="dxa"/>
            <w:shd w:val="clear" w:color="auto" w:fill="D9E2F3"/>
            <w:vAlign w:val="center"/>
          </w:tcPr>
          <w:p w14:paraId="55824221" w14:textId="21EF24DC" w:rsidR="00AC170F" w:rsidRPr="00AC170F" w:rsidRDefault="00AC170F" w:rsidP="00AC170F">
            <w:pPr>
              <w:spacing w:before="60" w:after="60" w:line="240" w:lineRule="auto"/>
              <w:jc w:val="cente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Bendra k</w:t>
            </w:r>
            <w:r w:rsidRPr="00597C50">
              <w:rPr>
                <w:rFonts w:ascii="Times New Roman" w:eastAsia="Times New Roman" w:hAnsi="Times New Roman" w:cs="Times New Roman"/>
                <w:b/>
                <w:sz w:val="24"/>
                <w:szCs w:val="24"/>
                <w:lang w:eastAsia="en-US"/>
              </w:rPr>
              <w:t>aina, EUR</w:t>
            </w:r>
            <w:r w:rsidRPr="00597C50">
              <w:rPr>
                <w:rFonts w:ascii="Times New Roman" w:eastAsia="Times New Roman" w:hAnsi="Times New Roman" w:cs="Times New Roman"/>
                <w:b/>
                <w:color w:val="FF0000"/>
                <w:sz w:val="24"/>
                <w:szCs w:val="24"/>
                <w:lang w:eastAsia="en-US"/>
              </w:rPr>
              <w:t xml:space="preserve"> </w:t>
            </w:r>
            <w:r w:rsidRPr="00597C50">
              <w:rPr>
                <w:rFonts w:ascii="Times New Roman" w:eastAsia="Times New Roman" w:hAnsi="Times New Roman" w:cs="Times New Roman"/>
                <w:b/>
                <w:sz w:val="24"/>
                <w:szCs w:val="24"/>
                <w:lang w:eastAsia="en-US"/>
              </w:rPr>
              <w:t>su PVM***</w:t>
            </w:r>
          </w:p>
        </w:tc>
      </w:tr>
      <w:tr w:rsidR="00AC170F" w:rsidRPr="00597C50" w14:paraId="3C78D539" w14:textId="77777777" w:rsidTr="00AC170F">
        <w:trPr>
          <w:trHeight w:val="308"/>
        </w:trPr>
        <w:tc>
          <w:tcPr>
            <w:tcW w:w="1057" w:type="dxa"/>
            <w:vAlign w:val="center"/>
          </w:tcPr>
          <w:p w14:paraId="22EA2EFD" w14:textId="6E65BD86" w:rsidR="00AC170F" w:rsidRPr="00597C50" w:rsidRDefault="00AC170F" w:rsidP="00597C50">
            <w:pPr>
              <w:spacing w:before="60" w:after="60" w:line="240" w:lineRule="auto"/>
              <w:jc w:val="center"/>
              <w:rPr>
                <w:rFonts w:ascii="Times New Roman" w:eastAsia="Times New Roman" w:hAnsi="Times New Roman" w:cs="Times New Roman"/>
                <w:i/>
                <w:sz w:val="24"/>
                <w:szCs w:val="24"/>
                <w:lang w:val="en-US" w:eastAsia="en-US"/>
              </w:rPr>
            </w:pPr>
            <w:r>
              <w:rPr>
                <w:rFonts w:ascii="Times New Roman" w:eastAsia="Times New Roman" w:hAnsi="Times New Roman" w:cs="Times New Roman"/>
                <w:i/>
                <w:sz w:val="24"/>
                <w:szCs w:val="24"/>
                <w:lang w:val="en-US" w:eastAsia="en-US"/>
              </w:rPr>
              <w:t>1</w:t>
            </w:r>
          </w:p>
        </w:tc>
        <w:tc>
          <w:tcPr>
            <w:tcW w:w="3266" w:type="dxa"/>
            <w:vAlign w:val="center"/>
          </w:tcPr>
          <w:p w14:paraId="0D196573" w14:textId="283FCAC5" w:rsidR="00AC170F" w:rsidRPr="00597C50" w:rsidRDefault="00AC170F" w:rsidP="00597C50">
            <w:pPr>
              <w:spacing w:before="60" w:after="60" w:line="240" w:lineRule="auto"/>
              <w:jc w:val="center"/>
              <w:rPr>
                <w:rFonts w:ascii="Times New Roman" w:eastAsia="Times New Roman" w:hAnsi="Times New Roman" w:cs="Times New Roman"/>
                <w:i/>
                <w:iCs/>
                <w:sz w:val="24"/>
                <w:szCs w:val="24"/>
                <w:lang w:eastAsia="en-US"/>
              </w:rPr>
            </w:pPr>
            <w:r>
              <w:rPr>
                <w:rFonts w:ascii="Times New Roman" w:eastAsia="Times New Roman" w:hAnsi="Times New Roman" w:cs="Times New Roman"/>
                <w:i/>
                <w:iCs/>
                <w:sz w:val="24"/>
                <w:szCs w:val="24"/>
                <w:lang w:eastAsia="en-US"/>
              </w:rPr>
              <w:t>2</w:t>
            </w:r>
          </w:p>
        </w:tc>
        <w:tc>
          <w:tcPr>
            <w:tcW w:w="1587" w:type="dxa"/>
          </w:tcPr>
          <w:p w14:paraId="797A339D" w14:textId="29B8FCA4" w:rsidR="00AC170F" w:rsidRPr="00597C50" w:rsidRDefault="00AC170F" w:rsidP="00597C50">
            <w:pPr>
              <w:spacing w:before="60" w:after="60" w:line="240" w:lineRule="auto"/>
              <w:jc w:val="center"/>
              <w:rPr>
                <w:rFonts w:ascii="Times New Roman" w:eastAsia="Times New Roman" w:hAnsi="Times New Roman" w:cs="Times New Roman"/>
                <w:i/>
                <w:sz w:val="24"/>
                <w:szCs w:val="24"/>
                <w:lang w:eastAsia="en-US"/>
              </w:rPr>
            </w:pPr>
            <w:r>
              <w:rPr>
                <w:rFonts w:ascii="Times New Roman" w:eastAsia="Times New Roman" w:hAnsi="Times New Roman" w:cs="Times New Roman"/>
                <w:i/>
                <w:sz w:val="24"/>
                <w:szCs w:val="24"/>
                <w:lang w:eastAsia="en-US"/>
              </w:rPr>
              <w:t>3</w:t>
            </w:r>
          </w:p>
        </w:tc>
        <w:tc>
          <w:tcPr>
            <w:tcW w:w="1612" w:type="dxa"/>
          </w:tcPr>
          <w:p w14:paraId="601B0E9C" w14:textId="58DDACB6" w:rsidR="00AC170F" w:rsidRPr="00597C50" w:rsidRDefault="00AC170F" w:rsidP="00597C50">
            <w:pPr>
              <w:spacing w:before="60" w:after="60" w:line="240" w:lineRule="auto"/>
              <w:jc w:val="center"/>
              <w:rPr>
                <w:rFonts w:ascii="Times New Roman" w:eastAsia="Times New Roman" w:hAnsi="Times New Roman" w:cs="Times New Roman"/>
                <w:i/>
                <w:sz w:val="24"/>
                <w:szCs w:val="24"/>
                <w:lang w:eastAsia="en-US"/>
              </w:rPr>
            </w:pPr>
            <w:r>
              <w:rPr>
                <w:rFonts w:ascii="Times New Roman" w:eastAsia="Times New Roman" w:hAnsi="Times New Roman" w:cs="Times New Roman"/>
                <w:i/>
                <w:sz w:val="24"/>
                <w:szCs w:val="24"/>
                <w:lang w:eastAsia="en-US"/>
              </w:rPr>
              <w:t>4</w:t>
            </w:r>
          </w:p>
        </w:tc>
        <w:tc>
          <w:tcPr>
            <w:tcW w:w="1884" w:type="dxa"/>
            <w:vAlign w:val="center"/>
          </w:tcPr>
          <w:p w14:paraId="090C6B30" w14:textId="33FE82C8" w:rsidR="00AC170F" w:rsidRPr="00597C50" w:rsidRDefault="00AC170F" w:rsidP="00597C50">
            <w:pPr>
              <w:spacing w:before="60" w:after="60" w:line="240" w:lineRule="auto"/>
              <w:jc w:val="center"/>
              <w:rPr>
                <w:rFonts w:ascii="Times New Roman" w:eastAsia="Times New Roman" w:hAnsi="Times New Roman" w:cs="Times New Roman"/>
                <w:i/>
                <w:sz w:val="24"/>
                <w:szCs w:val="24"/>
                <w:lang w:eastAsia="en-US"/>
              </w:rPr>
            </w:pPr>
            <w:r>
              <w:rPr>
                <w:rFonts w:ascii="Times New Roman" w:eastAsia="Times New Roman" w:hAnsi="Times New Roman" w:cs="Times New Roman"/>
                <w:i/>
                <w:sz w:val="24"/>
                <w:szCs w:val="24"/>
                <w:lang w:eastAsia="en-US"/>
              </w:rPr>
              <w:t>5</w:t>
            </w:r>
          </w:p>
        </w:tc>
      </w:tr>
      <w:tr w:rsidR="00AC170F" w:rsidRPr="00597C50" w14:paraId="3C5DEC0A" w14:textId="77777777" w:rsidTr="00AC170F">
        <w:trPr>
          <w:trHeight w:val="390"/>
        </w:trPr>
        <w:tc>
          <w:tcPr>
            <w:tcW w:w="1057" w:type="dxa"/>
          </w:tcPr>
          <w:p w14:paraId="0298BBCF" w14:textId="77777777" w:rsidR="00AC170F" w:rsidRPr="00597C50" w:rsidRDefault="00AC170F" w:rsidP="00597C50">
            <w:pPr>
              <w:spacing w:before="60" w:after="60" w:line="240" w:lineRule="auto"/>
              <w:jc w:val="center"/>
              <w:rPr>
                <w:rFonts w:ascii="Times New Roman" w:eastAsia="Times New Roman" w:hAnsi="Times New Roman" w:cs="Times New Roman"/>
                <w:b/>
                <w:sz w:val="24"/>
                <w:szCs w:val="24"/>
                <w:lang w:eastAsia="en-US"/>
              </w:rPr>
            </w:pPr>
            <w:r w:rsidRPr="00597C50">
              <w:rPr>
                <w:rFonts w:ascii="Times New Roman" w:eastAsia="Times New Roman" w:hAnsi="Times New Roman" w:cs="Times New Roman"/>
                <w:b/>
                <w:sz w:val="24"/>
                <w:szCs w:val="24"/>
                <w:lang w:eastAsia="en-US"/>
              </w:rPr>
              <w:t>1.</w:t>
            </w:r>
          </w:p>
        </w:tc>
        <w:tc>
          <w:tcPr>
            <w:tcW w:w="3266" w:type="dxa"/>
          </w:tcPr>
          <w:p w14:paraId="3869AE58" w14:textId="39A46DFE" w:rsidR="00AC170F" w:rsidRPr="00AC170F" w:rsidRDefault="00AC170F" w:rsidP="00597C50">
            <w:pPr>
              <w:spacing w:before="60" w:after="60" w:line="240" w:lineRule="auto"/>
              <w:rPr>
                <w:rFonts w:ascii="Times New Roman" w:eastAsia="Times New Roman" w:hAnsi="Times New Roman" w:cs="Times New Roman"/>
                <w:color w:val="2E74B5"/>
                <w:sz w:val="24"/>
                <w:szCs w:val="24"/>
                <w:lang w:eastAsia="en-US"/>
              </w:rPr>
            </w:pPr>
            <w:r w:rsidRPr="00AC170F">
              <w:rPr>
                <w:rFonts w:ascii="Times New Roman" w:eastAsia="Times New Roman" w:hAnsi="Times New Roman" w:cs="Times New Roman"/>
                <w:sz w:val="24"/>
                <w:szCs w:val="24"/>
                <w:lang w:eastAsia="en-US"/>
              </w:rPr>
              <w:t>Mobilios rinkodaros paslaugos</w:t>
            </w:r>
          </w:p>
        </w:tc>
        <w:tc>
          <w:tcPr>
            <w:tcW w:w="1587" w:type="dxa"/>
          </w:tcPr>
          <w:p w14:paraId="73CE0452" w14:textId="77777777" w:rsidR="00AC170F" w:rsidRPr="00597C50" w:rsidRDefault="00AC170F" w:rsidP="00597C50">
            <w:pPr>
              <w:spacing w:before="60" w:after="60" w:line="240" w:lineRule="auto"/>
              <w:ind w:firstLine="41"/>
              <w:rPr>
                <w:rFonts w:ascii="Times New Roman" w:eastAsia="Times New Roman" w:hAnsi="Times New Roman" w:cs="Times New Roman"/>
                <w:sz w:val="24"/>
                <w:szCs w:val="24"/>
                <w:lang w:eastAsia="en-US"/>
              </w:rPr>
            </w:pPr>
          </w:p>
        </w:tc>
        <w:tc>
          <w:tcPr>
            <w:tcW w:w="1612" w:type="dxa"/>
          </w:tcPr>
          <w:p w14:paraId="4188AA36" w14:textId="77777777" w:rsidR="00AC170F" w:rsidRPr="00597C50" w:rsidRDefault="00AC170F" w:rsidP="00597C50">
            <w:pPr>
              <w:spacing w:before="60" w:after="60" w:line="240" w:lineRule="auto"/>
              <w:ind w:firstLine="41"/>
              <w:rPr>
                <w:rFonts w:ascii="Times New Roman" w:eastAsia="Times New Roman" w:hAnsi="Times New Roman" w:cs="Times New Roman"/>
                <w:sz w:val="24"/>
                <w:szCs w:val="24"/>
                <w:lang w:eastAsia="en-US"/>
              </w:rPr>
            </w:pPr>
          </w:p>
        </w:tc>
        <w:tc>
          <w:tcPr>
            <w:tcW w:w="1884" w:type="dxa"/>
          </w:tcPr>
          <w:p w14:paraId="32F6AD2A" w14:textId="77777777" w:rsidR="00AC170F" w:rsidRPr="00597C50" w:rsidRDefault="00AC170F" w:rsidP="00597C50">
            <w:pPr>
              <w:spacing w:before="60" w:after="60" w:line="240" w:lineRule="auto"/>
              <w:ind w:firstLine="41"/>
              <w:rPr>
                <w:rFonts w:ascii="Times New Roman" w:eastAsia="Times New Roman" w:hAnsi="Times New Roman" w:cs="Times New Roman"/>
                <w:sz w:val="24"/>
                <w:szCs w:val="24"/>
                <w:lang w:eastAsia="en-US"/>
              </w:rPr>
            </w:pPr>
          </w:p>
        </w:tc>
      </w:tr>
    </w:tbl>
    <w:p w14:paraId="2CB391D9" w14:textId="77777777" w:rsidR="00597C50" w:rsidRPr="00597C50" w:rsidRDefault="00597C50" w:rsidP="00597C50">
      <w:pPr>
        <w:spacing w:after="0" w:line="240" w:lineRule="auto"/>
        <w:rPr>
          <w:rFonts w:ascii="Times New Roman" w:eastAsia="Times New Roman" w:hAnsi="Times New Roman" w:cs="Times New Roman"/>
          <w:b/>
          <w:sz w:val="24"/>
          <w:szCs w:val="24"/>
          <w:lang w:eastAsia="en-US"/>
        </w:rPr>
      </w:pPr>
      <w:r w:rsidRPr="00597C50">
        <w:rPr>
          <w:rFonts w:ascii="Times New Roman" w:eastAsia="Times New Roman" w:hAnsi="Times New Roman" w:cs="Times New Roman"/>
          <w:b/>
          <w:sz w:val="24"/>
          <w:szCs w:val="24"/>
          <w:lang w:eastAsia="en-US"/>
        </w:rPr>
        <w:t>Pasiūlymo kaina žodžiais: ______________________________________________________________________</w:t>
      </w:r>
    </w:p>
    <w:p w14:paraId="7FEF0333" w14:textId="798FF6A9" w:rsidR="00597C50" w:rsidRPr="00597C50" w:rsidRDefault="00597C50" w:rsidP="00597C50">
      <w:pPr>
        <w:spacing w:after="0" w:line="240" w:lineRule="auto"/>
        <w:jc w:val="both"/>
        <w:rPr>
          <w:rFonts w:ascii="Times New Roman" w:eastAsia="Times New Roman" w:hAnsi="Times New Roman" w:cs="Times New Roman"/>
          <w:sz w:val="24"/>
          <w:szCs w:val="24"/>
          <w:lang w:eastAsia="en-US"/>
        </w:rPr>
      </w:pPr>
      <w:bookmarkStart w:id="3" w:name="_Hlk495407184"/>
      <w:r w:rsidRPr="00597C50">
        <w:rPr>
          <w:rFonts w:ascii="Times New Roman" w:eastAsia="Times New Roman" w:hAnsi="Times New Roman" w:cs="Times New Roman"/>
          <w:sz w:val="24"/>
          <w:szCs w:val="24"/>
          <w:lang w:eastAsia="en-US"/>
        </w:rPr>
        <w:t xml:space="preserve">* </w:t>
      </w:r>
      <w:r w:rsidR="00AC170F">
        <w:rPr>
          <w:rFonts w:ascii="Times New Roman" w:eastAsia="Times New Roman" w:hAnsi="Times New Roman" w:cs="Times New Roman"/>
          <w:sz w:val="24"/>
          <w:szCs w:val="24"/>
          <w:lang w:eastAsia="en-US"/>
        </w:rPr>
        <w:t>3</w:t>
      </w:r>
      <w:r w:rsidRPr="00597C50">
        <w:rPr>
          <w:rFonts w:ascii="Times New Roman" w:eastAsia="Times New Roman" w:hAnsi="Times New Roman" w:cs="Times New Roman"/>
          <w:sz w:val="24"/>
          <w:szCs w:val="24"/>
          <w:lang w:eastAsia="en-US"/>
        </w:rPr>
        <w:t xml:space="preserve"> stulpelyje  </w:t>
      </w:r>
      <w:r w:rsidR="00AC170F">
        <w:rPr>
          <w:rFonts w:ascii="Times New Roman" w:eastAsia="Times New Roman" w:hAnsi="Times New Roman" w:cs="Times New Roman"/>
          <w:sz w:val="24"/>
          <w:szCs w:val="24"/>
          <w:lang w:eastAsia="en-US"/>
        </w:rPr>
        <w:t>p</w:t>
      </w:r>
      <w:r w:rsidRPr="00597C50">
        <w:rPr>
          <w:rFonts w:ascii="Times New Roman" w:eastAsia="Times New Roman" w:hAnsi="Times New Roman" w:cs="Times New Roman"/>
          <w:sz w:val="24"/>
          <w:szCs w:val="24"/>
          <w:lang w:eastAsia="en-US"/>
        </w:rPr>
        <w:t xml:space="preserve">ateikiama kaina nurodant </w:t>
      </w:r>
      <w:r w:rsidRPr="00597C50">
        <w:rPr>
          <w:rFonts w:ascii="Times New Roman" w:eastAsia="Calibri" w:hAnsi="Times New Roman" w:cs="Times New Roman"/>
          <w:i/>
          <w:sz w:val="24"/>
          <w:szCs w:val="24"/>
          <w:lang w:eastAsia="en-US"/>
        </w:rPr>
        <w:t>2 (du)</w:t>
      </w:r>
      <w:r w:rsidRPr="00597C50">
        <w:rPr>
          <w:rFonts w:ascii="Times New Roman" w:eastAsia="Times New Roman" w:hAnsi="Times New Roman" w:cs="Times New Roman"/>
          <w:sz w:val="24"/>
          <w:szCs w:val="24"/>
          <w:lang w:eastAsia="en-US"/>
        </w:rPr>
        <w:t xml:space="preserve"> skaičius po kablelio</w:t>
      </w:r>
      <w:bookmarkEnd w:id="3"/>
      <w:r w:rsidRPr="00597C50">
        <w:rPr>
          <w:rFonts w:ascii="Times New Roman" w:eastAsia="Times New Roman" w:hAnsi="Times New Roman" w:cs="Times New Roman"/>
          <w:sz w:val="24"/>
          <w:szCs w:val="24"/>
          <w:lang w:eastAsia="en-US"/>
        </w:rPr>
        <w:t>.</w:t>
      </w:r>
    </w:p>
    <w:p w14:paraId="0F5AC5C6" w14:textId="6BCBDFA3" w:rsidR="00597C50" w:rsidRPr="00597C50" w:rsidRDefault="00597C50" w:rsidP="00597C50">
      <w:pPr>
        <w:widowControl w:val="0"/>
        <w:spacing w:after="0" w:line="240" w:lineRule="auto"/>
        <w:jc w:val="both"/>
        <w:rPr>
          <w:rFonts w:ascii="Times New Roman" w:eastAsia="Calibri" w:hAnsi="Times New Roman" w:cs="Times New Roman"/>
          <w:sz w:val="24"/>
          <w:szCs w:val="24"/>
          <w:lang w:eastAsia="en-US"/>
        </w:rPr>
      </w:pPr>
      <w:r w:rsidRPr="00597C50">
        <w:rPr>
          <w:rFonts w:ascii="Times New Roman" w:eastAsia="Times New Roman" w:hAnsi="Times New Roman" w:cs="Times New Roman"/>
          <w:sz w:val="24"/>
          <w:szCs w:val="24"/>
          <w:lang w:eastAsia="en-US"/>
        </w:rPr>
        <w:t>**</w:t>
      </w:r>
      <w:r w:rsidRPr="00597C50">
        <w:rPr>
          <w:rFonts w:ascii="Times New Roman" w:eastAsia="Calibri" w:hAnsi="Times New Roman" w:cs="Times New Roman"/>
          <w:sz w:val="24"/>
          <w:szCs w:val="24"/>
          <w:lang w:eastAsia="en-US"/>
        </w:rPr>
        <w:t xml:space="preserve"> Jei </w:t>
      </w:r>
      <w:r w:rsidR="00AC170F">
        <w:rPr>
          <w:rFonts w:ascii="Times New Roman" w:eastAsia="Calibri" w:hAnsi="Times New Roman" w:cs="Times New Roman"/>
          <w:sz w:val="24"/>
          <w:szCs w:val="24"/>
          <w:lang w:eastAsia="en-US"/>
        </w:rPr>
        <w:t>4</w:t>
      </w:r>
      <w:r w:rsidRPr="00597C50">
        <w:rPr>
          <w:rFonts w:ascii="Times New Roman" w:eastAsia="Calibri" w:hAnsi="Times New Roman" w:cs="Times New Roman"/>
          <w:sz w:val="24"/>
          <w:szCs w:val="24"/>
          <w:lang w:eastAsia="en-US"/>
        </w:rPr>
        <w:t xml:space="preserve"> stulpelis „PVM“ nepildomas, nurodomos priežastys, dėl kurių PVM nemokamas: </w:t>
      </w:r>
    </w:p>
    <w:p w14:paraId="2861F55A" w14:textId="04109485" w:rsidR="00597C50" w:rsidRPr="00597C50" w:rsidRDefault="00597C50" w:rsidP="00597C50">
      <w:pPr>
        <w:widowControl w:val="0"/>
        <w:spacing w:after="0" w:line="240" w:lineRule="auto"/>
        <w:jc w:val="both"/>
        <w:rPr>
          <w:rFonts w:ascii="Times New Roman" w:eastAsia="Times New Roman" w:hAnsi="Times New Roman" w:cs="Times New Roman"/>
          <w:sz w:val="24"/>
          <w:szCs w:val="24"/>
          <w:lang w:eastAsia="en-US"/>
        </w:rPr>
      </w:pPr>
      <w:r w:rsidRPr="00597C50">
        <w:rPr>
          <w:rFonts w:ascii="Times New Roman" w:eastAsia="Calibri" w:hAnsi="Times New Roman" w:cs="Times New Roman"/>
          <w:sz w:val="24"/>
          <w:szCs w:val="24"/>
          <w:lang w:eastAsia="en-US"/>
        </w:rPr>
        <w:t xml:space="preserve">*** </w:t>
      </w:r>
      <w:r w:rsidR="00AC170F">
        <w:rPr>
          <w:rFonts w:ascii="Times New Roman" w:eastAsia="Calibri" w:hAnsi="Times New Roman" w:cs="Times New Roman"/>
          <w:sz w:val="24"/>
          <w:szCs w:val="24"/>
          <w:lang w:eastAsia="en-US"/>
        </w:rPr>
        <w:t>5</w:t>
      </w:r>
      <w:r w:rsidRPr="00597C50">
        <w:rPr>
          <w:rFonts w:ascii="Times New Roman" w:eastAsia="Calibri" w:hAnsi="Times New Roman" w:cs="Times New Roman"/>
          <w:sz w:val="24"/>
          <w:szCs w:val="24"/>
          <w:lang w:eastAsia="en-US"/>
        </w:rPr>
        <w:t xml:space="preserve"> stulpelyje </w:t>
      </w:r>
      <w:r w:rsidRPr="00597C50">
        <w:rPr>
          <w:rFonts w:ascii="Times New Roman" w:eastAsia="Times New Roman" w:hAnsi="Times New Roman" w:cs="Times New Roman"/>
          <w:sz w:val="24"/>
          <w:szCs w:val="24"/>
          <w:lang w:eastAsia="en-US"/>
        </w:rPr>
        <w:t xml:space="preserve">pateikiama kaina, nurodant </w:t>
      </w:r>
      <w:r w:rsidRPr="00597C50">
        <w:rPr>
          <w:rFonts w:ascii="Times New Roman" w:eastAsia="Calibri" w:hAnsi="Times New Roman" w:cs="Times New Roman"/>
          <w:i/>
          <w:sz w:val="24"/>
          <w:szCs w:val="24"/>
          <w:lang w:eastAsia="en-US"/>
        </w:rPr>
        <w:t>2 (du)</w:t>
      </w:r>
      <w:r w:rsidRPr="00597C50">
        <w:rPr>
          <w:rFonts w:ascii="Times New Roman" w:eastAsia="Times New Roman" w:hAnsi="Times New Roman" w:cs="Times New Roman"/>
          <w:sz w:val="24"/>
          <w:szCs w:val="24"/>
          <w:lang w:eastAsia="en-US"/>
        </w:rPr>
        <w:t xml:space="preserve"> skaičius po kablelio.</w:t>
      </w:r>
    </w:p>
    <w:bookmarkEnd w:id="1"/>
    <w:p w14:paraId="0A654F8E" w14:textId="77777777" w:rsidR="00962263" w:rsidRDefault="00962263" w:rsidP="00CD6EB2">
      <w:pPr>
        <w:spacing w:after="0" w:line="240" w:lineRule="auto"/>
        <w:ind w:left="720"/>
        <w:jc w:val="right"/>
        <w:rPr>
          <w:rFonts w:ascii="Times New Roman" w:eastAsia="Times New Roman" w:hAnsi="Times New Roman" w:cs="Times New Roman"/>
          <w:sz w:val="24"/>
          <w:szCs w:val="20"/>
          <w:lang w:eastAsia="en-US"/>
        </w:rPr>
      </w:pPr>
    </w:p>
    <w:p w14:paraId="37B0E989" w14:textId="074F5B11" w:rsidR="00CD6EB2" w:rsidRDefault="00CD6EB2" w:rsidP="00CD6EB2">
      <w:pPr>
        <w:spacing w:after="0" w:line="240" w:lineRule="auto"/>
        <w:ind w:left="720"/>
        <w:jc w:val="right"/>
        <w:rPr>
          <w:rFonts w:ascii="Times New Roman" w:eastAsia="Times New Roman" w:hAnsi="Times New Roman" w:cs="Times New Roman"/>
          <w:sz w:val="24"/>
          <w:szCs w:val="20"/>
          <w:lang w:eastAsia="en-US"/>
        </w:rPr>
      </w:pPr>
      <w:r w:rsidRPr="009C459D">
        <w:rPr>
          <w:rFonts w:ascii="Times New Roman" w:eastAsia="Times New Roman" w:hAnsi="Times New Roman" w:cs="Times New Roman"/>
          <w:sz w:val="24"/>
          <w:szCs w:val="20"/>
          <w:lang w:eastAsia="en-US"/>
        </w:rPr>
        <w:lastRenderedPageBreak/>
        <w:t xml:space="preserve">Sąlygų priedas Nr. 2 </w:t>
      </w:r>
    </w:p>
    <w:p w14:paraId="43405CB5" w14:textId="59622582" w:rsidR="009C459D" w:rsidRPr="009C459D" w:rsidRDefault="009C459D" w:rsidP="00CD6EB2">
      <w:pPr>
        <w:spacing w:after="0" w:line="240" w:lineRule="auto"/>
        <w:ind w:left="720"/>
        <w:jc w:val="right"/>
        <w:rPr>
          <w:rFonts w:ascii="Times New Roman" w:eastAsia="Times New Roman" w:hAnsi="Times New Roman" w:cs="Times New Roman"/>
          <w:sz w:val="24"/>
          <w:szCs w:val="20"/>
          <w:lang w:eastAsia="en-US"/>
        </w:rPr>
      </w:pPr>
      <w:r>
        <w:rPr>
          <w:rFonts w:ascii="Times New Roman" w:eastAsia="Times New Roman" w:hAnsi="Times New Roman" w:cs="Times New Roman"/>
          <w:sz w:val="24"/>
          <w:szCs w:val="20"/>
          <w:lang w:eastAsia="en-US"/>
        </w:rPr>
        <w:t>(Sutarties priedas Nr. 1)</w:t>
      </w:r>
    </w:p>
    <w:p w14:paraId="18FC0D94" w14:textId="77777777" w:rsidR="00CD6EB2" w:rsidRPr="00CD6EB2" w:rsidRDefault="00CD6EB2" w:rsidP="00CD6EB2">
      <w:pPr>
        <w:spacing w:after="0" w:line="240" w:lineRule="auto"/>
        <w:jc w:val="both"/>
        <w:rPr>
          <w:rFonts w:ascii="Times New Roman" w:eastAsia="Times New Roman" w:hAnsi="Times New Roman" w:cs="Times New Roman"/>
          <w:sz w:val="24"/>
          <w:szCs w:val="24"/>
          <w:lang w:eastAsia="en-US"/>
        </w:rPr>
      </w:pPr>
    </w:p>
    <w:p w14:paraId="18A1B452" w14:textId="77777777" w:rsidR="00CD6EB2" w:rsidRPr="00CD6EB2" w:rsidRDefault="00CD6EB2" w:rsidP="00CD6EB2">
      <w:pPr>
        <w:spacing w:after="0" w:line="240" w:lineRule="auto"/>
        <w:ind w:left="720"/>
        <w:jc w:val="both"/>
        <w:rPr>
          <w:rFonts w:ascii="Times New Roman" w:eastAsia="Times New Roman" w:hAnsi="Times New Roman" w:cs="Times New Roman"/>
          <w:b/>
          <w:caps/>
          <w:sz w:val="24"/>
          <w:szCs w:val="24"/>
          <w:lang w:eastAsia="en-US"/>
        </w:rPr>
      </w:pPr>
      <w:r w:rsidRPr="00CD6EB2">
        <w:rPr>
          <w:rFonts w:ascii="Times New Roman" w:eastAsia="Times New Roman" w:hAnsi="Times New Roman" w:cs="Times New Roman"/>
          <w:b/>
          <w:caps/>
          <w:sz w:val="24"/>
          <w:szCs w:val="24"/>
          <w:lang w:eastAsia="en-US"/>
        </w:rPr>
        <w:t xml:space="preserve">                                     Techninė specifikacija</w:t>
      </w:r>
    </w:p>
    <w:p w14:paraId="000E9463" w14:textId="77777777" w:rsidR="009C459D" w:rsidRDefault="009C459D" w:rsidP="009C459D">
      <w:pPr>
        <w:pStyle w:val="NormalWeb"/>
        <w:spacing w:before="0" w:beforeAutospacing="0" w:after="0" w:afterAutospacing="0"/>
        <w:ind w:firstLine="480"/>
        <w:jc w:val="both"/>
        <w:rPr>
          <w:b/>
          <w:bCs/>
        </w:rPr>
      </w:pPr>
    </w:p>
    <w:p w14:paraId="65CD313E" w14:textId="77777777" w:rsidR="00235015" w:rsidRPr="00235015" w:rsidRDefault="00235015" w:rsidP="00235015">
      <w:pPr>
        <w:widowControl w:val="0"/>
        <w:suppressAutoHyphens/>
        <w:spacing w:after="0" w:line="240" w:lineRule="auto"/>
        <w:ind w:left="-284"/>
        <w:jc w:val="center"/>
        <w:rPr>
          <w:rFonts w:ascii="Times New Roman" w:eastAsia="SimSun" w:hAnsi="Times New Roman" w:cs="Times New Roman"/>
          <w:bCs/>
          <w:kern w:val="1"/>
          <w:sz w:val="24"/>
          <w:szCs w:val="24"/>
          <w:lang w:eastAsia="hi-IN" w:bidi="hi-IN"/>
        </w:rPr>
      </w:pPr>
    </w:p>
    <w:p w14:paraId="0BE6F783"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kern w:val="1"/>
          <w:sz w:val="24"/>
          <w:szCs w:val="24"/>
          <w:lang w:eastAsia="hi-IN" w:bidi="hi-IN"/>
        </w:rPr>
      </w:pPr>
      <w:r w:rsidRPr="00235015">
        <w:rPr>
          <w:rFonts w:ascii="Times New Roman" w:eastAsia="SimSun" w:hAnsi="Times New Roman" w:cs="Times New Roman"/>
          <w:bCs/>
          <w:kern w:val="1"/>
          <w:sz w:val="24"/>
          <w:szCs w:val="24"/>
          <w:lang w:eastAsia="hi-IN" w:bidi="hi-IN"/>
        </w:rPr>
        <w:t xml:space="preserve">1. </w:t>
      </w:r>
      <w:r w:rsidRPr="00235015">
        <w:rPr>
          <w:rFonts w:ascii="Times New Roman" w:eastAsia="SimSun" w:hAnsi="Times New Roman" w:cs="Times New Roman"/>
          <w:b/>
          <w:bCs/>
          <w:kern w:val="1"/>
          <w:sz w:val="24"/>
          <w:szCs w:val="24"/>
          <w:lang w:eastAsia="hi-IN" w:bidi="hi-IN"/>
        </w:rPr>
        <w:t xml:space="preserve">Techniniai IT sprendimų reikalavimai </w:t>
      </w:r>
    </w:p>
    <w:p w14:paraId="36B203DA"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kern w:val="1"/>
          <w:sz w:val="24"/>
          <w:szCs w:val="24"/>
          <w:lang w:eastAsia="hi-IN" w:bidi="hi-IN"/>
        </w:rPr>
      </w:pPr>
      <w:r w:rsidRPr="00235015">
        <w:rPr>
          <w:rFonts w:ascii="Times New Roman" w:eastAsia="SimSun" w:hAnsi="Times New Roman" w:cs="Times New Roman"/>
          <w:kern w:val="1"/>
          <w:sz w:val="24"/>
          <w:szCs w:val="24"/>
          <w:lang w:eastAsia="hi-IN" w:bidi="hi-IN"/>
        </w:rPr>
        <w:t xml:space="preserve">1.1. Vartotojai ir jų rolės: </w:t>
      </w:r>
    </w:p>
    <w:p w14:paraId="664AA2ED"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kern w:val="1"/>
          <w:sz w:val="24"/>
          <w:szCs w:val="24"/>
          <w:lang w:eastAsia="hi-IN" w:bidi="hi-IN"/>
        </w:rPr>
      </w:pPr>
      <w:r w:rsidRPr="00235015">
        <w:rPr>
          <w:rFonts w:ascii="Times New Roman" w:eastAsia="SimSun" w:hAnsi="Times New Roman" w:cs="Times New Roman"/>
          <w:kern w:val="1"/>
          <w:sz w:val="24"/>
          <w:szCs w:val="24"/>
          <w:lang w:eastAsia="hi-IN" w:bidi="hi-IN"/>
        </w:rPr>
        <w:t xml:space="preserve">1.1.1. Turi būti įdiegta prieigos teisių valdymo sistema, leisianti skirtingiems administratoriams suteikti prieigą tik prie tam tikros kategorijos duomenų administravimo; </w:t>
      </w:r>
    </w:p>
    <w:p w14:paraId="58594B0B"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kern w:val="1"/>
          <w:sz w:val="24"/>
          <w:szCs w:val="24"/>
          <w:lang w:eastAsia="hi-IN" w:bidi="hi-IN"/>
        </w:rPr>
      </w:pPr>
      <w:r w:rsidRPr="00235015">
        <w:rPr>
          <w:rFonts w:ascii="Times New Roman" w:eastAsia="SimSun" w:hAnsi="Times New Roman" w:cs="Times New Roman"/>
          <w:kern w:val="1"/>
          <w:sz w:val="24"/>
          <w:szCs w:val="24"/>
          <w:lang w:eastAsia="hi-IN" w:bidi="hi-IN"/>
        </w:rPr>
        <w:t xml:space="preserve">1.2. Mobilioji aplikacija turi būti optimizuoti ir veikti sklandžiai esant dideliam, ir 50 000 vartotojų per dieną siekiančiam srautui. </w:t>
      </w:r>
    </w:p>
    <w:p w14:paraId="74A0C2E1"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kern w:val="1"/>
          <w:sz w:val="24"/>
          <w:szCs w:val="24"/>
          <w:lang w:eastAsia="hi-IN" w:bidi="hi-IN"/>
        </w:rPr>
      </w:pPr>
      <w:r w:rsidRPr="00235015">
        <w:rPr>
          <w:rFonts w:ascii="Times New Roman" w:eastAsia="SimSun" w:hAnsi="Times New Roman" w:cs="Times New Roman"/>
          <w:kern w:val="1"/>
          <w:sz w:val="24"/>
          <w:szCs w:val="24"/>
          <w:lang w:eastAsia="hi-IN" w:bidi="hi-IN"/>
        </w:rPr>
        <w:t xml:space="preserve">1.3. Mobiliosios aplikacijos techniniai reikalavimai: </w:t>
      </w:r>
    </w:p>
    <w:p w14:paraId="5661226E"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kern w:val="1"/>
          <w:sz w:val="24"/>
          <w:szCs w:val="24"/>
          <w:lang w:eastAsia="hi-IN" w:bidi="hi-IN"/>
        </w:rPr>
      </w:pPr>
      <w:r w:rsidRPr="00235015">
        <w:rPr>
          <w:rFonts w:ascii="Times New Roman" w:eastAsia="SimSun" w:hAnsi="Times New Roman" w:cs="Times New Roman"/>
          <w:kern w:val="1"/>
          <w:sz w:val="24"/>
          <w:szCs w:val="24"/>
          <w:lang w:eastAsia="hi-IN" w:bidi="hi-IN"/>
        </w:rPr>
        <w:t xml:space="preserve">1.3.1. Mobilioji aplikacija turi veikti Android ir iOS operacinėse sistemose; </w:t>
      </w:r>
    </w:p>
    <w:p w14:paraId="6772B6FE"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kern w:val="1"/>
          <w:sz w:val="24"/>
          <w:szCs w:val="24"/>
          <w:lang w:eastAsia="hi-IN" w:bidi="hi-IN"/>
        </w:rPr>
      </w:pPr>
      <w:r w:rsidRPr="00235015">
        <w:rPr>
          <w:rFonts w:ascii="Times New Roman" w:eastAsia="SimSun" w:hAnsi="Times New Roman" w:cs="Times New Roman"/>
          <w:kern w:val="1"/>
          <w:sz w:val="24"/>
          <w:szCs w:val="24"/>
          <w:lang w:eastAsia="hi-IN" w:bidi="hi-IN"/>
        </w:rPr>
        <w:t xml:space="preserve">1.3.2. Mobilioji aplikacija turi būti sukurta pirminių Android ir iOS programavimo kalbų pagrindu (angl. </w:t>
      </w:r>
      <w:proofErr w:type="spellStart"/>
      <w:r w:rsidRPr="00235015">
        <w:rPr>
          <w:rFonts w:ascii="Times New Roman" w:eastAsia="SimSun" w:hAnsi="Times New Roman" w:cs="Times New Roman"/>
          <w:kern w:val="1"/>
          <w:sz w:val="24"/>
          <w:szCs w:val="24"/>
          <w:lang w:eastAsia="hi-IN" w:bidi="hi-IN"/>
        </w:rPr>
        <w:t>Native</w:t>
      </w:r>
      <w:proofErr w:type="spellEnd"/>
      <w:r w:rsidRPr="00235015">
        <w:rPr>
          <w:rFonts w:ascii="Times New Roman" w:eastAsia="SimSun" w:hAnsi="Times New Roman" w:cs="Times New Roman"/>
          <w:kern w:val="1"/>
          <w:sz w:val="24"/>
          <w:szCs w:val="24"/>
          <w:lang w:eastAsia="hi-IN" w:bidi="hi-IN"/>
        </w:rPr>
        <w:t xml:space="preserve"> </w:t>
      </w:r>
      <w:proofErr w:type="spellStart"/>
      <w:r w:rsidRPr="00235015">
        <w:rPr>
          <w:rFonts w:ascii="Times New Roman" w:eastAsia="SimSun" w:hAnsi="Times New Roman" w:cs="Times New Roman"/>
          <w:kern w:val="1"/>
          <w:sz w:val="24"/>
          <w:szCs w:val="24"/>
          <w:lang w:eastAsia="hi-IN" w:bidi="hi-IN"/>
        </w:rPr>
        <w:t>programming</w:t>
      </w:r>
      <w:proofErr w:type="spellEnd"/>
      <w:r w:rsidRPr="00235015">
        <w:rPr>
          <w:rFonts w:ascii="Times New Roman" w:eastAsia="SimSun" w:hAnsi="Times New Roman" w:cs="Times New Roman"/>
          <w:kern w:val="1"/>
          <w:sz w:val="24"/>
          <w:szCs w:val="24"/>
          <w:lang w:eastAsia="hi-IN" w:bidi="hi-IN"/>
        </w:rPr>
        <w:t xml:space="preserve">), veikti stabiliai ir nepriklausyti nuo jokių trečiųjų šalių paslaugų, kurias nutraukus Mobilioji aplikacija nustotų funkcionavusi; </w:t>
      </w:r>
    </w:p>
    <w:p w14:paraId="36E310BB"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kern w:val="1"/>
          <w:sz w:val="24"/>
          <w:szCs w:val="24"/>
          <w:lang w:eastAsia="hi-IN" w:bidi="hi-IN"/>
        </w:rPr>
      </w:pPr>
      <w:r w:rsidRPr="00235015">
        <w:rPr>
          <w:rFonts w:ascii="Times New Roman" w:eastAsia="SimSun" w:hAnsi="Times New Roman" w:cs="Times New Roman"/>
          <w:kern w:val="1"/>
          <w:sz w:val="24"/>
          <w:szCs w:val="24"/>
          <w:lang w:eastAsia="hi-IN" w:bidi="hi-IN"/>
        </w:rPr>
        <w:t xml:space="preserve">1.3.3. Mobiliosios aplikacijos dizainas bei vartotojo sąsajos turi būti adaptuoti individualiai kiekvienai aplinkai; </w:t>
      </w:r>
    </w:p>
    <w:p w14:paraId="4005A356"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kern w:val="1"/>
          <w:sz w:val="24"/>
          <w:szCs w:val="24"/>
          <w:lang w:eastAsia="hi-IN" w:bidi="hi-IN"/>
        </w:rPr>
      </w:pPr>
      <w:r w:rsidRPr="00235015">
        <w:rPr>
          <w:rFonts w:ascii="Times New Roman" w:eastAsia="SimSun" w:hAnsi="Times New Roman" w:cs="Times New Roman"/>
          <w:kern w:val="1"/>
          <w:sz w:val="24"/>
          <w:szCs w:val="24"/>
          <w:lang w:eastAsia="hi-IN" w:bidi="hi-IN"/>
        </w:rPr>
        <w:t xml:space="preserve">1.3.4. Vykdytojas turi pasirūpinti Mobiliosios programėlės patalpinimu Google </w:t>
      </w:r>
      <w:proofErr w:type="spellStart"/>
      <w:r w:rsidRPr="00235015">
        <w:rPr>
          <w:rFonts w:ascii="Times New Roman" w:eastAsia="SimSun" w:hAnsi="Times New Roman" w:cs="Times New Roman"/>
          <w:kern w:val="1"/>
          <w:sz w:val="24"/>
          <w:szCs w:val="24"/>
          <w:lang w:eastAsia="hi-IN" w:bidi="hi-IN"/>
        </w:rPr>
        <w:t>Play</w:t>
      </w:r>
      <w:proofErr w:type="spellEnd"/>
      <w:r w:rsidRPr="00235015">
        <w:rPr>
          <w:rFonts w:ascii="Times New Roman" w:eastAsia="SimSun" w:hAnsi="Times New Roman" w:cs="Times New Roman"/>
          <w:kern w:val="1"/>
          <w:sz w:val="24"/>
          <w:szCs w:val="24"/>
          <w:lang w:eastAsia="hi-IN" w:bidi="hi-IN"/>
        </w:rPr>
        <w:t xml:space="preserve"> </w:t>
      </w:r>
      <w:proofErr w:type="spellStart"/>
      <w:r w:rsidRPr="00235015">
        <w:rPr>
          <w:rFonts w:ascii="Times New Roman" w:eastAsia="SimSun" w:hAnsi="Times New Roman" w:cs="Times New Roman"/>
          <w:kern w:val="1"/>
          <w:sz w:val="24"/>
          <w:szCs w:val="24"/>
          <w:lang w:eastAsia="hi-IN" w:bidi="hi-IN"/>
        </w:rPr>
        <w:t>Store</w:t>
      </w:r>
      <w:proofErr w:type="spellEnd"/>
      <w:r w:rsidRPr="00235015">
        <w:rPr>
          <w:rFonts w:ascii="Times New Roman" w:eastAsia="SimSun" w:hAnsi="Times New Roman" w:cs="Times New Roman"/>
          <w:kern w:val="1"/>
          <w:sz w:val="24"/>
          <w:szCs w:val="24"/>
          <w:lang w:eastAsia="hi-IN" w:bidi="hi-IN"/>
        </w:rPr>
        <w:t xml:space="preserve"> ir </w:t>
      </w:r>
      <w:proofErr w:type="spellStart"/>
      <w:r w:rsidRPr="00235015">
        <w:rPr>
          <w:rFonts w:ascii="Times New Roman" w:eastAsia="SimSun" w:hAnsi="Times New Roman" w:cs="Times New Roman"/>
          <w:kern w:val="1"/>
          <w:sz w:val="24"/>
          <w:szCs w:val="24"/>
          <w:lang w:eastAsia="hi-IN" w:bidi="hi-IN"/>
        </w:rPr>
        <w:t>App</w:t>
      </w:r>
      <w:proofErr w:type="spellEnd"/>
      <w:r w:rsidRPr="00235015">
        <w:rPr>
          <w:rFonts w:ascii="Times New Roman" w:eastAsia="SimSun" w:hAnsi="Times New Roman" w:cs="Times New Roman"/>
          <w:kern w:val="1"/>
          <w:sz w:val="24"/>
          <w:szCs w:val="24"/>
          <w:lang w:eastAsia="hi-IN" w:bidi="hi-IN"/>
        </w:rPr>
        <w:t xml:space="preserve"> </w:t>
      </w:r>
      <w:proofErr w:type="spellStart"/>
      <w:r w:rsidRPr="00235015">
        <w:rPr>
          <w:rFonts w:ascii="Times New Roman" w:eastAsia="SimSun" w:hAnsi="Times New Roman" w:cs="Times New Roman"/>
          <w:kern w:val="1"/>
          <w:sz w:val="24"/>
          <w:szCs w:val="24"/>
          <w:lang w:eastAsia="hi-IN" w:bidi="hi-IN"/>
        </w:rPr>
        <w:t>Store</w:t>
      </w:r>
      <w:proofErr w:type="spellEnd"/>
      <w:r w:rsidRPr="00235015">
        <w:rPr>
          <w:rFonts w:ascii="Times New Roman" w:eastAsia="SimSun" w:hAnsi="Times New Roman" w:cs="Times New Roman"/>
          <w:kern w:val="1"/>
          <w:sz w:val="24"/>
          <w:szCs w:val="24"/>
          <w:lang w:eastAsia="hi-IN" w:bidi="hi-IN"/>
        </w:rPr>
        <w:t xml:space="preserve"> (iOS) programėlių parduotuvėse. Tiekėjas, teikdamas pasiūlymą šio pirkimo paslaugoms vykdyti, turi būti įvertinęs visus papildomus kaštus, susijusius su Mobiliosios programėlės talpinimu programėlių parduotuvėse ir juos apmokėti savo sąskaita.</w:t>
      </w:r>
    </w:p>
    <w:p w14:paraId="3357E612"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kern w:val="1"/>
          <w:sz w:val="24"/>
          <w:szCs w:val="24"/>
          <w:lang w:eastAsia="hi-IN" w:bidi="hi-IN"/>
        </w:rPr>
      </w:pPr>
      <w:r w:rsidRPr="00235015">
        <w:rPr>
          <w:rFonts w:ascii="Times New Roman" w:eastAsia="SimSun" w:hAnsi="Times New Roman" w:cs="Times New Roman"/>
          <w:kern w:val="1"/>
          <w:sz w:val="24"/>
          <w:szCs w:val="24"/>
          <w:lang w:eastAsia="hi-IN" w:bidi="hi-IN"/>
        </w:rPr>
        <w:t>Tiekėjas turi perduoti Pirkėjui visus prisijungimo duomenis bei kitą reikalingą informaciją prisijungimui prie programėlių parduotuvių, kad esant poreikiui Pirkėjas pats galėtų patalpinti programėles.</w:t>
      </w:r>
    </w:p>
    <w:p w14:paraId="4E22137C"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kern w:val="1"/>
          <w:sz w:val="24"/>
          <w:szCs w:val="24"/>
          <w:lang w:eastAsia="hi-IN" w:bidi="hi-IN"/>
        </w:rPr>
      </w:pPr>
      <w:r w:rsidRPr="00235015">
        <w:rPr>
          <w:rFonts w:ascii="Times New Roman" w:eastAsia="SimSun" w:hAnsi="Times New Roman" w:cs="Times New Roman"/>
          <w:kern w:val="1"/>
          <w:sz w:val="24"/>
          <w:szCs w:val="24"/>
          <w:lang w:eastAsia="hi-IN" w:bidi="hi-IN"/>
        </w:rPr>
        <w:t xml:space="preserve">1.3.5. Vieną kartą parsisiuntus ir įsidiegus Mobiliąją programėlę, visos jos funkcijos, nurodytos šioje techninėje specifikacijoje, turi veikti ir be interneto ryšio. </w:t>
      </w:r>
    </w:p>
    <w:p w14:paraId="0C5258D0"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kern w:val="1"/>
          <w:sz w:val="24"/>
          <w:szCs w:val="24"/>
          <w:lang w:eastAsia="hi-IN" w:bidi="hi-IN"/>
        </w:rPr>
      </w:pPr>
      <w:r w:rsidRPr="00235015">
        <w:rPr>
          <w:rFonts w:ascii="Times New Roman" w:eastAsia="SimSun" w:hAnsi="Times New Roman" w:cs="Times New Roman"/>
          <w:kern w:val="1"/>
          <w:sz w:val="24"/>
          <w:szCs w:val="24"/>
          <w:lang w:eastAsia="hi-IN" w:bidi="hi-IN"/>
        </w:rPr>
        <w:t>1.4. Turi leisti dirbti keletui administratorių vienu metu: keli nepriklausomi administratoriai turi turėti galimybę vienu metu kurti turinį; turi neleisti vienu metu keliems administratoriams redaguoti to paties turinio objekto.</w:t>
      </w:r>
    </w:p>
    <w:p w14:paraId="4E25D218"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kern w:val="1"/>
          <w:sz w:val="24"/>
          <w:szCs w:val="24"/>
          <w:lang w:eastAsia="hi-IN" w:bidi="hi-IN"/>
        </w:rPr>
      </w:pPr>
      <w:r w:rsidRPr="00235015">
        <w:rPr>
          <w:rFonts w:ascii="Times New Roman" w:eastAsia="SimSun" w:hAnsi="Times New Roman" w:cs="Times New Roman"/>
          <w:b/>
          <w:bCs/>
          <w:kern w:val="1"/>
          <w:sz w:val="24"/>
          <w:szCs w:val="24"/>
          <w:lang w:eastAsia="hi-IN" w:bidi="hi-IN"/>
        </w:rPr>
        <w:t xml:space="preserve">2. Funkciniai IT sprendimų reikalavimai </w:t>
      </w:r>
    </w:p>
    <w:p w14:paraId="1BF9B4D8"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kern w:val="1"/>
          <w:sz w:val="24"/>
          <w:szCs w:val="24"/>
          <w:lang w:eastAsia="hi-IN" w:bidi="hi-IN"/>
        </w:rPr>
      </w:pPr>
      <w:r w:rsidRPr="00235015">
        <w:rPr>
          <w:rFonts w:ascii="Times New Roman" w:eastAsia="SimSun" w:hAnsi="Times New Roman" w:cs="Times New Roman"/>
          <w:kern w:val="1"/>
          <w:sz w:val="24"/>
          <w:szCs w:val="24"/>
          <w:lang w:eastAsia="hi-IN" w:bidi="hi-IN"/>
        </w:rPr>
        <w:t>2.1. Mobilioji aplikacija turi būti pateikiama kaip viena programėlė, turinti visus žemiau pateiktus modulius ir funkcionalumą:</w:t>
      </w:r>
    </w:p>
    <w:p w14:paraId="559B78F1"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b/>
          <w:bCs/>
          <w:kern w:val="1"/>
          <w:sz w:val="24"/>
          <w:szCs w:val="24"/>
          <w:lang w:eastAsia="hi-IN" w:bidi="hi-IN"/>
        </w:rPr>
      </w:pPr>
    </w:p>
    <w:p w14:paraId="487B916A"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
          <w:bCs/>
          <w:kern w:val="1"/>
          <w:sz w:val="24"/>
          <w:szCs w:val="24"/>
          <w:lang w:eastAsia="hi-IN" w:bidi="hi-IN"/>
        </w:rPr>
        <w:t>1 lentelė. Paslaugos detalizavimas. Mobilioji maršruto aplikacija</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738"/>
        <w:gridCol w:w="2397"/>
        <w:gridCol w:w="6520"/>
      </w:tblGrid>
      <w:tr w:rsidR="00235015" w:rsidRPr="00235015" w14:paraId="355C524D" w14:textId="77777777" w:rsidTr="009B2484">
        <w:tc>
          <w:tcPr>
            <w:tcW w:w="738" w:type="dxa"/>
            <w:shd w:val="clear" w:color="auto" w:fill="auto"/>
          </w:tcPr>
          <w:p w14:paraId="47865D82" w14:textId="77777777" w:rsidR="00235015" w:rsidRPr="00235015" w:rsidRDefault="00235015" w:rsidP="00235015">
            <w:pPr>
              <w:suppressAutoHyphens/>
              <w:snapToGrid w:val="0"/>
              <w:spacing w:after="0" w:line="240" w:lineRule="auto"/>
              <w:jc w:val="center"/>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Nr.</w:t>
            </w:r>
          </w:p>
        </w:tc>
        <w:tc>
          <w:tcPr>
            <w:tcW w:w="2397" w:type="dxa"/>
            <w:shd w:val="clear" w:color="auto" w:fill="auto"/>
          </w:tcPr>
          <w:p w14:paraId="08BE2171" w14:textId="77777777" w:rsidR="00235015" w:rsidRPr="00235015" w:rsidRDefault="00235015" w:rsidP="00235015">
            <w:pPr>
              <w:suppressAutoHyphens/>
              <w:snapToGrid w:val="0"/>
              <w:spacing w:after="0" w:line="240" w:lineRule="auto"/>
              <w:jc w:val="center"/>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Modulis</w:t>
            </w:r>
          </w:p>
        </w:tc>
        <w:tc>
          <w:tcPr>
            <w:tcW w:w="6520" w:type="dxa"/>
            <w:shd w:val="clear" w:color="auto" w:fill="auto"/>
          </w:tcPr>
          <w:p w14:paraId="01159E08" w14:textId="77777777" w:rsidR="00235015" w:rsidRPr="00235015" w:rsidRDefault="00235015" w:rsidP="00235015">
            <w:pPr>
              <w:suppressAutoHyphens/>
              <w:snapToGrid w:val="0"/>
              <w:spacing w:after="0" w:line="240" w:lineRule="auto"/>
              <w:jc w:val="center"/>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Funkcijų aprašymas</w:t>
            </w:r>
          </w:p>
        </w:tc>
      </w:tr>
      <w:tr w:rsidR="00235015" w:rsidRPr="00235015" w14:paraId="6B850D1C" w14:textId="77777777" w:rsidTr="009B2484">
        <w:tc>
          <w:tcPr>
            <w:tcW w:w="738" w:type="dxa"/>
            <w:shd w:val="clear" w:color="auto" w:fill="auto"/>
          </w:tcPr>
          <w:p w14:paraId="31CE330F"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1.</w:t>
            </w:r>
          </w:p>
        </w:tc>
        <w:tc>
          <w:tcPr>
            <w:tcW w:w="2397" w:type="dxa"/>
            <w:shd w:val="clear" w:color="auto" w:fill="auto"/>
          </w:tcPr>
          <w:p w14:paraId="4E8998AF"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Mobiliosios aplikacijos karkasas</w:t>
            </w:r>
          </w:p>
        </w:tc>
        <w:tc>
          <w:tcPr>
            <w:tcW w:w="6520" w:type="dxa"/>
            <w:shd w:val="clear" w:color="auto" w:fill="auto"/>
          </w:tcPr>
          <w:p w14:paraId="0FB345AF"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Mobiliosios aplikacijos karkasas – tai programėlės pagrindas, kurį sudaro pagrindinės turizmo informacijos sklaidos funkcijos. Aplikacijos programinis karkasas bei atvaizdavimo elementai (pvz.: meniu punktai) turi būti sukurti taip, kad ateityje būtų galima į mobiliąją aplikaciją integruoti naujas funkcijas. </w:t>
            </w:r>
          </w:p>
        </w:tc>
      </w:tr>
      <w:tr w:rsidR="00235015" w:rsidRPr="00235015" w14:paraId="7E279FD8" w14:textId="77777777" w:rsidTr="009B2484">
        <w:tc>
          <w:tcPr>
            <w:tcW w:w="738" w:type="dxa"/>
            <w:shd w:val="clear" w:color="auto" w:fill="auto"/>
          </w:tcPr>
          <w:p w14:paraId="6A54D066"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1.1.</w:t>
            </w:r>
          </w:p>
        </w:tc>
        <w:tc>
          <w:tcPr>
            <w:tcW w:w="2397" w:type="dxa"/>
            <w:shd w:val="clear" w:color="auto" w:fill="auto"/>
          </w:tcPr>
          <w:p w14:paraId="52CBC22E"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Dinaminis žemėlapis</w:t>
            </w:r>
          </w:p>
        </w:tc>
        <w:tc>
          <w:tcPr>
            <w:tcW w:w="6520" w:type="dxa"/>
            <w:shd w:val="clear" w:color="auto" w:fill="auto"/>
          </w:tcPr>
          <w:p w14:paraId="6DE5327A" w14:textId="77777777" w:rsidR="00235015" w:rsidRPr="00235015" w:rsidRDefault="00235015" w:rsidP="00235015">
            <w:p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Dinaminis žemėlapis privalo turėti tokį funkcionalumą: </w:t>
            </w:r>
          </w:p>
          <w:p w14:paraId="0CCE7560" w14:textId="77777777" w:rsidR="00235015" w:rsidRPr="00235015" w:rsidRDefault="00235015" w:rsidP="00235015">
            <w:pPr>
              <w:widowControl w:val="0"/>
              <w:numPr>
                <w:ilvl w:val="0"/>
                <w:numId w:val="13"/>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žemėlapio naršymo galimybės (slankiojimas į šonus, viršų ir apačią, artinimas bei tolinimas); </w:t>
            </w:r>
          </w:p>
          <w:p w14:paraId="67798B83" w14:textId="77777777" w:rsidR="00235015" w:rsidRPr="00235015" w:rsidRDefault="00235015" w:rsidP="00235015">
            <w:pPr>
              <w:widowControl w:val="0"/>
              <w:numPr>
                <w:ilvl w:val="0"/>
                <w:numId w:val="13"/>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lankytinų vietų ir objektų atvaizdavimas; </w:t>
            </w:r>
          </w:p>
          <w:p w14:paraId="3CE9FDCD" w14:textId="77777777" w:rsidR="00235015" w:rsidRPr="00235015" w:rsidRDefault="00235015" w:rsidP="00235015">
            <w:pPr>
              <w:widowControl w:val="0"/>
              <w:numPr>
                <w:ilvl w:val="0"/>
                <w:numId w:val="13"/>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lastRenderedPageBreak/>
              <w:t xml:space="preserve">žemėlapyje paspaudus ant objekto žymeklio turi būti atvaizduojama platesnė informacija apie pasirinktą objektą; </w:t>
            </w:r>
          </w:p>
          <w:p w14:paraId="77BA79CF" w14:textId="77777777" w:rsidR="00235015" w:rsidRPr="00235015" w:rsidRDefault="00235015" w:rsidP="00235015">
            <w:pPr>
              <w:widowControl w:val="0"/>
              <w:numPr>
                <w:ilvl w:val="0"/>
                <w:numId w:val="13"/>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skirtingų tipų objektai žemėlapyje atvaizduojami tuos tipus identifikuojančiomis ikonėlėmis; </w:t>
            </w:r>
          </w:p>
          <w:p w14:paraId="47E00052" w14:textId="77777777" w:rsidR="00235015" w:rsidRPr="00235015" w:rsidRDefault="00235015" w:rsidP="00235015">
            <w:pPr>
              <w:widowControl w:val="0"/>
              <w:numPr>
                <w:ilvl w:val="0"/>
                <w:numId w:val="13"/>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galimybė filtruoti žemėlapyje atvaizduojamus objektus pagal informacijos tipus </w:t>
            </w:r>
          </w:p>
          <w:p w14:paraId="77792905" w14:textId="77777777" w:rsidR="00235015" w:rsidRPr="00235015" w:rsidRDefault="00235015" w:rsidP="00235015">
            <w:pPr>
              <w:widowControl w:val="0"/>
              <w:numPr>
                <w:ilvl w:val="0"/>
                <w:numId w:val="13"/>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pagal GPS duomenis žemėlapyje atvaizduojama vartotojo buvimo vieta. </w:t>
            </w:r>
          </w:p>
        </w:tc>
      </w:tr>
      <w:tr w:rsidR="00235015" w:rsidRPr="00235015" w14:paraId="62257D1E" w14:textId="77777777" w:rsidTr="009B2484">
        <w:trPr>
          <w:trHeight w:val="423"/>
        </w:trPr>
        <w:tc>
          <w:tcPr>
            <w:tcW w:w="738" w:type="dxa"/>
            <w:shd w:val="clear" w:color="auto" w:fill="auto"/>
          </w:tcPr>
          <w:p w14:paraId="512C2B90"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lastRenderedPageBreak/>
              <w:t>1.2.</w:t>
            </w:r>
          </w:p>
        </w:tc>
        <w:tc>
          <w:tcPr>
            <w:tcW w:w="2397" w:type="dxa"/>
            <w:shd w:val="clear" w:color="auto" w:fill="auto"/>
          </w:tcPr>
          <w:p w14:paraId="26900429"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Objektų informacijos katalogas </w:t>
            </w:r>
          </w:p>
        </w:tc>
        <w:tc>
          <w:tcPr>
            <w:tcW w:w="6520" w:type="dxa"/>
            <w:shd w:val="clear" w:color="auto" w:fill="auto"/>
          </w:tcPr>
          <w:p w14:paraId="7DFC725B" w14:textId="77777777" w:rsidR="00235015" w:rsidRPr="00235015" w:rsidRDefault="00235015" w:rsidP="00235015">
            <w:p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Objektų informacijos katalogo funkcija leidžia botanikos sodų objektus peržiūrėti sąrašo pavidalu. Kataloge turi būti įgyvendintas toks funkcionalumas: </w:t>
            </w:r>
          </w:p>
          <w:p w14:paraId="58BC089D" w14:textId="77777777" w:rsidR="00235015" w:rsidRPr="00235015" w:rsidRDefault="00235015" w:rsidP="00235015">
            <w:pPr>
              <w:widowControl w:val="0"/>
              <w:numPr>
                <w:ilvl w:val="0"/>
                <w:numId w:val="17"/>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galimybė peržiūrėti lankytinų vietų  aprašymus, fotografijas, kontaktus, darbo laiką; </w:t>
            </w:r>
          </w:p>
          <w:p w14:paraId="40A35D1B" w14:textId="77777777" w:rsidR="00235015" w:rsidRPr="00235015" w:rsidRDefault="00235015" w:rsidP="00235015">
            <w:pPr>
              <w:widowControl w:val="0"/>
              <w:numPr>
                <w:ilvl w:val="0"/>
                <w:numId w:val="17"/>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galimybė filtruoti objektus pagal jų tipą; </w:t>
            </w:r>
          </w:p>
          <w:p w14:paraId="5637A821" w14:textId="77777777" w:rsidR="00235015" w:rsidRPr="00235015" w:rsidRDefault="00235015" w:rsidP="00235015">
            <w:pPr>
              <w:widowControl w:val="0"/>
              <w:numPr>
                <w:ilvl w:val="0"/>
                <w:numId w:val="17"/>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galimybė GPS pagalba nustatyti atstumus nuo vartotojo iki artimiausių objektų bei atlikti objektų rikiavimą pagal atstumo rodiklį; </w:t>
            </w:r>
          </w:p>
          <w:p w14:paraId="3039D33B" w14:textId="77777777" w:rsidR="00235015" w:rsidRPr="00235015" w:rsidRDefault="00235015" w:rsidP="00235015">
            <w:pPr>
              <w:widowControl w:val="0"/>
              <w:numPr>
                <w:ilvl w:val="0"/>
                <w:numId w:val="17"/>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paieškos funkcija, leidžianti turistinių objektų ieškoti pagal pavadinimą ar aprašymą. </w:t>
            </w:r>
          </w:p>
          <w:p w14:paraId="35693EB9" w14:textId="77777777" w:rsidR="00235015" w:rsidRPr="00235015" w:rsidRDefault="00235015" w:rsidP="00235015">
            <w:pPr>
              <w:widowControl w:val="0"/>
              <w:numPr>
                <w:ilvl w:val="0"/>
                <w:numId w:val="17"/>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Mobilioji aplikacija turi būti sukurta naudojimui 3 kalbomis: lietuvių, anglų, rusų.</w:t>
            </w:r>
          </w:p>
          <w:p w14:paraId="21981334" w14:textId="77777777" w:rsidR="00235015" w:rsidRPr="00235015" w:rsidRDefault="00235015" w:rsidP="00235015">
            <w:pPr>
              <w:widowControl w:val="0"/>
              <w:numPr>
                <w:ilvl w:val="0"/>
                <w:numId w:val="17"/>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Mobilioji aplikacija, turi galimybę pasirinkti pageidaujamą botanikos sodą – Vilnius, Kaunas; Klaipėda.</w:t>
            </w:r>
          </w:p>
        </w:tc>
      </w:tr>
      <w:tr w:rsidR="00235015" w:rsidRPr="00235015" w14:paraId="2C8F926A" w14:textId="77777777" w:rsidTr="009B2484">
        <w:tc>
          <w:tcPr>
            <w:tcW w:w="738" w:type="dxa"/>
            <w:shd w:val="clear" w:color="auto" w:fill="auto"/>
          </w:tcPr>
          <w:p w14:paraId="533DCFD3"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2</w:t>
            </w:r>
          </w:p>
        </w:tc>
        <w:tc>
          <w:tcPr>
            <w:tcW w:w="2397" w:type="dxa"/>
            <w:shd w:val="clear" w:color="auto" w:fill="auto"/>
          </w:tcPr>
          <w:p w14:paraId="055AA906"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Maršrutai ir </w:t>
            </w:r>
            <w:proofErr w:type="spellStart"/>
            <w:r w:rsidRPr="00235015">
              <w:rPr>
                <w:rFonts w:ascii="Times New Roman" w:eastAsia="Calibri" w:hAnsi="Times New Roman" w:cs="Times New Roman"/>
                <w:kern w:val="1"/>
                <w:sz w:val="24"/>
                <w:szCs w:val="24"/>
                <w:lang w:eastAsia="ar-SA"/>
              </w:rPr>
              <w:t>audiogidas</w:t>
            </w:r>
            <w:proofErr w:type="spellEnd"/>
          </w:p>
        </w:tc>
        <w:tc>
          <w:tcPr>
            <w:tcW w:w="6520" w:type="dxa"/>
            <w:shd w:val="clear" w:color="auto" w:fill="auto"/>
          </w:tcPr>
          <w:p w14:paraId="0212F6B8"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Maršrutų modulis leidžia vartotojui pasinaudoti jau paruoštu maršrutu su visa turistui reikalinga informacija.</w:t>
            </w:r>
            <w:r w:rsidRPr="00235015">
              <w:rPr>
                <w:rFonts w:ascii="Times New Roman" w:eastAsia="Calibri" w:hAnsi="Times New Roman" w:cs="Times New Roman"/>
                <w:kern w:val="1"/>
                <w:sz w:val="24"/>
                <w:szCs w:val="24"/>
                <w:lang w:eastAsia="ar-SA"/>
              </w:rPr>
              <w:br/>
              <w:t>Viso 5 maršrutai: 1) Kaune su oranžerija, 2) Kaune su parku, 3) Vilniuje didysis  maršrutas, 4) Vilniuje mažasis maršrutas, 5) Klaipėdoje su parku.</w:t>
            </w:r>
          </w:p>
        </w:tc>
      </w:tr>
      <w:tr w:rsidR="00235015" w:rsidRPr="00235015" w14:paraId="79CB0487" w14:textId="77777777" w:rsidTr="009B2484">
        <w:tc>
          <w:tcPr>
            <w:tcW w:w="738" w:type="dxa"/>
            <w:shd w:val="clear" w:color="auto" w:fill="auto"/>
          </w:tcPr>
          <w:p w14:paraId="1AF0AE60"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2.1.</w:t>
            </w:r>
          </w:p>
        </w:tc>
        <w:tc>
          <w:tcPr>
            <w:tcW w:w="2397" w:type="dxa"/>
            <w:shd w:val="clear" w:color="auto" w:fill="auto"/>
          </w:tcPr>
          <w:p w14:paraId="1E5E5665"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Maršruto sąrašas</w:t>
            </w:r>
          </w:p>
        </w:tc>
        <w:tc>
          <w:tcPr>
            <w:tcW w:w="6520" w:type="dxa"/>
            <w:shd w:val="clear" w:color="auto" w:fill="auto"/>
          </w:tcPr>
          <w:p w14:paraId="2425190A" w14:textId="77777777" w:rsidR="00235015" w:rsidRPr="00235015" w:rsidRDefault="00235015" w:rsidP="00235015">
            <w:pPr>
              <w:widowControl w:val="0"/>
              <w:numPr>
                <w:ilvl w:val="0"/>
                <w:numId w:val="6"/>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Visų siūlomų maršrutų peržiūra sąrašo pavidalu. </w:t>
            </w:r>
          </w:p>
          <w:p w14:paraId="3E3E5EE3" w14:textId="77777777" w:rsidR="00235015" w:rsidRPr="00235015" w:rsidRDefault="00235015" w:rsidP="00235015">
            <w:pPr>
              <w:widowControl w:val="0"/>
              <w:numPr>
                <w:ilvl w:val="0"/>
                <w:numId w:val="6"/>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Prie kiekvieno maršruto atvaizduojama nuotrauka, pavadinimas, maršruto trukmė; </w:t>
            </w:r>
          </w:p>
        </w:tc>
      </w:tr>
      <w:tr w:rsidR="00235015" w:rsidRPr="00235015" w14:paraId="5321BAD9" w14:textId="77777777" w:rsidTr="009B2484">
        <w:tc>
          <w:tcPr>
            <w:tcW w:w="738" w:type="dxa"/>
            <w:shd w:val="clear" w:color="auto" w:fill="auto"/>
          </w:tcPr>
          <w:p w14:paraId="7C79959E"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2.2.</w:t>
            </w:r>
          </w:p>
        </w:tc>
        <w:tc>
          <w:tcPr>
            <w:tcW w:w="2397" w:type="dxa"/>
            <w:shd w:val="clear" w:color="auto" w:fill="auto"/>
          </w:tcPr>
          <w:p w14:paraId="5F6DC1DD"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Maršruto peržiūra</w:t>
            </w:r>
          </w:p>
        </w:tc>
        <w:tc>
          <w:tcPr>
            <w:tcW w:w="6520" w:type="dxa"/>
            <w:shd w:val="clear" w:color="auto" w:fill="auto"/>
          </w:tcPr>
          <w:p w14:paraId="10B311AE" w14:textId="77777777" w:rsidR="00235015" w:rsidRPr="00235015" w:rsidRDefault="00235015" w:rsidP="00235015">
            <w:p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Informacinis maršruto peržiūros langas atvaizduoja maršruto nuotraukas, pavadinimą, aprašymą, keliavimo trukmę bei leidžia pasinaudoti tokiomis funkcijomis: </w:t>
            </w:r>
          </w:p>
          <w:p w14:paraId="40BA043F" w14:textId="77777777" w:rsidR="00235015" w:rsidRPr="00235015" w:rsidRDefault="00235015" w:rsidP="00235015">
            <w:pPr>
              <w:widowControl w:val="0"/>
              <w:numPr>
                <w:ilvl w:val="0"/>
                <w:numId w:val="7"/>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Peržiūrėti maršrutą sudarančio lankytinus objektus; </w:t>
            </w:r>
          </w:p>
          <w:p w14:paraId="3B41BC07" w14:textId="77777777" w:rsidR="00235015" w:rsidRPr="00235015" w:rsidRDefault="00235015" w:rsidP="00235015">
            <w:pPr>
              <w:widowControl w:val="0"/>
              <w:numPr>
                <w:ilvl w:val="0"/>
                <w:numId w:val="7"/>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pasidalinti maršrutu socialiniuose tinkluose; </w:t>
            </w:r>
          </w:p>
          <w:p w14:paraId="63D73BE5" w14:textId="77777777" w:rsidR="00235015" w:rsidRPr="00235015" w:rsidRDefault="00235015" w:rsidP="00235015">
            <w:pPr>
              <w:suppressAutoHyphens/>
              <w:spacing w:after="0" w:line="240" w:lineRule="auto"/>
              <w:rPr>
                <w:rFonts w:ascii="Times New Roman" w:eastAsia="Calibri" w:hAnsi="Times New Roman" w:cs="Times New Roman"/>
                <w:kern w:val="1"/>
                <w:sz w:val="24"/>
                <w:szCs w:val="24"/>
                <w:lang w:eastAsia="ar-SA"/>
              </w:rPr>
            </w:pPr>
          </w:p>
        </w:tc>
      </w:tr>
      <w:tr w:rsidR="00235015" w:rsidRPr="00235015" w14:paraId="18FBE76F" w14:textId="77777777" w:rsidTr="009B2484">
        <w:tc>
          <w:tcPr>
            <w:tcW w:w="738" w:type="dxa"/>
            <w:shd w:val="clear" w:color="auto" w:fill="auto"/>
          </w:tcPr>
          <w:p w14:paraId="5009FDEF"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2.3.</w:t>
            </w:r>
          </w:p>
        </w:tc>
        <w:tc>
          <w:tcPr>
            <w:tcW w:w="2397" w:type="dxa"/>
            <w:shd w:val="clear" w:color="auto" w:fill="auto"/>
          </w:tcPr>
          <w:p w14:paraId="2A5F9144"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Maršruto navigacija</w:t>
            </w:r>
          </w:p>
        </w:tc>
        <w:tc>
          <w:tcPr>
            <w:tcW w:w="6520" w:type="dxa"/>
            <w:shd w:val="clear" w:color="auto" w:fill="auto"/>
          </w:tcPr>
          <w:p w14:paraId="2F54B692" w14:textId="77777777" w:rsidR="00235015" w:rsidRPr="00235015" w:rsidRDefault="00235015" w:rsidP="00235015">
            <w:pPr>
              <w:widowControl w:val="0"/>
              <w:numPr>
                <w:ilvl w:val="0"/>
                <w:numId w:val="8"/>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Vykstant pasirinktu maršrutu vartotojui rodoma, kokia kryptimi eina maršruto linija ir kur tuo metu yra pačio keliautojo pozicija, taip padedant vartotojui naviguoti vietovėje; </w:t>
            </w:r>
          </w:p>
          <w:p w14:paraId="5FECC2D9" w14:textId="77777777" w:rsidR="00235015" w:rsidRPr="00235015" w:rsidRDefault="00235015" w:rsidP="00235015">
            <w:pPr>
              <w:widowControl w:val="0"/>
              <w:numPr>
                <w:ilvl w:val="0"/>
                <w:numId w:val="8"/>
              </w:numPr>
              <w:suppressAutoHyphens/>
              <w:spacing w:after="0" w:line="240" w:lineRule="auto"/>
              <w:rPr>
                <w:rFonts w:ascii="Times New Roman" w:eastAsia="Calibri" w:hAnsi="Times New Roman" w:cs="Times New Roman"/>
                <w:kern w:val="1"/>
                <w:sz w:val="24"/>
                <w:szCs w:val="24"/>
                <w:lang w:eastAsia="ar-SA"/>
              </w:rPr>
            </w:pPr>
            <w:proofErr w:type="spellStart"/>
            <w:r w:rsidRPr="00235015">
              <w:rPr>
                <w:rFonts w:ascii="Times New Roman" w:eastAsia="Calibri" w:hAnsi="Times New Roman" w:cs="Times New Roman"/>
                <w:kern w:val="1"/>
                <w:sz w:val="24"/>
                <w:szCs w:val="24"/>
                <w:lang w:eastAsia="ar-SA"/>
              </w:rPr>
              <w:t>Navigavimo</w:t>
            </w:r>
            <w:proofErr w:type="spellEnd"/>
            <w:r w:rsidRPr="00235015">
              <w:rPr>
                <w:rFonts w:ascii="Times New Roman" w:eastAsia="Calibri" w:hAnsi="Times New Roman" w:cs="Times New Roman"/>
                <w:kern w:val="1"/>
                <w:sz w:val="24"/>
                <w:szCs w:val="24"/>
                <w:lang w:eastAsia="ar-SA"/>
              </w:rPr>
              <w:t xml:space="preserve"> funkcija turi veikti ir tokiose teritorijose, kur interneto ryšys yra neprieinamas. </w:t>
            </w:r>
          </w:p>
        </w:tc>
      </w:tr>
      <w:tr w:rsidR="00235015" w:rsidRPr="00235015" w14:paraId="7DEA3E9D" w14:textId="77777777" w:rsidTr="009B2484">
        <w:tc>
          <w:tcPr>
            <w:tcW w:w="738" w:type="dxa"/>
            <w:shd w:val="clear" w:color="auto" w:fill="auto"/>
          </w:tcPr>
          <w:p w14:paraId="12EA56AF"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lastRenderedPageBreak/>
              <w:t>2.4.</w:t>
            </w:r>
          </w:p>
        </w:tc>
        <w:tc>
          <w:tcPr>
            <w:tcW w:w="2397" w:type="dxa"/>
            <w:shd w:val="clear" w:color="auto" w:fill="auto"/>
          </w:tcPr>
          <w:p w14:paraId="430C2462"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proofErr w:type="spellStart"/>
            <w:r w:rsidRPr="00235015">
              <w:rPr>
                <w:rFonts w:ascii="Times New Roman" w:eastAsia="Calibri" w:hAnsi="Times New Roman" w:cs="Times New Roman"/>
                <w:kern w:val="1"/>
                <w:sz w:val="24"/>
                <w:szCs w:val="24"/>
                <w:lang w:eastAsia="ar-SA"/>
              </w:rPr>
              <w:t>Audiogidas</w:t>
            </w:r>
            <w:proofErr w:type="spellEnd"/>
            <w:r w:rsidRPr="00235015">
              <w:rPr>
                <w:rFonts w:ascii="Times New Roman" w:eastAsia="Calibri" w:hAnsi="Times New Roman" w:cs="Times New Roman"/>
                <w:kern w:val="1"/>
                <w:sz w:val="24"/>
                <w:szCs w:val="24"/>
                <w:lang w:eastAsia="ar-SA"/>
              </w:rPr>
              <w:t xml:space="preserve"> </w:t>
            </w:r>
          </w:p>
        </w:tc>
        <w:tc>
          <w:tcPr>
            <w:tcW w:w="6520" w:type="dxa"/>
            <w:shd w:val="clear" w:color="auto" w:fill="auto"/>
          </w:tcPr>
          <w:p w14:paraId="43DC8EE8" w14:textId="77777777" w:rsidR="00235015" w:rsidRPr="00235015" w:rsidRDefault="00235015" w:rsidP="00235015">
            <w:pPr>
              <w:suppressAutoHyphens/>
              <w:spacing w:after="0" w:line="240" w:lineRule="auto"/>
              <w:rPr>
                <w:rFonts w:ascii="Times New Roman" w:eastAsia="Calibri" w:hAnsi="Times New Roman" w:cs="Times New Roman"/>
                <w:kern w:val="1"/>
                <w:sz w:val="24"/>
                <w:szCs w:val="24"/>
                <w:lang w:eastAsia="ar-SA"/>
              </w:rPr>
            </w:pPr>
            <w:proofErr w:type="spellStart"/>
            <w:r w:rsidRPr="00235015">
              <w:rPr>
                <w:rFonts w:ascii="Times New Roman" w:eastAsia="Calibri" w:hAnsi="Times New Roman" w:cs="Times New Roman"/>
                <w:kern w:val="1"/>
                <w:sz w:val="24"/>
                <w:szCs w:val="24"/>
                <w:lang w:eastAsia="ar-SA"/>
              </w:rPr>
              <w:t>Audiogido</w:t>
            </w:r>
            <w:proofErr w:type="spellEnd"/>
            <w:r w:rsidRPr="00235015">
              <w:rPr>
                <w:rFonts w:ascii="Times New Roman" w:eastAsia="Calibri" w:hAnsi="Times New Roman" w:cs="Times New Roman"/>
                <w:kern w:val="1"/>
                <w:sz w:val="24"/>
                <w:szCs w:val="24"/>
                <w:lang w:eastAsia="ar-SA"/>
              </w:rPr>
              <w:t xml:space="preserve"> funkcija turi suteikti šias galimybes: </w:t>
            </w:r>
          </w:p>
          <w:p w14:paraId="7F6322CF" w14:textId="77777777" w:rsidR="00235015" w:rsidRPr="00235015" w:rsidRDefault="00235015" w:rsidP="00235015">
            <w:pPr>
              <w:widowControl w:val="0"/>
              <w:numPr>
                <w:ilvl w:val="0"/>
                <w:numId w:val="16"/>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Vartotojui turi būti galimybė pasirinkti </w:t>
            </w:r>
            <w:proofErr w:type="spellStart"/>
            <w:r w:rsidRPr="00235015">
              <w:rPr>
                <w:rFonts w:ascii="Times New Roman" w:eastAsia="Calibri" w:hAnsi="Times New Roman" w:cs="Times New Roman"/>
                <w:kern w:val="1"/>
                <w:sz w:val="24"/>
                <w:szCs w:val="24"/>
                <w:lang w:eastAsia="ar-SA"/>
              </w:rPr>
              <w:t>audioįrašo</w:t>
            </w:r>
            <w:proofErr w:type="spellEnd"/>
            <w:r w:rsidRPr="00235015">
              <w:rPr>
                <w:rFonts w:ascii="Times New Roman" w:eastAsia="Calibri" w:hAnsi="Times New Roman" w:cs="Times New Roman"/>
                <w:kern w:val="1"/>
                <w:sz w:val="24"/>
                <w:szCs w:val="24"/>
                <w:lang w:eastAsia="ar-SA"/>
              </w:rPr>
              <w:t xml:space="preserve"> kalbą: lietuvių, rusų, anglų). Įkelti </w:t>
            </w:r>
            <w:proofErr w:type="spellStart"/>
            <w:r w:rsidRPr="00235015">
              <w:rPr>
                <w:rFonts w:ascii="Times New Roman" w:eastAsia="Calibri" w:hAnsi="Times New Roman" w:cs="Times New Roman"/>
                <w:kern w:val="1"/>
                <w:sz w:val="24"/>
                <w:szCs w:val="24"/>
                <w:lang w:eastAsia="ar-SA"/>
              </w:rPr>
              <w:t>audiotakeliai</w:t>
            </w:r>
            <w:proofErr w:type="spellEnd"/>
            <w:r w:rsidRPr="00235015">
              <w:rPr>
                <w:rFonts w:ascii="Times New Roman" w:eastAsia="Calibri" w:hAnsi="Times New Roman" w:cs="Times New Roman"/>
                <w:kern w:val="1"/>
                <w:sz w:val="24"/>
                <w:szCs w:val="24"/>
                <w:lang w:eastAsia="ar-SA"/>
              </w:rPr>
              <w:t xml:space="preserve"> automatiškai atsiranda mobilioje aplikacijoje; </w:t>
            </w:r>
          </w:p>
          <w:p w14:paraId="193B58CF" w14:textId="77777777" w:rsidR="00235015" w:rsidRPr="00235015" w:rsidRDefault="00235015" w:rsidP="00235015">
            <w:pPr>
              <w:widowControl w:val="0"/>
              <w:numPr>
                <w:ilvl w:val="0"/>
                <w:numId w:val="16"/>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vartotojui vieną kartą pasirinkus kalbą, objektų </w:t>
            </w:r>
            <w:proofErr w:type="spellStart"/>
            <w:r w:rsidRPr="00235015">
              <w:rPr>
                <w:rFonts w:ascii="Times New Roman" w:eastAsia="Calibri" w:hAnsi="Times New Roman" w:cs="Times New Roman"/>
                <w:kern w:val="1"/>
                <w:sz w:val="24"/>
                <w:szCs w:val="24"/>
                <w:lang w:eastAsia="ar-SA"/>
              </w:rPr>
              <w:t>audiotakeliai</w:t>
            </w:r>
            <w:proofErr w:type="spellEnd"/>
            <w:r w:rsidRPr="00235015">
              <w:rPr>
                <w:rFonts w:ascii="Times New Roman" w:eastAsia="Calibri" w:hAnsi="Times New Roman" w:cs="Times New Roman"/>
                <w:kern w:val="1"/>
                <w:sz w:val="24"/>
                <w:szCs w:val="24"/>
                <w:lang w:eastAsia="ar-SA"/>
              </w:rPr>
              <w:t xml:space="preserve"> keliaujant automatiškai veikia ta kalba;</w:t>
            </w:r>
          </w:p>
          <w:p w14:paraId="14CACF8C" w14:textId="77777777" w:rsidR="00235015" w:rsidRPr="00235015" w:rsidRDefault="00235015" w:rsidP="00235015">
            <w:pPr>
              <w:widowControl w:val="0"/>
              <w:numPr>
                <w:ilvl w:val="0"/>
                <w:numId w:val="16"/>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turi būti integruotas </w:t>
            </w:r>
            <w:proofErr w:type="spellStart"/>
            <w:r w:rsidRPr="00235015">
              <w:rPr>
                <w:rFonts w:ascii="Times New Roman" w:eastAsia="Calibri" w:hAnsi="Times New Roman" w:cs="Times New Roman"/>
                <w:kern w:val="1"/>
                <w:sz w:val="24"/>
                <w:szCs w:val="24"/>
                <w:lang w:eastAsia="ar-SA"/>
              </w:rPr>
              <w:t>audiogrotuvas</w:t>
            </w:r>
            <w:proofErr w:type="spellEnd"/>
            <w:r w:rsidRPr="00235015">
              <w:rPr>
                <w:rFonts w:ascii="Times New Roman" w:eastAsia="Calibri" w:hAnsi="Times New Roman" w:cs="Times New Roman"/>
                <w:kern w:val="1"/>
                <w:sz w:val="24"/>
                <w:szCs w:val="24"/>
                <w:lang w:eastAsia="ar-SA"/>
              </w:rPr>
              <w:t xml:space="preserve">, kuris leidžia </w:t>
            </w:r>
            <w:proofErr w:type="spellStart"/>
            <w:r w:rsidRPr="00235015">
              <w:rPr>
                <w:rFonts w:ascii="Times New Roman" w:eastAsia="Calibri" w:hAnsi="Times New Roman" w:cs="Times New Roman"/>
                <w:kern w:val="1"/>
                <w:sz w:val="24"/>
                <w:szCs w:val="24"/>
                <w:lang w:eastAsia="ar-SA"/>
              </w:rPr>
              <w:t>audiogido</w:t>
            </w:r>
            <w:proofErr w:type="spellEnd"/>
            <w:r w:rsidRPr="00235015">
              <w:rPr>
                <w:rFonts w:ascii="Times New Roman" w:eastAsia="Calibri" w:hAnsi="Times New Roman" w:cs="Times New Roman"/>
                <w:kern w:val="1"/>
                <w:sz w:val="24"/>
                <w:szCs w:val="24"/>
                <w:lang w:eastAsia="ar-SA"/>
              </w:rPr>
              <w:t xml:space="preserve"> klausytis tiesiai aplikacijos, nereikalaujant parsisiųsti </w:t>
            </w:r>
            <w:proofErr w:type="spellStart"/>
            <w:r w:rsidRPr="00235015">
              <w:rPr>
                <w:rFonts w:ascii="Times New Roman" w:eastAsia="Calibri" w:hAnsi="Times New Roman" w:cs="Times New Roman"/>
                <w:kern w:val="1"/>
                <w:sz w:val="24"/>
                <w:szCs w:val="24"/>
                <w:lang w:eastAsia="ar-SA"/>
              </w:rPr>
              <w:t>audioįrašo</w:t>
            </w:r>
            <w:proofErr w:type="spellEnd"/>
            <w:r w:rsidRPr="00235015">
              <w:rPr>
                <w:rFonts w:ascii="Times New Roman" w:eastAsia="Calibri" w:hAnsi="Times New Roman" w:cs="Times New Roman"/>
                <w:kern w:val="1"/>
                <w:sz w:val="24"/>
                <w:szCs w:val="24"/>
                <w:lang w:eastAsia="ar-SA"/>
              </w:rPr>
              <w:t xml:space="preserve"> ar papildomų programų bei įskiepių; </w:t>
            </w:r>
          </w:p>
          <w:p w14:paraId="4388F93D" w14:textId="77777777" w:rsidR="00235015" w:rsidRPr="00235015" w:rsidRDefault="00235015" w:rsidP="00235015">
            <w:pPr>
              <w:widowControl w:val="0"/>
              <w:numPr>
                <w:ilvl w:val="0"/>
                <w:numId w:val="16"/>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keliautojui priartėjus prie lankytino objekto, </w:t>
            </w:r>
            <w:proofErr w:type="spellStart"/>
            <w:r w:rsidRPr="00235015">
              <w:rPr>
                <w:rFonts w:ascii="Times New Roman" w:eastAsia="Calibri" w:hAnsi="Times New Roman" w:cs="Times New Roman"/>
                <w:kern w:val="1"/>
                <w:sz w:val="24"/>
                <w:szCs w:val="24"/>
                <w:lang w:eastAsia="ar-SA"/>
              </w:rPr>
              <w:t>audiogidas</w:t>
            </w:r>
            <w:proofErr w:type="spellEnd"/>
            <w:r w:rsidRPr="00235015">
              <w:rPr>
                <w:rFonts w:ascii="Times New Roman" w:eastAsia="Calibri" w:hAnsi="Times New Roman" w:cs="Times New Roman"/>
                <w:kern w:val="1"/>
                <w:sz w:val="24"/>
                <w:szCs w:val="24"/>
                <w:lang w:eastAsia="ar-SA"/>
              </w:rPr>
              <w:t xml:space="preserve"> turi aktyvuotis automatiškai;</w:t>
            </w:r>
          </w:p>
          <w:p w14:paraId="78CE68A8" w14:textId="77777777" w:rsidR="00235015" w:rsidRPr="00235015" w:rsidRDefault="00235015" w:rsidP="00235015">
            <w:pPr>
              <w:widowControl w:val="0"/>
              <w:numPr>
                <w:ilvl w:val="0"/>
                <w:numId w:val="16"/>
              </w:numPr>
              <w:suppressAutoHyphens/>
              <w:spacing w:after="0" w:line="240" w:lineRule="auto"/>
              <w:rPr>
                <w:rFonts w:ascii="Times New Roman" w:eastAsia="Calibri" w:hAnsi="Times New Roman" w:cs="Times New Roman"/>
                <w:kern w:val="1"/>
                <w:sz w:val="24"/>
                <w:szCs w:val="24"/>
                <w:lang w:eastAsia="ar-SA"/>
              </w:rPr>
            </w:pPr>
            <w:proofErr w:type="spellStart"/>
            <w:r w:rsidRPr="00235015">
              <w:rPr>
                <w:rFonts w:ascii="Times New Roman" w:eastAsia="Calibri" w:hAnsi="Times New Roman" w:cs="Times New Roman"/>
                <w:kern w:val="1"/>
                <w:sz w:val="24"/>
                <w:szCs w:val="24"/>
                <w:lang w:eastAsia="ar-SA"/>
              </w:rPr>
              <w:t>audiogido</w:t>
            </w:r>
            <w:proofErr w:type="spellEnd"/>
            <w:r w:rsidRPr="00235015">
              <w:rPr>
                <w:rFonts w:ascii="Times New Roman" w:eastAsia="Calibri" w:hAnsi="Times New Roman" w:cs="Times New Roman"/>
                <w:kern w:val="1"/>
                <w:sz w:val="24"/>
                <w:szCs w:val="24"/>
                <w:lang w:eastAsia="ar-SA"/>
              </w:rPr>
              <w:t xml:space="preserve"> įrašai turi būti įgarsinti puikiai kalbančio profesionalaus aktoriaus/skaitovo balsu (trijų kalbų versijos);</w:t>
            </w:r>
          </w:p>
          <w:p w14:paraId="2191EA85" w14:textId="77777777" w:rsidR="00235015" w:rsidRPr="00235015" w:rsidRDefault="00235015" w:rsidP="00235015">
            <w:pPr>
              <w:widowControl w:val="0"/>
              <w:numPr>
                <w:ilvl w:val="0"/>
                <w:numId w:val="16"/>
              </w:numPr>
              <w:suppressAutoHyphens/>
              <w:spacing w:after="0" w:line="240" w:lineRule="auto"/>
              <w:rPr>
                <w:rFonts w:ascii="Times New Roman" w:eastAsia="Calibri" w:hAnsi="Times New Roman" w:cs="Times New Roman"/>
                <w:kern w:val="1"/>
                <w:sz w:val="24"/>
                <w:szCs w:val="24"/>
                <w:lang w:eastAsia="ar-SA"/>
              </w:rPr>
            </w:pPr>
            <w:proofErr w:type="spellStart"/>
            <w:r w:rsidRPr="00235015">
              <w:rPr>
                <w:rFonts w:ascii="Times New Roman" w:eastAsia="Calibri" w:hAnsi="Times New Roman" w:cs="Times New Roman"/>
                <w:kern w:val="1"/>
                <w:sz w:val="24"/>
                <w:szCs w:val="24"/>
                <w:lang w:eastAsia="ar-SA"/>
              </w:rPr>
              <w:t>audiogido</w:t>
            </w:r>
            <w:proofErr w:type="spellEnd"/>
            <w:r w:rsidRPr="00235015">
              <w:rPr>
                <w:rFonts w:ascii="Times New Roman" w:eastAsia="Calibri" w:hAnsi="Times New Roman" w:cs="Times New Roman"/>
                <w:kern w:val="1"/>
                <w:sz w:val="24"/>
                <w:szCs w:val="24"/>
                <w:lang w:eastAsia="ar-SA"/>
              </w:rPr>
              <w:t xml:space="preserve"> įrašai turi būti įrašyti taisyklinga kalba, vadovaujantis įrašomų kalbų, kalbos kultūros taisyklėmis ir reikalavimais;</w:t>
            </w:r>
          </w:p>
          <w:p w14:paraId="75DEC2F6" w14:textId="77777777" w:rsidR="00235015" w:rsidRPr="00235015" w:rsidRDefault="00235015" w:rsidP="00235015">
            <w:pPr>
              <w:widowControl w:val="0"/>
              <w:numPr>
                <w:ilvl w:val="0"/>
                <w:numId w:val="16"/>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įrašai </w:t>
            </w:r>
            <w:proofErr w:type="spellStart"/>
            <w:r w:rsidRPr="00235015">
              <w:rPr>
                <w:rFonts w:ascii="Times New Roman" w:eastAsia="Calibri" w:hAnsi="Times New Roman" w:cs="Times New Roman"/>
                <w:kern w:val="1"/>
                <w:sz w:val="24"/>
                <w:szCs w:val="24"/>
                <w:lang w:eastAsia="ar-SA"/>
              </w:rPr>
              <w:t>audiogidui</w:t>
            </w:r>
            <w:proofErr w:type="spellEnd"/>
            <w:r w:rsidRPr="00235015">
              <w:rPr>
                <w:rFonts w:ascii="Times New Roman" w:eastAsia="Calibri" w:hAnsi="Times New Roman" w:cs="Times New Roman"/>
                <w:kern w:val="1"/>
                <w:sz w:val="24"/>
                <w:szCs w:val="24"/>
                <w:lang w:eastAsia="ar-SA"/>
              </w:rPr>
              <w:t xml:space="preserve"> turi būti atliekami atsižvelgiant į aplikacijos parametrus garso įrašams (jos neapsunkinat, neperkraunant). </w:t>
            </w:r>
          </w:p>
        </w:tc>
      </w:tr>
      <w:tr w:rsidR="00235015" w:rsidRPr="00235015" w14:paraId="69A47B3A" w14:textId="77777777" w:rsidTr="009B2484">
        <w:tc>
          <w:tcPr>
            <w:tcW w:w="738" w:type="dxa"/>
            <w:shd w:val="clear" w:color="auto" w:fill="auto"/>
          </w:tcPr>
          <w:p w14:paraId="1E7118EE"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2.5.</w:t>
            </w:r>
          </w:p>
        </w:tc>
        <w:tc>
          <w:tcPr>
            <w:tcW w:w="2397" w:type="dxa"/>
            <w:shd w:val="clear" w:color="auto" w:fill="auto"/>
          </w:tcPr>
          <w:p w14:paraId="73D61ABB" w14:textId="77777777" w:rsidR="00235015" w:rsidRPr="00235015" w:rsidRDefault="00235015" w:rsidP="00235015">
            <w:p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Papildytos realybės kamera:</w:t>
            </w:r>
          </w:p>
          <w:p w14:paraId="77CC6194" w14:textId="77777777" w:rsidR="00235015" w:rsidRPr="00235015" w:rsidRDefault="00235015" w:rsidP="00235015">
            <w:p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1. Vytauto Didžiojo universiteto Botanikos sodo  oranžerija </w:t>
            </w:r>
          </w:p>
          <w:p w14:paraId="76C86F76" w14:textId="77777777" w:rsidR="00235015" w:rsidRPr="00235015" w:rsidRDefault="00235015" w:rsidP="00235015">
            <w:p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2. Vytauto Didžiojo universiteto Botanikos sodo rožynas </w:t>
            </w:r>
          </w:p>
          <w:p w14:paraId="0268F616" w14:textId="77777777" w:rsidR="00235015" w:rsidRPr="00235015" w:rsidRDefault="00235015" w:rsidP="00235015">
            <w:p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3. Vilniaus universiteto Botanikos sodas Kairėnuose </w:t>
            </w:r>
          </w:p>
          <w:p w14:paraId="0FB552FB" w14:textId="77777777" w:rsidR="00235015" w:rsidRPr="00235015" w:rsidRDefault="00235015" w:rsidP="00235015">
            <w:p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4. Vilniaus universiteto Botanikos sodas  Vingio skyrius.</w:t>
            </w:r>
          </w:p>
          <w:p w14:paraId="3A3D2860"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5. Klaipėdos universiteto Botanikos sodas (parke) </w:t>
            </w:r>
          </w:p>
        </w:tc>
        <w:tc>
          <w:tcPr>
            <w:tcW w:w="6520" w:type="dxa"/>
            <w:shd w:val="clear" w:color="auto" w:fill="auto"/>
          </w:tcPr>
          <w:p w14:paraId="5742B667" w14:textId="77777777" w:rsidR="00235015" w:rsidRPr="00235015" w:rsidRDefault="00235015" w:rsidP="00235015">
            <w:p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Ši funkcija leidžia telefono kamera filmuojant aplinkos vaizdą, ekrane matyti sužymėtus horizonte esančius objektus bei vietoves: </w:t>
            </w:r>
          </w:p>
          <w:p w14:paraId="355C6ADB" w14:textId="77777777" w:rsidR="00235015" w:rsidRPr="00235015" w:rsidRDefault="00235015" w:rsidP="00235015">
            <w:pPr>
              <w:widowControl w:val="0"/>
              <w:numPr>
                <w:ilvl w:val="0"/>
                <w:numId w:val="10"/>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pagal vartotojo buvimo vietos GPS bei mobiliojo įrenginio vidinio kompaso duomenis filmuojamame vaizde turi būti atvaizduojami žymekliai, nurodantys aplikacijoje įkeltų lankytinų objektų buvimo vietą; </w:t>
            </w:r>
          </w:p>
          <w:p w14:paraId="357C1A71" w14:textId="77777777" w:rsidR="00235015" w:rsidRPr="00235015" w:rsidRDefault="00235015" w:rsidP="00235015">
            <w:pPr>
              <w:widowControl w:val="0"/>
              <w:numPr>
                <w:ilvl w:val="0"/>
                <w:numId w:val="10"/>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turi būti pateikta platesnė informacija apie 5 arčiausiai ekrano centro esančius objektus: </w:t>
            </w:r>
          </w:p>
          <w:p w14:paraId="750F3471" w14:textId="77777777" w:rsidR="00235015" w:rsidRPr="00235015" w:rsidRDefault="00235015" w:rsidP="00235015">
            <w:pPr>
              <w:widowControl w:val="0"/>
              <w:numPr>
                <w:ilvl w:val="0"/>
                <w:numId w:val="11"/>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Objekto pavadinimas; </w:t>
            </w:r>
          </w:p>
          <w:p w14:paraId="635BD99F" w14:textId="77777777" w:rsidR="00235015" w:rsidRPr="00235015" w:rsidRDefault="00235015" w:rsidP="00235015">
            <w:pPr>
              <w:widowControl w:val="0"/>
              <w:numPr>
                <w:ilvl w:val="0"/>
                <w:numId w:val="11"/>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Piktograma/nuotrauka (pagal aptartą dizainą)</w:t>
            </w:r>
          </w:p>
          <w:p w14:paraId="55B88B4B" w14:textId="77777777" w:rsidR="00235015" w:rsidRPr="00235015" w:rsidRDefault="00235015" w:rsidP="00235015">
            <w:pPr>
              <w:widowControl w:val="0"/>
              <w:numPr>
                <w:ilvl w:val="0"/>
                <w:numId w:val="11"/>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Atstumas nuo vartotojo iki objekto; </w:t>
            </w:r>
          </w:p>
          <w:p w14:paraId="23C4909E" w14:textId="77777777" w:rsidR="00235015" w:rsidRPr="00235015" w:rsidRDefault="00235015" w:rsidP="00235015">
            <w:pPr>
              <w:widowControl w:val="0"/>
              <w:numPr>
                <w:ilvl w:val="0"/>
                <w:numId w:val="12"/>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papildomos informacijos kortelės turi būti atvaizduojamos ekrano apačioje ir turi būti surištos su objektų žymekliais linija ar kitu būdu (pvz.: rėmelių spalva); </w:t>
            </w:r>
          </w:p>
          <w:p w14:paraId="46ECC51B" w14:textId="77777777" w:rsidR="00235015" w:rsidRPr="00235015" w:rsidRDefault="00235015" w:rsidP="00235015">
            <w:pPr>
              <w:widowControl w:val="0"/>
              <w:numPr>
                <w:ilvl w:val="0"/>
                <w:numId w:val="12"/>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vartotojui paspaudus ant tam tikro objekto kortelės, turi būti iškviestas </w:t>
            </w:r>
            <w:proofErr w:type="spellStart"/>
            <w:r w:rsidRPr="00235015">
              <w:rPr>
                <w:rFonts w:ascii="Times New Roman" w:eastAsia="Calibri" w:hAnsi="Times New Roman" w:cs="Times New Roman"/>
                <w:kern w:val="1"/>
                <w:sz w:val="24"/>
                <w:szCs w:val="24"/>
                <w:lang w:eastAsia="ar-SA"/>
              </w:rPr>
              <w:t>audiopasakojimas</w:t>
            </w:r>
            <w:proofErr w:type="spellEnd"/>
            <w:r w:rsidRPr="00235015">
              <w:rPr>
                <w:rFonts w:ascii="Times New Roman" w:eastAsia="Calibri" w:hAnsi="Times New Roman" w:cs="Times New Roman"/>
                <w:kern w:val="1"/>
                <w:sz w:val="24"/>
                <w:szCs w:val="24"/>
                <w:lang w:eastAsia="ar-SA"/>
              </w:rPr>
              <w:t xml:space="preserve"> apie pasirinktą objektą. Iškvietus </w:t>
            </w:r>
            <w:proofErr w:type="spellStart"/>
            <w:r w:rsidRPr="00235015">
              <w:rPr>
                <w:rFonts w:ascii="Times New Roman" w:eastAsia="Calibri" w:hAnsi="Times New Roman" w:cs="Times New Roman"/>
                <w:kern w:val="1"/>
                <w:sz w:val="24"/>
                <w:szCs w:val="24"/>
                <w:lang w:eastAsia="ar-SA"/>
              </w:rPr>
              <w:t>audiogidą</w:t>
            </w:r>
            <w:proofErr w:type="spellEnd"/>
            <w:r w:rsidRPr="00235015">
              <w:rPr>
                <w:rFonts w:ascii="Times New Roman" w:eastAsia="Calibri" w:hAnsi="Times New Roman" w:cs="Times New Roman"/>
                <w:kern w:val="1"/>
                <w:sz w:val="24"/>
                <w:szCs w:val="24"/>
                <w:lang w:eastAsia="ar-SA"/>
              </w:rPr>
              <w:t xml:space="preserve">, virtuali kamera turi toliau funkcionuoti; </w:t>
            </w:r>
          </w:p>
          <w:p w14:paraId="04527022" w14:textId="77777777" w:rsidR="00235015" w:rsidRPr="00235015" w:rsidRDefault="00235015" w:rsidP="00235015">
            <w:pPr>
              <w:widowControl w:val="0"/>
              <w:numPr>
                <w:ilvl w:val="0"/>
                <w:numId w:val="12"/>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turi būti galimybė paspaudus nuorodą ar mygtuką „plačiau“, atidaryti objekto informaciją atskirame aplikacijos lange, kur būtų rodoma visa su turistiniu objektu susijusi informacija (aprašymas, didelės nuotraukos, adresas, kontaktai ir kt.); </w:t>
            </w:r>
          </w:p>
        </w:tc>
      </w:tr>
      <w:tr w:rsidR="00235015" w:rsidRPr="00235015" w14:paraId="33324764" w14:textId="77777777" w:rsidTr="009B2484">
        <w:tc>
          <w:tcPr>
            <w:tcW w:w="738" w:type="dxa"/>
            <w:shd w:val="clear" w:color="auto" w:fill="auto"/>
          </w:tcPr>
          <w:p w14:paraId="661846B8"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2.6.</w:t>
            </w:r>
          </w:p>
        </w:tc>
        <w:tc>
          <w:tcPr>
            <w:tcW w:w="2397" w:type="dxa"/>
            <w:shd w:val="clear" w:color="auto" w:fill="auto"/>
          </w:tcPr>
          <w:p w14:paraId="4C5DFB34" w14:textId="77777777" w:rsidR="00235015" w:rsidRPr="00235015" w:rsidRDefault="00235015" w:rsidP="00235015">
            <w:pPr>
              <w:suppressAutoHyphens/>
              <w:spacing w:after="0" w:line="240" w:lineRule="auto"/>
              <w:rPr>
                <w:rFonts w:ascii="Times New Roman" w:eastAsia="Calibri" w:hAnsi="Times New Roman" w:cs="Times New Roman"/>
                <w:kern w:val="1"/>
                <w:sz w:val="24"/>
                <w:szCs w:val="24"/>
                <w:lang w:eastAsia="ar-SA"/>
              </w:rPr>
            </w:pPr>
            <w:proofErr w:type="spellStart"/>
            <w:r w:rsidRPr="00235015">
              <w:rPr>
                <w:rFonts w:ascii="Times New Roman" w:eastAsia="Calibri" w:hAnsi="Times New Roman" w:cs="Times New Roman"/>
                <w:kern w:val="1"/>
                <w:sz w:val="24"/>
                <w:szCs w:val="24"/>
                <w:lang w:eastAsia="ar-SA"/>
              </w:rPr>
              <w:t>iBeacon</w:t>
            </w:r>
            <w:proofErr w:type="spellEnd"/>
            <w:r w:rsidRPr="00235015">
              <w:rPr>
                <w:rFonts w:ascii="Times New Roman" w:eastAsia="Calibri" w:hAnsi="Times New Roman" w:cs="Times New Roman"/>
                <w:kern w:val="1"/>
                <w:sz w:val="24"/>
                <w:szCs w:val="24"/>
                <w:lang w:eastAsia="ar-SA"/>
              </w:rPr>
              <w:t xml:space="preserve"> davikliai </w:t>
            </w:r>
          </w:p>
          <w:p w14:paraId="4C7AC51E" w14:textId="77777777" w:rsidR="00235015" w:rsidRPr="00235015" w:rsidRDefault="00235015" w:rsidP="00235015">
            <w:pPr>
              <w:suppressAutoHyphens/>
              <w:snapToGrid w:val="0"/>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(siųstuvai)</w:t>
            </w:r>
          </w:p>
        </w:tc>
        <w:tc>
          <w:tcPr>
            <w:tcW w:w="6520" w:type="dxa"/>
            <w:shd w:val="clear" w:color="auto" w:fill="auto"/>
          </w:tcPr>
          <w:p w14:paraId="1CE8F7D4" w14:textId="77777777" w:rsidR="00235015" w:rsidRPr="00235015" w:rsidRDefault="00235015" w:rsidP="00235015">
            <w:pPr>
              <w:suppressAutoHyphens/>
              <w:spacing w:after="0" w:line="240" w:lineRule="auto"/>
              <w:rPr>
                <w:rFonts w:ascii="Times New Roman" w:eastAsia="Calibri" w:hAnsi="Times New Roman" w:cs="Times New Roman"/>
                <w:kern w:val="1"/>
                <w:sz w:val="24"/>
                <w:szCs w:val="24"/>
                <w:lang w:eastAsia="ar-SA"/>
              </w:rPr>
            </w:pPr>
            <w:proofErr w:type="spellStart"/>
            <w:r w:rsidRPr="00235015">
              <w:rPr>
                <w:rFonts w:ascii="Times New Roman" w:eastAsia="Calibri" w:hAnsi="Times New Roman" w:cs="Times New Roman"/>
                <w:kern w:val="1"/>
                <w:sz w:val="24"/>
                <w:szCs w:val="24"/>
                <w:lang w:eastAsia="ar-SA"/>
              </w:rPr>
              <w:t>iBeacon</w:t>
            </w:r>
            <w:proofErr w:type="spellEnd"/>
            <w:r w:rsidRPr="00235015">
              <w:rPr>
                <w:rFonts w:ascii="Times New Roman" w:eastAsia="Calibri" w:hAnsi="Times New Roman" w:cs="Times New Roman"/>
                <w:kern w:val="1"/>
                <w:sz w:val="24"/>
                <w:szCs w:val="24"/>
                <w:lang w:eastAsia="ar-SA"/>
              </w:rPr>
              <w:t xml:space="preserve"> davikliai turi būti susieti su aplikacija ir veikti kartu:</w:t>
            </w:r>
          </w:p>
          <w:p w14:paraId="30783105" w14:textId="77777777" w:rsidR="00235015" w:rsidRPr="00235015" w:rsidRDefault="00235015" w:rsidP="00235015">
            <w:pPr>
              <w:widowControl w:val="0"/>
              <w:numPr>
                <w:ilvl w:val="0"/>
                <w:numId w:val="15"/>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 xml:space="preserve">davikliai tvirtinami prie pastatų (objektų) objektų sąrašas </w:t>
            </w:r>
            <w:r w:rsidRPr="00235015">
              <w:rPr>
                <w:rFonts w:ascii="Times New Roman" w:eastAsia="Calibri" w:hAnsi="Times New Roman" w:cs="Times New Roman"/>
                <w:kern w:val="1"/>
                <w:sz w:val="24"/>
                <w:szCs w:val="24"/>
                <w:lang w:eastAsia="ar-SA"/>
              </w:rPr>
              <w:lastRenderedPageBreak/>
              <w:t>pateiktas: žr. lentelėje 2.5 .</w:t>
            </w:r>
          </w:p>
          <w:p w14:paraId="0DFD5EB7" w14:textId="77777777" w:rsidR="00235015" w:rsidRPr="00235015" w:rsidRDefault="00235015" w:rsidP="00235015">
            <w:pPr>
              <w:widowControl w:val="0"/>
              <w:numPr>
                <w:ilvl w:val="0"/>
                <w:numId w:val="15"/>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turi būti įdiegta Bluetooth V4 pagrindu pagrįsta gido sistema;</w:t>
            </w:r>
          </w:p>
          <w:p w14:paraId="4C275A69" w14:textId="77777777" w:rsidR="00235015" w:rsidRPr="00235015" w:rsidRDefault="00235015" w:rsidP="00235015">
            <w:pPr>
              <w:widowControl w:val="0"/>
              <w:numPr>
                <w:ilvl w:val="0"/>
                <w:numId w:val="15"/>
              </w:numPr>
              <w:suppressAutoHyphens/>
              <w:spacing w:after="0" w:line="240" w:lineRule="auto"/>
              <w:rPr>
                <w:rFonts w:ascii="Times New Roman" w:eastAsia="Calibri" w:hAnsi="Times New Roman" w:cs="Times New Roman"/>
                <w:kern w:val="1"/>
                <w:sz w:val="24"/>
                <w:szCs w:val="24"/>
                <w:lang w:eastAsia="ar-SA"/>
              </w:rPr>
            </w:pPr>
            <w:r w:rsidRPr="00235015">
              <w:rPr>
                <w:rFonts w:ascii="Times New Roman" w:eastAsia="Calibri" w:hAnsi="Times New Roman" w:cs="Times New Roman"/>
                <w:kern w:val="1"/>
                <w:sz w:val="24"/>
                <w:szCs w:val="24"/>
                <w:lang w:eastAsia="ar-SA"/>
              </w:rPr>
              <w:t>davikliai turi būti išnaudojami ir viešinimo bei dėmesio atkreipimo apie maršrutą/ objektą tikslais: siunčiant pranešimus netoliese objekto esantiems žmonėms su mobiliaisiais įrenginiais;</w:t>
            </w:r>
          </w:p>
          <w:p w14:paraId="1CC4565F" w14:textId="77777777" w:rsidR="00235015" w:rsidRPr="00235015" w:rsidRDefault="00235015" w:rsidP="00235015">
            <w:pPr>
              <w:widowControl w:val="0"/>
              <w:numPr>
                <w:ilvl w:val="0"/>
                <w:numId w:val="15"/>
              </w:numPr>
              <w:suppressAutoHyphens/>
              <w:spacing w:after="0" w:line="240" w:lineRule="auto"/>
              <w:rPr>
                <w:rFonts w:ascii="Times New Roman" w:eastAsia="Calibri" w:hAnsi="Times New Roman" w:cs="Times New Roman"/>
                <w:kern w:val="1"/>
                <w:sz w:val="24"/>
                <w:szCs w:val="24"/>
                <w:lang w:eastAsia="ar-SA"/>
              </w:rPr>
            </w:pPr>
            <w:proofErr w:type="spellStart"/>
            <w:r w:rsidRPr="00235015">
              <w:rPr>
                <w:rFonts w:ascii="Times New Roman" w:eastAsia="Calibri" w:hAnsi="Times New Roman" w:cs="Times New Roman"/>
                <w:kern w:val="1"/>
                <w:sz w:val="24"/>
                <w:szCs w:val="24"/>
                <w:lang w:eastAsia="ar-SA"/>
              </w:rPr>
              <w:t>ibeacon</w:t>
            </w:r>
            <w:proofErr w:type="spellEnd"/>
            <w:r w:rsidRPr="00235015">
              <w:rPr>
                <w:rFonts w:ascii="Times New Roman" w:eastAsia="Calibri" w:hAnsi="Times New Roman" w:cs="Times New Roman"/>
                <w:kern w:val="1"/>
                <w:sz w:val="24"/>
                <w:szCs w:val="24"/>
                <w:lang w:eastAsia="ar-SA"/>
              </w:rPr>
              <w:t xml:space="preserve"> turi būti panaudoti ir statistikos rinkimo tikslais: kiek laiko prie objekto (objekte) praleido žmogus, kiek maršrute esančių objektų aplankė.</w:t>
            </w:r>
          </w:p>
        </w:tc>
      </w:tr>
    </w:tbl>
    <w:p w14:paraId="2AE988BE" w14:textId="77777777" w:rsidR="00235015" w:rsidRPr="00235015" w:rsidRDefault="00235015" w:rsidP="00235015">
      <w:pPr>
        <w:widowControl w:val="0"/>
        <w:suppressAutoHyphens/>
        <w:spacing w:after="0" w:line="240" w:lineRule="auto"/>
        <w:ind w:left="30"/>
        <w:rPr>
          <w:rFonts w:ascii="Times New Roman" w:eastAsia="SimSun" w:hAnsi="Times New Roman" w:cs="Times New Roman"/>
          <w:bCs/>
          <w:kern w:val="1"/>
          <w:sz w:val="24"/>
          <w:szCs w:val="24"/>
          <w:lang w:eastAsia="hi-IN" w:bidi="hi-IN"/>
        </w:rPr>
      </w:pPr>
    </w:p>
    <w:p w14:paraId="5C2FAA74"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b/>
          <w:bCs/>
          <w:kern w:val="1"/>
          <w:sz w:val="24"/>
          <w:szCs w:val="24"/>
          <w:lang w:eastAsia="hi-IN" w:bidi="hi-IN"/>
        </w:rPr>
      </w:pPr>
    </w:p>
    <w:p w14:paraId="2BAAFE48"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b/>
          <w:bCs/>
          <w:kern w:val="1"/>
          <w:sz w:val="24"/>
          <w:szCs w:val="24"/>
          <w:lang w:eastAsia="hi-IN" w:bidi="hi-IN"/>
        </w:rPr>
      </w:pPr>
    </w:p>
    <w:p w14:paraId="59E9D756"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
          <w:bCs/>
          <w:kern w:val="1"/>
          <w:sz w:val="24"/>
          <w:szCs w:val="24"/>
          <w:lang w:eastAsia="hi-IN" w:bidi="hi-IN"/>
        </w:rPr>
        <w:t xml:space="preserve">3. Reklama mobiliosiose aplikacijose. Veiksmų plano parengimas. </w:t>
      </w:r>
    </w:p>
    <w:p w14:paraId="7AF6ED82" w14:textId="77777777" w:rsidR="00235015" w:rsidRPr="00235015" w:rsidRDefault="00235015" w:rsidP="00235015">
      <w:pPr>
        <w:widowControl w:val="0"/>
        <w:numPr>
          <w:ilvl w:val="0"/>
          <w:numId w:val="14"/>
        </w:numPr>
        <w:suppressAutoHyphens/>
        <w:spacing w:after="0" w:line="240" w:lineRule="auto"/>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Per 2 savaites nuo sutarties pasirašymo dienos parengti paskyros „Lietuvos botanikos sodai“ vaizdo klipų ir paskyros reklamos bei kitų su PO suderintų veiksmų planą 4 mėnesiams.</w:t>
      </w:r>
    </w:p>
    <w:p w14:paraId="6E028A50" w14:textId="77777777" w:rsidR="00235015" w:rsidRPr="00235015" w:rsidRDefault="00235015" w:rsidP="00235015">
      <w:pPr>
        <w:widowControl w:val="0"/>
        <w:numPr>
          <w:ilvl w:val="0"/>
          <w:numId w:val="14"/>
        </w:numPr>
        <w:suppressAutoHyphens/>
        <w:spacing w:after="0" w:line="240" w:lineRule="auto"/>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Reklamos mobiliosiose aplikacijose tikslas. Didinti Botanikos sodų esančių Vilniuje, Kaune ir Klaipėdoje žinomumą bei skatinti Botanikos sodų lankytojų aktyvų judėjimą iš  vieno Botanikos sodo į kitą.</w:t>
      </w:r>
    </w:p>
    <w:p w14:paraId="72810317" w14:textId="77777777" w:rsidR="00235015" w:rsidRPr="00235015" w:rsidRDefault="00235015" w:rsidP="00235015">
      <w:pPr>
        <w:widowControl w:val="0"/>
        <w:numPr>
          <w:ilvl w:val="0"/>
          <w:numId w:val="14"/>
        </w:numPr>
        <w:suppressAutoHyphens/>
        <w:spacing w:after="0" w:line="240" w:lineRule="auto"/>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Reklamos mobiliosiose aplikacijose  priemonės. Statiniai reklaminiai skydeliai, dinaminiai reklaminiai skydeliai, videoklipai (internetinei transliacijai)</w:t>
      </w:r>
    </w:p>
    <w:p w14:paraId="5A607613" w14:textId="77777777" w:rsidR="00235015" w:rsidRPr="00235015" w:rsidRDefault="00235015" w:rsidP="00235015">
      <w:pPr>
        <w:widowControl w:val="0"/>
        <w:numPr>
          <w:ilvl w:val="0"/>
          <w:numId w:val="14"/>
        </w:numPr>
        <w:suppressAutoHyphens/>
        <w:spacing w:after="0" w:line="240" w:lineRule="auto"/>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 xml:space="preserve">Statiniai reklaminiai skydeliai.  Išmatavimai: 320x50 </w:t>
      </w:r>
      <w:proofErr w:type="spellStart"/>
      <w:r w:rsidRPr="00235015">
        <w:rPr>
          <w:rFonts w:ascii="Times New Roman" w:eastAsia="SimSun" w:hAnsi="Times New Roman" w:cs="Times New Roman"/>
          <w:bCs/>
          <w:kern w:val="1"/>
          <w:sz w:val="24"/>
          <w:szCs w:val="24"/>
          <w:lang w:eastAsia="hi-IN" w:bidi="hi-IN"/>
        </w:rPr>
        <w:t>px</w:t>
      </w:r>
      <w:proofErr w:type="spellEnd"/>
      <w:r w:rsidRPr="00235015">
        <w:rPr>
          <w:rFonts w:ascii="Times New Roman" w:eastAsia="SimSun" w:hAnsi="Times New Roman" w:cs="Times New Roman"/>
          <w:bCs/>
          <w:kern w:val="1"/>
          <w:sz w:val="24"/>
          <w:szCs w:val="24"/>
          <w:lang w:eastAsia="hi-IN" w:bidi="hi-IN"/>
        </w:rPr>
        <w:t xml:space="preserve">, 300x50 </w:t>
      </w:r>
      <w:proofErr w:type="spellStart"/>
      <w:r w:rsidRPr="00235015">
        <w:rPr>
          <w:rFonts w:ascii="Times New Roman" w:eastAsia="SimSun" w:hAnsi="Times New Roman" w:cs="Times New Roman"/>
          <w:bCs/>
          <w:kern w:val="1"/>
          <w:sz w:val="24"/>
          <w:szCs w:val="24"/>
          <w:lang w:eastAsia="hi-IN" w:bidi="hi-IN"/>
        </w:rPr>
        <w:t>px</w:t>
      </w:r>
      <w:proofErr w:type="spellEnd"/>
      <w:r w:rsidRPr="00235015">
        <w:rPr>
          <w:rFonts w:ascii="Times New Roman" w:eastAsia="SimSun" w:hAnsi="Times New Roman" w:cs="Times New Roman"/>
          <w:bCs/>
          <w:kern w:val="1"/>
          <w:sz w:val="24"/>
          <w:szCs w:val="24"/>
          <w:lang w:eastAsia="hi-IN" w:bidi="hi-IN"/>
        </w:rPr>
        <w:t xml:space="preserve">, 300x250 </w:t>
      </w:r>
      <w:proofErr w:type="spellStart"/>
      <w:r w:rsidRPr="00235015">
        <w:rPr>
          <w:rFonts w:ascii="Times New Roman" w:eastAsia="SimSun" w:hAnsi="Times New Roman" w:cs="Times New Roman"/>
          <w:bCs/>
          <w:kern w:val="1"/>
          <w:sz w:val="24"/>
          <w:szCs w:val="24"/>
          <w:lang w:eastAsia="hi-IN" w:bidi="hi-IN"/>
        </w:rPr>
        <w:t>px</w:t>
      </w:r>
      <w:proofErr w:type="spellEnd"/>
      <w:r w:rsidRPr="00235015">
        <w:rPr>
          <w:rFonts w:ascii="Times New Roman" w:eastAsia="SimSun" w:hAnsi="Times New Roman" w:cs="Times New Roman"/>
          <w:bCs/>
          <w:kern w:val="1"/>
          <w:sz w:val="24"/>
          <w:szCs w:val="24"/>
          <w:lang w:eastAsia="hi-IN" w:bidi="hi-IN"/>
        </w:rPr>
        <w:t xml:space="preserve">, 320x480 </w:t>
      </w:r>
      <w:proofErr w:type="spellStart"/>
      <w:r w:rsidRPr="00235015">
        <w:rPr>
          <w:rFonts w:ascii="Times New Roman" w:eastAsia="SimSun" w:hAnsi="Times New Roman" w:cs="Times New Roman"/>
          <w:bCs/>
          <w:kern w:val="1"/>
          <w:sz w:val="24"/>
          <w:szCs w:val="24"/>
          <w:lang w:eastAsia="hi-IN" w:bidi="hi-IN"/>
        </w:rPr>
        <w:t>px</w:t>
      </w:r>
      <w:proofErr w:type="spellEnd"/>
      <w:r w:rsidRPr="00235015">
        <w:rPr>
          <w:rFonts w:ascii="Times New Roman" w:eastAsia="SimSun" w:hAnsi="Times New Roman" w:cs="Times New Roman"/>
          <w:bCs/>
          <w:kern w:val="1"/>
          <w:sz w:val="24"/>
          <w:szCs w:val="24"/>
          <w:lang w:eastAsia="hi-IN" w:bidi="hi-IN"/>
        </w:rPr>
        <w:t>. Kiekis:  63 unikalūs maketai pagal patvirtintą dizaino šabloną</w:t>
      </w:r>
    </w:p>
    <w:p w14:paraId="419EA652" w14:textId="77777777" w:rsidR="00235015" w:rsidRPr="00235015" w:rsidRDefault="00235015" w:rsidP="00235015">
      <w:pPr>
        <w:widowControl w:val="0"/>
        <w:numPr>
          <w:ilvl w:val="0"/>
          <w:numId w:val="14"/>
        </w:numPr>
        <w:suppressAutoHyphens/>
        <w:spacing w:after="0" w:line="240" w:lineRule="auto"/>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 xml:space="preserve">Dinaminiai reklaminiai skydeliai. Išmatavimai: 320x50 </w:t>
      </w:r>
      <w:proofErr w:type="spellStart"/>
      <w:r w:rsidRPr="00235015">
        <w:rPr>
          <w:rFonts w:ascii="Times New Roman" w:eastAsia="SimSun" w:hAnsi="Times New Roman" w:cs="Times New Roman"/>
          <w:bCs/>
          <w:kern w:val="1"/>
          <w:sz w:val="24"/>
          <w:szCs w:val="24"/>
          <w:lang w:eastAsia="hi-IN" w:bidi="hi-IN"/>
        </w:rPr>
        <w:t>px</w:t>
      </w:r>
      <w:proofErr w:type="spellEnd"/>
      <w:r w:rsidRPr="00235015">
        <w:rPr>
          <w:rFonts w:ascii="Times New Roman" w:eastAsia="SimSun" w:hAnsi="Times New Roman" w:cs="Times New Roman"/>
          <w:bCs/>
          <w:kern w:val="1"/>
          <w:sz w:val="24"/>
          <w:szCs w:val="24"/>
          <w:lang w:eastAsia="hi-IN" w:bidi="hi-IN"/>
        </w:rPr>
        <w:t xml:space="preserve">, 300x50 </w:t>
      </w:r>
      <w:proofErr w:type="spellStart"/>
      <w:r w:rsidRPr="00235015">
        <w:rPr>
          <w:rFonts w:ascii="Times New Roman" w:eastAsia="SimSun" w:hAnsi="Times New Roman" w:cs="Times New Roman"/>
          <w:bCs/>
          <w:kern w:val="1"/>
          <w:sz w:val="24"/>
          <w:szCs w:val="24"/>
          <w:lang w:eastAsia="hi-IN" w:bidi="hi-IN"/>
        </w:rPr>
        <w:t>px</w:t>
      </w:r>
      <w:proofErr w:type="spellEnd"/>
      <w:r w:rsidRPr="00235015">
        <w:rPr>
          <w:rFonts w:ascii="Times New Roman" w:eastAsia="SimSun" w:hAnsi="Times New Roman" w:cs="Times New Roman"/>
          <w:bCs/>
          <w:kern w:val="1"/>
          <w:sz w:val="24"/>
          <w:szCs w:val="24"/>
          <w:lang w:eastAsia="hi-IN" w:bidi="hi-IN"/>
        </w:rPr>
        <w:t xml:space="preserve">, 300x250 </w:t>
      </w:r>
      <w:proofErr w:type="spellStart"/>
      <w:r w:rsidRPr="00235015">
        <w:rPr>
          <w:rFonts w:ascii="Times New Roman" w:eastAsia="SimSun" w:hAnsi="Times New Roman" w:cs="Times New Roman"/>
          <w:bCs/>
          <w:kern w:val="1"/>
          <w:sz w:val="24"/>
          <w:szCs w:val="24"/>
          <w:lang w:eastAsia="hi-IN" w:bidi="hi-IN"/>
        </w:rPr>
        <w:t>px</w:t>
      </w:r>
      <w:proofErr w:type="spellEnd"/>
      <w:r w:rsidRPr="00235015">
        <w:rPr>
          <w:rFonts w:ascii="Times New Roman" w:eastAsia="SimSun" w:hAnsi="Times New Roman" w:cs="Times New Roman"/>
          <w:bCs/>
          <w:kern w:val="1"/>
          <w:sz w:val="24"/>
          <w:szCs w:val="24"/>
          <w:lang w:eastAsia="hi-IN" w:bidi="hi-IN"/>
        </w:rPr>
        <w:t xml:space="preserve">, 320x480 </w:t>
      </w:r>
      <w:proofErr w:type="spellStart"/>
      <w:r w:rsidRPr="00235015">
        <w:rPr>
          <w:rFonts w:ascii="Times New Roman" w:eastAsia="SimSun" w:hAnsi="Times New Roman" w:cs="Times New Roman"/>
          <w:bCs/>
          <w:kern w:val="1"/>
          <w:sz w:val="24"/>
          <w:szCs w:val="24"/>
          <w:lang w:eastAsia="hi-IN" w:bidi="hi-IN"/>
        </w:rPr>
        <w:t>px</w:t>
      </w:r>
      <w:proofErr w:type="spellEnd"/>
      <w:r w:rsidRPr="00235015">
        <w:rPr>
          <w:rFonts w:ascii="Times New Roman" w:eastAsia="SimSun" w:hAnsi="Times New Roman" w:cs="Times New Roman"/>
          <w:bCs/>
          <w:kern w:val="1"/>
          <w:sz w:val="24"/>
          <w:szCs w:val="24"/>
          <w:lang w:eastAsia="hi-IN" w:bidi="hi-IN"/>
        </w:rPr>
        <w:t>. Kiekis:  63 unikalūs maketai pagal patvirtintą dizaino šabloną</w:t>
      </w:r>
    </w:p>
    <w:p w14:paraId="7E5F7572" w14:textId="77777777" w:rsidR="00235015" w:rsidRPr="00235015" w:rsidRDefault="00235015" w:rsidP="00235015">
      <w:pPr>
        <w:widowControl w:val="0"/>
        <w:numPr>
          <w:ilvl w:val="0"/>
          <w:numId w:val="14"/>
        </w:numPr>
        <w:suppressAutoHyphens/>
        <w:spacing w:after="0" w:line="240" w:lineRule="auto"/>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 xml:space="preserve">Videoklipai skirti reklamai mobiliosiose aplikacijose. Videoklipo išmatavimai 300x250 </w:t>
      </w:r>
      <w:proofErr w:type="spellStart"/>
      <w:r w:rsidRPr="00235015">
        <w:rPr>
          <w:rFonts w:ascii="Times New Roman" w:eastAsia="SimSun" w:hAnsi="Times New Roman" w:cs="Times New Roman"/>
          <w:bCs/>
          <w:kern w:val="1"/>
          <w:sz w:val="24"/>
          <w:szCs w:val="24"/>
          <w:lang w:eastAsia="hi-IN" w:bidi="hi-IN"/>
        </w:rPr>
        <w:t>px</w:t>
      </w:r>
      <w:proofErr w:type="spellEnd"/>
      <w:r w:rsidRPr="00235015">
        <w:rPr>
          <w:rFonts w:ascii="Times New Roman" w:eastAsia="SimSun" w:hAnsi="Times New Roman" w:cs="Times New Roman"/>
          <w:bCs/>
          <w:kern w:val="1"/>
          <w:sz w:val="24"/>
          <w:szCs w:val="24"/>
          <w:lang w:eastAsia="hi-IN" w:bidi="hi-IN"/>
        </w:rPr>
        <w:t xml:space="preserve">. Videoklipo trukmė iki 20 sek. Kiekis 6 unikalaus montažo videoklipai. </w:t>
      </w:r>
    </w:p>
    <w:p w14:paraId="2F299891" w14:textId="77777777" w:rsidR="00235015" w:rsidRPr="00235015" w:rsidRDefault="00235015" w:rsidP="00235015">
      <w:pPr>
        <w:widowControl w:val="0"/>
        <w:numPr>
          <w:ilvl w:val="0"/>
          <w:numId w:val="14"/>
        </w:numPr>
        <w:suppressAutoHyphens/>
        <w:spacing w:after="0" w:line="240" w:lineRule="auto"/>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 xml:space="preserve">Reklaminių skydelių dizainas ir videoklipų scenarijai. Konkretus reklaminio skydelio dizainas yra parengiamas pagal iš anksto suderintus stiliaus reikalavimus, standartinį dizaino šabloną bei PO organizacijos pateiktą informaciją. Videoklipų scenarijus derinamas pagal iš anksto suderintą stiliaus vadovą bei PO pateiktą informaciją. Tiek videoklipai, tiek reklaminiai skydeliai turi būti parengti ir patvirtinti publikavimui ne vėliau kaip 2 </w:t>
      </w:r>
      <w:proofErr w:type="spellStart"/>
      <w:r w:rsidRPr="00235015">
        <w:rPr>
          <w:rFonts w:ascii="Times New Roman" w:eastAsia="SimSun" w:hAnsi="Times New Roman" w:cs="Times New Roman"/>
          <w:bCs/>
          <w:kern w:val="1"/>
          <w:sz w:val="24"/>
          <w:szCs w:val="24"/>
          <w:lang w:eastAsia="hi-IN" w:bidi="hi-IN"/>
        </w:rPr>
        <w:t>d.d</w:t>
      </w:r>
      <w:proofErr w:type="spellEnd"/>
      <w:r w:rsidRPr="00235015">
        <w:rPr>
          <w:rFonts w:ascii="Times New Roman" w:eastAsia="SimSun" w:hAnsi="Times New Roman" w:cs="Times New Roman"/>
          <w:bCs/>
          <w:kern w:val="1"/>
          <w:sz w:val="24"/>
          <w:szCs w:val="24"/>
          <w:lang w:eastAsia="hi-IN" w:bidi="hi-IN"/>
        </w:rPr>
        <w:t>. Iki reklamos tinklelyje numatytos publikavimo datos.</w:t>
      </w:r>
    </w:p>
    <w:p w14:paraId="69CEB9C8" w14:textId="77777777" w:rsidR="00235015" w:rsidRPr="00235015" w:rsidRDefault="00235015" w:rsidP="00235015">
      <w:pPr>
        <w:widowControl w:val="0"/>
        <w:numPr>
          <w:ilvl w:val="0"/>
          <w:numId w:val="14"/>
        </w:numPr>
        <w:suppressAutoHyphens/>
        <w:spacing w:after="0" w:line="240" w:lineRule="auto"/>
        <w:jc w:val="both"/>
        <w:rPr>
          <w:rFonts w:ascii="Times New Roman" w:eastAsia="SimSun" w:hAnsi="Times New Roman" w:cs="Times New Roman"/>
          <w:b/>
          <w:bCs/>
          <w:kern w:val="1"/>
          <w:sz w:val="24"/>
          <w:szCs w:val="24"/>
          <w:lang w:eastAsia="hi-IN" w:bidi="hi-IN"/>
        </w:rPr>
      </w:pPr>
      <w:r w:rsidRPr="00235015">
        <w:rPr>
          <w:rFonts w:ascii="Times New Roman" w:eastAsia="SimSun" w:hAnsi="Times New Roman" w:cs="Times New Roman"/>
          <w:bCs/>
          <w:kern w:val="1"/>
          <w:sz w:val="24"/>
          <w:szCs w:val="24"/>
          <w:lang w:eastAsia="hi-IN" w:bidi="hi-IN"/>
        </w:rPr>
        <w:t>Reikalavimai veiksmų planui. Reklamos mobiliosiose aplikacijose veiksmų planas sudaromas 4 mėnesiams. Veiksmų planas susideda iš aiškaus rinkodaros strategijos aprašymo, reklamos priemonių tinklelio, kuriame visos priemonės priskiriamos konkrečiam laikotarpiui ir konkretaus miesto botanikos sodui.</w:t>
      </w:r>
    </w:p>
    <w:p w14:paraId="3ABA15F5" w14:textId="77777777" w:rsidR="00235015" w:rsidRPr="00235015" w:rsidRDefault="00235015" w:rsidP="00235015">
      <w:pPr>
        <w:widowControl w:val="0"/>
        <w:suppressAutoHyphens/>
        <w:spacing w:after="0" w:line="240" w:lineRule="auto"/>
        <w:ind w:left="750"/>
        <w:jc w:val="both"/>
        <w:rPr>
          <w:rFonts w:ascii="Times New Roman" w:eastAsia="SimSun" w:hAnsi="Times New Roman" w:cs="Times New Roman"/>
          <w:b/>
          <w:bCs/>
          <w:kern w:val="1"/>
          <w:sz w:val="24"/>
          <w:szCs w:val="24"/>
          <w:lang w:eastAsia="hi-IN" w:bidi="hi-IN"/>
        </w:rPr>
      </w:pPr>
    </w:p>
    <w:p w14:paraId="0FE92BDA"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
          <w:bCs/>
          <w:kern w:val="1"/>
          <w:sz w:val="24"/>
          <w:szCs w:val="24"/>
          <w:lang w:eastAsia="hi-IN" w:bidi="hi-IN"/>
        </w:rPr>
        <w:t>4.  Informacijos administravimo paslauga ir maršrutų parengimas</w:t>
      </w:r>
      <w:r w:rsidRPr="00235015">
        <w:rPr>
          <w:rFonts w:ascii="Times New Roman" w:eastAsia="SimSun" w:hAnsi="Times New Roman" w:cs="Times New Roman"/>
          <w:bCs/>
          <w:kern w:val="1"/>
          <w:sz w:val="24"/>
          <w:szCs w:val="24"/>
          <w:lang w:eastAsia="hi-IN" w:bidi="hi-IN"/>
        </w:rPr>
        <w:t xml:space="preserve"> turi apimti šiuos darbus: </w:t>
      </w:r>
    </w:p>
    <w:p w14:paraId="7F44077C"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 xml:space="preserve">4.1. tiekėjas turi sudaryti realius maršrutus, kiekviename iš jų objektus turi surašyti eilės tvarka, kad maršrutas nebūtų pernelyg apkrautas ar neatsirastų ilgų tuščių atkarpų; </w:t>
      </w:r>
    </w:p>
    <w:p w14:paraId="6FE01036"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 xml:space="preserve">4.2. tiekėjas turi nurodyti maršrutui tinkamus keliavimo būdus ir trukmę, per kurią maršrutas gali būti įveiktas; </w:t>
      </w:r>
    </w:p>
    <w:p w14:paraId="01DAE4AD"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 xml:space="preserve">4.3. kiekvienam lankytinam objektui priskirti specialius filtrus, kurie padėtų atrinkti lankytinus objektus sudarant individualius maršrutus; </w:t>
      </w:r>
    </w:p>
    <w:p w14:paraId="45837A78"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lastRenderedPageBreak/>
        <w:t xml:space="preserve">4.4. tiekėjas, konsultuodamasis su PO turi surinkti kiekvieno į maršrutą įtraukto lankytino objekto tikslias koordinates, darbo laiką, kontaktinius duomenis ir šią informaciją sukelti į žemėlapius; </w:t>
      </w:r>
    </w:p>
    <w:p w14:paraId="5FFE1B38"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 xml:space="preserve">4.5. Informacijos maketavimas ir talpinimas: </w:t>
      </w:r>
    </w:p>
    <w:p w14:paraId="32672B15"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 xml:space="preserve">4.5.1. tiekėjas konsultuodamasis su PO turi susirinkti visą IT sprendimų užpildymui būtiną turinį; </w:t>
      </w:r>
    </w:p>
    <w:p w14:paraId="3AEC8225"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4.5.2. tiekėjas parengtus maršrutus bei kitą projekto metu sukurtą turinį įsipareigoja tinkamai sumaketuoti ir sukelti į IT sprendimus.</w:t>
      </w:r>
    </w:p>
    <w:p w14:paraId="1E49A427" w14:textId="77777777" w:rsidR="00235015" w:rsidRPr="00235015" w:rsidRDefault="00235015" w:rsidP="00235015">
      <w:pPr>
        <w:widowControl w:val="0"/>
        <w:suppressAutoHyphens/>
        <w:spacing w:after="0" w:line="240" w:lineRule="auto"/>
        <w:ind w:left="30"/>
        <w:jc w:val="both"/>
        <w:rPr>
          <w:rFonts w:ascii="Times New Roman" w:eastAsia="SimSun" w:hAnsi="Times New Roman" w:cs="Times New Roman"/>
          <w:b/>
          <w:bCs/>
          <w:kern w:val="1"/>
          <w:sz w:val="24"/>
          <w:szCs w:val="24"/>
          <w:lang w:eastAsia="hi-IN" w:bidi="hi-IN"/>
        </w:rPr>
      </w:pPr>
      <w:r w:rsidRPr="00235015">
        <w:rPr>
          <w:rFonts w:ascii="Times New Roman" w:eastAsia="SimSun" w:hAnsi="Times New Roman" w:cs="Times New Roman"/>
          <w:b/>
          <w:bCs/>
          <w:kern w:val="1"/>
          <w:sz w:val="24"/>
          <w:szCs w:val="24"/>
          <w:lang w:eastAsia="hi-IN" w:bidi="hi-IN"/>
        </w:rPr>
        <w:t>5. Paslaugų atlikimo terminai:</w:t>
      </w:r>
    </w:p>
    <w:p w14:paraId="0A2B366D" w14:textId="77777777" w:rsidR="00235015" w:rsidRPr="00235015" w:rsidRDefault="00235015" w:rsidP="00235015">
      <w:pPr>
        <w:widowControl w:val="0"/>
        <w:suppressAutoHyphens/>
        <w:spacing w:after="0" w:line="240" w:lineRule="auto"/>
        <w:ind w:left="-15"/>
        <w:jc w:val="both"/>
        <w:rPr>
          <w:rFonts w:ascii="Times New Roman" w:eastAsia="SimSun" w:hAnsi="Times New Roman" w:cs="Times New Roman"/>
          <w:kern w:val="1"/>
          <w:sz w:val="24"/>
          <w:szCs w:val="24"/>
          <w:lang w:eastAsia="hi-IN" w:bidi="hi-IN"/>
        </w:rPr>
      </w:pPr>
      <w:r w:rsidRPr="00235015">
        <w:rPr>
          <w:rFonts w:ascii="Times New Roman" w:eastAsia="SimSun" w:hAnsi="Times New Roman" w:cs="Times New Roman"/>
          <w:bCs/>
          <w:kern w:val="1"/>
          <w:sz w:val="24"/>
          <w:szCs w:val="24"/>
          <w:lang w:eastAsia="hi-IN" w:bidi="hi-IN"/>
        </w:rPr>
        <w:t>5.1. Turistinio maršruto aplikacijos mobiliesiems įrenginiams detalios techninės užduoties parengimas ir suderinimas atliekamas per 14 kalendorinių dienų nuo sutarties pasirašymo</w:t>
      </w:r>
      <w:r w:rsidRPr="00235015">
        <w:rPr>
          <w:rFonts w:ascii="Times New Roman" w:eastAsia="SimSun" w:hAnsi="Times New Roman" w:cs="Times New Roman"/>
          <w:kern w:val="1"/>
          <w:sz w:val="24"/>
          <w:szCs w:val="24"/>
          <w:lang w:eastAsia="hi-IN" w:bidi="hi-IN"/>
        </w:rPr>
        <w:t xml:space="preserve"> dienos.</w:t>
      </w:r>
    </w:p>
    <w:p w14:paraId="36D3A74D" w14:textId="77777777" w:rsidR="00235015" w:rsidRPr="00235015" w:rsidRDefault="00235015" w:rsidP="00235015">
      <w:pPr>
        <w:widowControl w:val="0"/>
        <w:suppressAutoHyphens/>
        <w:spacing w:after="0" w:line="240" w:lineRule="auto"/>
        <w:ind w:left="-15"/>
        <w:jc w:val="both"/>
        <w:rPr>
          <w:rFonts w:ascii="Times New Roman" w:eastAsia="SimSun" w:hAnsi="Times New Roman" w:cs="Times New Roman"/>
          <w:kern w:val="1"/>
          <w:sz w:val="24"/>
          <w:szCs w:val="24"/>
          <w:lang w:eastAsia="hi-IN" w:bidi="hi-IN"/>
        </w:rPr>
      </w:pPr>
      <w:r w:rsidRPr="00235015">
        <w:rPr>
          <w:rFonts w:ascii="Times New Roman" w:eastAsia="SimSun" w:hAnsi="Times New Roman" w:cs="Times New Roman"/>
          <w:kern w:val="1"/>
          <w:sz w:val="24"/>
          <w:szCs w:val="24"/>
          <w:lang w:eastAsia="hi-IN" w:bidi="hi-IN"/>
        </w:rPr>
        <w:t xml:space="preserve">5.2. </w:t>
      </w:r>
      <w:r w:rsidRPr="00235015">
        <w:rPr>
          <w:rFonts w:ascii="Times New Roman" w:eastAsia="SimSun" w:hAnsi="Times New Roman" w:cs="Times New Roman"/>
          <w:bCs/>
          <w:kern w:val="1"/>
          <w:sz w:val="24"/>
          <w:szCs w:val="24"/>
          <w:lang w:eastAsia="hi-IN" w:bidi="hi-IN"/>
        </w:rPr>
        <w:t>Turistinio maršruto aplikacijos mobiliesiems įrenginiams turinio parengimas ir suderinimas atliekamas per 24 kalendorines dienas</w:t>
      </w:r>
      <w:r w:rsidRPr="00235015">
        <w:rPr>
          <w:rFonts w:ascii="Times New Roman" w:eastAsia="SimSun" w:hAnsi="Times New Roman" w:cs="Times New Roman"/>
          <w:kern w:val="1"/>
          <w:sz w:val="24"/>
          <w:szCs w:val="24"/>
          <w:lang w:eastAsia="hi-IN" w:bidi="hi-IN"/>
        </w:rPr>
        <w:t>.</w:t>
      </w:r>
    </w:p>
    <w:p w14:paraId="70C5F52F" w14:textId="77777777" w:rsidR="00235015" w:rsidRPr="00235015" w:rsidRDefault="00235015" w:rsidP="00235015">
      <w:pPr>
        <w:widowControl w:val="0"/>
        <w:suppressAutoHyphens/>
        <w:spacing w:after="0" w:line="240" w:lineRule="auto"/>
        <w:ind w:left="-15"/>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kern w:val="1"/>
          <w:sz w:val="24"/>
          <w:szCs w:val="24"/>
          <w:lang w:eastAsia="hi-IN" w:bidi="hi-IN"/>
        </w:rPr>
        <w:t xml:space="preserve">5.3. </w:t>
      </w:r>
      <w:r w:rsidRPr="00235015">
        <w:rPr>
          <w:rFonts w:ascii="Times New Roman" w:eastAsia="SimSun" w:hAnsi="Times New Roman" w:cs="Times New Roman"/>
          <w:bCs/>
          <w:kern w:val="1"/>
          <w:sz w:val="24"/>
          <w:szCs w:val="24"/>
          <w:lang w:eastAsia="hi-IN" w:bidi="hi-IN"/>
        </w:rPr>
        <w:t>Turistinio maršruto aplikacijos mobiliesiems įrenginiams programavimo darbai atliekami per 75 kalendorines dienas nuo sutarties pasirašymo.</w:t>
      </w:r>
    </w:p>
    <w:p w14:paraId="755BFF76" w14:textId="77777777" w:rsidR="00235015" w:rsidRPr="00235015" w:rsidRDefault="00235015" w:rsidP="00235015">
      <w:pPr>
        <w:widowControl w:val="0"/>
        <w:suppressAutoHyphens/>
        <w:spacing w:after="0" w:line="240" w:lineRule="auto"/>
        <w:ind w:left="-15"/>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5.4. Suprogramuotos Turistinio maršruto aplikacijos mobiliesiems įrenginiams testavimas ir galimų klaidų taisymas atliekamas per 15 kalendorinių dienų nuo pagrindinių programavimo darbų pabaigos</w:t>
      </w:r>
    </w:p>
    <w:p w14:paraId="65644794" w14:textId="77777777" w:rsidR="00235015" w:rsidRPr="00235015" w:rsidRDefault="00235015" w:rsidP="00235015">
      <w:pPr>
        <w:widowControl w:val="0"/>
        <w:suppressAutoHyphens/>
        <w:spacing w:after="0" w:line="240" w:lineRule="auto"/>
        <w:ind w:left="-15"/>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 xml:space="preserve">5.5. Sukurta Turistinio maršruto aplikacija mobiliesiems įrenginiams patalpinama internetinėse aplikacijų parduotuvėse Google </w:t>
      </w:r>
      <w:proofErr w:type="spellStart"/>
      <w:r w:rsidRPr="00235015">
        <w:rPr>
          <w:rFonts w:ascii="Times New Roman" w:eastAsia="SimSun" w:hAnsi="Times New Roman" w:cs="Times New Roman"/>
          <w:bCs/>
          <w:kern w:val="1"/>
          <w:sz w:val="24"/>
          <w:szCs w:val="24"/>
          <w:lang w:eastAsia="hi-IN" w:bidi="hi-IN"/>
        </w:rPr>
        <w:t>Play</w:t>
      </w:r>
      <w:proofErr w:type="spellEnd"/>
      <w:r w:rsidRPr="00235015">
        <w:rPr>
          <w:rFonts w:ascii="Times New Roman" w:eastAsia="SimSun" w:hAnsi="Times New Roman" w:cs="Times New Roman"/>
          <w:bCs/>
          <w:kern w:val="1"/>
          <w:sz w:val="24"/>
          <w:szCs w:val="24"/>
          <w:lang w:eastAsia="hi-IN" w:bidi="hi-IN"/>
        </w:rPr>
        <w:t xml:space="preserve"> ir Apple </w:t>
      </w:r>
      <w:proofErr w:type="spellStart"/>
      <w:r w:rsidRPr="00235015">
        <w:rPr>
          <w:rFonts w:ascii="Times New Roman" w:eastAsia="SimSun" w:hAnsi="Times New Roman" w:cs="Times New Roman"/>
          <w:bCs/>
          <w:kern w:val="1"/>
          <w:sz w:val="24"/>
          <w:szCs w:val="24"/>
          <w:lang w:eastAsia="hi-IN" w:bidi="hi-IN"/>
        </w:rPr>
        <w:t>Store</w:t>
      </w:r>
      <w:proofErr w:type="spellEnd"/>
      <w:r w:rsidRPr="00235015">
        <w:rPr>
          <w:rFonts w:ascii="Times New Roman" w:eastAsia="SimSun" w:hAnsi="Times New Roman" w:cs="Times New Roman"/>
          <w:bCs/>
          <w:kern w:val="1"/>
          <w:sz w:val="24"/>
          <w:szCs w:val="24"/>
          <w:lang w:eastAsia="hi-IN" w:bidi="hi-IN"/>
        </w:rPr>
        <w:t xml:space="preserve"> per 4 mėnesius nuo sutarties pasirašymo dienos, bet ne vėliau kaip 2018 m. birželio 1 d.</w:t>
      </w:r>
    </w:p>
    <w:p w14:paraId="531AE064" w14:textId="77777777" w:rsidR="00235015" w:rsidRPr="00235015" w:rsidRDefault="00235015" w:rsidP="00235015">
      <w:pPr>
        <w:widowControl w:val="0"/>
        <w:suppressAutoHyphens/>
        <w:spacing w:after="0" w:line="240" w:lineRule="auto"/>
        <w:ind w:left="-15"/>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5.6. Pradinis reklaminių skydelių Reklamai mobiliosiose aplikacijos stilius ir pagrindinis šablonų paketas parengiamas per 30 kalendorinių dienų nuo sutarties pasirašymo.</w:t>
      </w:r>
    </w:p>
    <w:p w14:paraId="491F3E2F" w14:textId="77777777" w:rsidR="00235015" w:rsidRPr="00235015" w:rsidRDefault="00235015" w:rsidP="00235015">
      <w:pPr>
        <w:widowControl w:val="0"/>
        <w:suppressAutoHyphens/>
        <w:spacing w:after="0" w:line="240" w:lineRule="auto"/>
        <w:ind w:left="-15"/>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5.7. Reklamos mobiliosiose aplikacijose administravimas (garantinis aptarnavimas) vykdomas visą sutarties laikotarpį  ir  21 mėn. po Sutarties pabaigos ir Priėmimo-perdavimo akto pasirašymo.</w:t>
      </w:r>
    </w:p>
    <w:p w14:paraId="4EA17374" w14:textId="77777777" w:rsidR="00235015" w:rsidRPr="00235015" w:rsidRDefault="00235015" w:rsidP="00235015">
      <w:pPr>
        <w:widowControl w:val="0"/>
        <w:suppressAutoHyphens/>
        <w:spacing w:after="0" w:line="240" w:lineRule="auto"/>
        <w:ind w:left="-15"/>
        <w:jc w:val="both"/>
        <w:rPr>
          <w:rFonts w:ascii="Times New Roman" w:eastAsia="SimSun" w:hAnsi="Times New Roman" w:cs="Times New Roman"/>
          <w:bCs/>
          <w:kern w:val="1"/>
          <w:sz w:val="24"/>
          <w:szCs w:val="24"/>
          <w:lang w:eastAsia="hi-IN" w:bidi="hi-IN"/>
        </w:rPr>
      </w:pPr>
      <w:r w:rsidRPr="00235015">
        <w:rPr>
          <w:rFonts w:ascii="Times New Roman" w:eastAsia="SimSun" w:hAnsi="Times New Roman" w:cs="Times New Roman"/>
          <w:bCs/>
          <w:kern w:val="1"/>
          <w:sz w:val="24"/>
          <w:szCs w:val="24"/>
          <w:lang w:eastAsia="hi-IN" w:bidi="hi-IN"/>
        </w:rPr>
        <w:t>5.8. Turistinio maršruto aplikacija mobiliesiems įrenginiams talpinama perkančiosios organizacijos serveryje ir gali būti dubliuojama tiekėjo serveryje.</w:t>
      </w:r>
    </w:p>
    <w:p w14:paraId="2D905F81" w14:textId="77777777" w:rsidR="00CD6EB2" w:rsidRDefault="00CD6EB2">
      <w:pPr>
        <w:pStyle w:val="NormalWeb"/>
        <w:ind w:firstLine="480"/>
        <w:jc w:val="both"/>
      </w:pPr>
    </w:p>
    <w:p w14:paraId="16ACB560" w14:textId="77777777" w:rsidR="00CD6EB2" w:rsidRDefault="00CD6EB2">
      <w:pPr>
        <w:pStyle w:val="NormalWeb"/>
        <w:ind w:firstLine="480"/>
        <w:jc w:val="both"/>
      </w:pPr>
    </w:p>
    <w:p w14:paraId="7AB6F1B9" w14:textId="77777777" w:rsidR="00CD6EB2" w:rsidRDefault="00CD6EB2">
      <w:pPr>
        <w:pStyle w:val="NormalWeb"/>
        <w:ind w:firstLine="480"/>
        <w:jc w:val="both"/>
      </w:pPr>
    </w:p>
    <w:p w14:paraId="57643BD8" w14:textId="77777777" w:rsidR="00CD6EB2" w:rsidRDefault="00CD6EB2">
      <w:pPr>
        <w:pStyle w:val="NormalWeb"/>
        <w:ind w:firstLine="480"/>
        <w:jc w:val="both"/>
      </w:pPr>
    </w:p>
    <w:p w14:paraId="3B58AE34" w14:textId="77777777" w:rsidR="00CD6EB2" w:rsidRDefault="00CD6EB2">
      <w:pPr>
        <w:pStyle w:val="NormalWeb"/>
        <w:ind w:firstLine="480"/>
        <w:jc w:val="both"/>
      </w:pPr>
    </w:p>
    <w:p w14:paraId="541FC779" w14:textId="77777777" w:rsidR="00CD6EB2" w:rsidRDefault="00CD6EB2">
      <w:pPr>
        <w:pStyle w:val="NormalWeb"/>
        <w:ind w:firstLine="480"/>
        <w:jc w:val="both"/>
      </w:pPr>
    </w:p>
    <w:sectPr w:rsidR="00CD6EB2" w:rsidSect="00CD6EB2">
      <w:pgSz w:w="12240" w:h="15840"/>
      <w:pgMar w:top="1135" w:right="1440" w:bottom="1440" w:left="1440" w:header="720" w:footer="720" w:gutter="0"/>
      <w:cols w:space="12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Times">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Segoe UI">
    <w:panose1 w:val="020B0502040204020203"/>
    <w:charset w:val="BA"/>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Symbol" w:hAnsi="Symbol" w:cs="Times New Roman"/>
        <w:b w:val="0"/>
        <w:bCs w:val="0"/>
        <w:strike w:val="0"/>
        <w:dstrike w:val="0"/>
        <w:color w:val="00000A"/>
        <w:sz w:val="24"/>
        <w:szCs w:val="24"/>
        <w:u w:val="none"/>
        <w:lang w:val="en-US"/>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Times New Roman"/>
        <w:b w:val="0"/>
        <w:bCs w:val="0"/>
        <w:strike w:val="0"/>
        <w:dstrike w:val="0"/>
        <w:color w:val="00000A"/>
        <w:sz w:val="24"/>
        <w:szCs w:val="24"/>
        <w:u w:val="none"/>
        <w:lang w:val="en-US"/>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Times New Roman"/>
        <w:b w:val="0"/>
        <w:bCs w:val="0"/>
        <w:strike w:val="0"/>
        <w:dstrike w:val="0"/>
        <w:color w:val="00000A"/>
        <w:sz w:val="24"/>
        <w:szCs w:val="24"/>
        <w:u w:val="none"/>
        <w:lang w:val="en-US"/>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080" w:hanging="360"/>
      </w:pPr>
      <w:rPr>
        <w:rFonts w:ascii="OpenSymbol" w:hAnsi="OpenSymbol"/>
      </w:rPr>
    </w:lvl>
    <w:lvl w:ilvl="2">
      <w:start w:val="1"/>
      <w:numFmt w:val="bullet"/>
      <w:lvlText w:val="▪"/>
      <w:lvlJc w:val="left"/>
      <w:pPr>
        <w:tabs>
          <w:tab w:val="num" w:pos="0"/>
        </w:tabs>
        <w:ind w:left="1440" w:hanging="360"/>
      </w:pPr>
      <w:rPr>
        <w:rFonts w:ascii="OpenSymbol" w:hAnsi="OpenSymbol"/>
      </w:rPr>
    </w:lvl>
    <w:lvl w:ilvl="3">
      <w:start w:val="1"/>
      <w:numFmt w:val="bullet"/>
      <w:lvlText w:val=""/>
      <w:lvlJc w:val="left"/>
      <w:pPr>
        <w:tabs>
          <w:tab w:val="num" w:pos="0"/>
        </w:tabs>
        <w:ind w:left="1800" w:hanging="360"/>
      </w:pPr>
      <w:rPr>
        <w:rFonts w:ascii="Symbol" w:hAnsi="Symbol"/>
      </w:rPr>
    </w:lvl>
    <w:lvl w:ilvl="4">
      <w:start w:val="1"/>
      <w:numFmt w:val="bullet"/>
      <w:lvlText w:val="◦"/>
      <w:lvlJc w:val="left"/>
      <w:pPr>
        <w:tabs>
          <w:tab w:val="num" w:pos="0"/>
        </w:tabs>
        <w:ind w:left="2160" w:hanging="360"/>
      </w:pPr>
      <w:rPr>
        <w:rFonts w:ascii="OpenSymbol" w:hAnsi="OpenSymbol"/>
      </w:rPr>
    </w:lvl>
    <w:lvl w:ilvl="5">
      <w:start w:val="1"/>
      <w:numFmt w:val="bullet"/>
      <w:lvlText w:val="▪"/>
      <w:lvlJc w:val="left"/>
      <w:pPr>
        <w:tabs>
          <w:tab w:val="num" w:pos="0"/>
        </w:tabs>
        <w:ind w:left="2520" w:hanging="360"/>
      </w:pPr>
      <w:rPr>
        <w:rFonts w:ascii="OpenSymbol" w:hAnsi="OpenSymbol"/>
      </w:rPr>
    </w:lvl>
    <w:lvl w:ilvl="6">
      <w:start w:val="1"/>
      <w:numFmt w:val="bullet"/>
      <w:lvlText w:val=""/>
      <w:lvlJc w:val="left"/>
      <w:pPr>
        <w:tabs>
          <w:tab w:val="num" w:pos="0"/>
        </w:tabs>
        <w:ind w:left="2880" w:hanging="360"/>
      </w:pPr>
      <w:rPr>
        <w:rFonts w:ascii="Symbol" w:hAnsi="Symbol"/>
      </w:rPr>
    </w:lvl>
    <w:lvl w:ilvl="7">
      <w:start w:val="1"/>
      <w:numFmt w:val="bullet"/>
      <w:lvlText w:val="◦"/>
      <w:lvlJc w:val="left"/>
      <w:pPr>
        <w:tabs>
          <w:tab w:val="num" w:pos="0"/>
        </w:tabs>
        <w:ind w:left="3240" w:hanging="360"/>
      </w:pPr>
      <w:rPr>
        <w:rFonts w:ascii="OpenSymbol" w:hAnsi="OpenSymbol"/>
      </w:rPr>
    </w:lvl>
    <w:lvl w:ilvl="8">
      <w:start w:val="1"/>
      <w:numFmt w:val="bullet"/>
      <w:lvlText w:val="▪"/>
      <w:lvlJc w:val="left"/>
      <w:pPr>
        <w:tabs>
          <w:tab w:val="num" w:pos="0"/>
        </w:tabs>
        <w:ind w:left="3600" w:hanging="360"/>
      </w:pPr>
      <w:rPr>
        <w:rFonts w:ascii="OpenSymbol" w:hAnsi="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OpenSymbol"/>
        <w:lang w:val="en-US"/>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OpenSymbol"/>
        <w:lang w:val="en-US"/>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OpenSymbol"/>
        <w:lang w:val="en-US"/>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cs="OpenSymbol"/>
        <w:strike w:val="0"/>
        <w:dstrike w:val="0"/>
        <w:color w:val="00000A"/>
        <w:sz w:val="22"/>
        <w:szCs w:val="22"/>
        <w:u w:val="none"/>
        <w:lang w:val="en-US"/>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OpenSymbol"/>
        <w:strike w:val="0"/>
        <w:dstrike w:val="0"/>
        <w:color w:val="00000A"/>
        <w:sz w:val="22"/>
        <w:szCs w:val="22"/>
        <w:u w:val="none"/>
        <w:lang w:val="en-US"/>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OpenSymbol"/>
        <w:strike w:val="0"/>
        <w:dstrike w:val="0"/>
        <w:color w:val="00000A"/>
        <w:sz w:val="22"/>
        <w:szCs w:val="22"/>
        <w:u w:val="none"/>
        <w:lang w:val="en-US"/>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Open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Open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Open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Open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Open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Open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OpenSymbol"/>
        <w:lang w:val="ru-RU"/>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OpenSymbol"/>
        <w:lang w:val="ru-RU"/>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OpenSymbol"/>
        <w:lang w:val="ru-RU"/>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0"/>
        </w:tabs>
        <w:ind w:left="720" w:hanging="360"/>
      </w:pPr>
      <w:rPr>
        <w:rFonts w:ascii="Symbol" w:hAnsi="Symbol" w:cs="OpenSymbol"/>
        <w:lang w:val="ru-RU"/>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OpenSymbol"/>
        <w:lang w:val="ru-RU"/>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OpenSymbol"/>
        <w:lang w:val="ru-RU"/>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0"/>
        </w:tabs>
        <w:ind w:left="720" w:hanging="360"/>
      </w:pPr>
      <w:rPr>
        <w:rFonts w:ascii="Wingdings" w:hAnsi="Wingdings" w:cs="Times"/>
        <w:strike w:val="0"/>
        <w:dstrike w:val="0"/>
        <w:color w:val="000000"/>
        <w:sz w:val="22"/>
        <w:szCs w:val="22"/>
        <w:u w:val="none"/>
      </w:rPr>
    </w:lvl>
    <w:lvl w:ilvl="1">
      <w:start w:val="1"/>
      <w:numFmt w:val="bullet"/>
      <w:lvlText w:val=""/>
      <w:lvlJc w:val="left"/>
      <w:pPr>
        <w:tabs>
          <w:tab w:val="num" w:pos="0"/>
        </w:tabs>
        <w:ind w:left="1080" w:hanging="360"/>
      </w:pPr>
      <w:rPr>
        <w:rFonts w:ascii="Wingdings" w:hAnsi="Wingdings" w:cs="Times"/>
        <w:strike w:val="0"/>
        <w:dstrike w:val="0"/>
        <w:color w:val="000000"/>
        <w:sz w:val="22"/>
        <w:szCs w:val="22"/>
        <w:u w:val="none"/>
      </w:rPr>
    </w:lvl>
    <w:lvl w:ilvl="2">
      <w:start w:val="1"/>
      <w:numFmt w:val="bullet"/>
      <w:lvlText w:val=""/>
      <w:lvlJc w:val="left"/>
      <w:pPr>
        <w:tabs>
          <w:tab w:val="num" w:pos="0"/>
        </w:tabs>
        <w:ind w:left="1440" w:hanging="360"/>
      </w:pPr>
      <w:rPr>
        <w:rFonts w:ascii="Wingdings" w:hAnsi="Wingdings" w:cs="Times"/>
        <w:strike w:val="0"/>
        <w:dstrike w:val="0"/>
        <w:color w:val="000000"/>
        <w:sz w:val="22"/>
        <w:szCs w:val="22"/>
        <w:u w:val="none"/>
      </w:rPr>
    </w:lvl>
    <w:lvl w:ilvl="3">
      <w:start w:val="1"/>
      <w:numFmt w:val="bullet"/>
      <w:lvlText w:val=""/>
      <w:lvlJc w:val="left"/>
      <w:pPr>
        <w:tabs>
          <w:tab w:val="num" w:pos="0"/>
        </w:tabs>
        <w:ind w:left="1800" w:hanging="360"/>
      </w:pPr>
      <w:rPr>
        <w:rFonts w:ascii="Wingdings" w:hAnsi="Wingdings" w:cs="Times"/>
        <w:strike w:val="0"/>
        <w:dstrike w:val="0"/>
        <w:color w:val="000000"/>
        <w:sz w:val="22"/>
        <w:szCs w:val="22"/>
        <w:u w:val="none"/>
      </w:rPr>
    </w:lvl>
    <w:lvl w:ilvl="4">
      <w:start w:val="1"/>
      <w:numFmt w:val="bullet"/>
      <w:lvlText w:val=""/>
      <w:lvlJc w:val="left"/>
      <w:pPr>
        <w:tabs>
          <w:tab w:val="num" w:pos="0"/>
        </w:tabs>
        <w:ind w:left="2160" w:hanging="360"/>
      </w:pPr>
      <w:rPr>
        <w:rFonts w:ascii="Wingdings" w:hAnsi="Wingdings" w:cs="Times"/>
        <w:strike w:val="0"/>
        <w:dstrike w:val="0"/>
        <w:color w:val="000000"/>
        <w:sz w:val="22"/>
        <w:szCs w:val="22"/>
        <w:u w:val="none"/>
      </w:rPr>
    </w:lvl>
    <w:lvl w:ilvl="5">
      <w:start w:val="1"/>
      <w:numFmt w:val="bullet"/>
      <w:lvlText w:val=""/>
      <w:lvlJc w:val="left"/>
      <w:pPr>
        <w:tabs>
          <w:tab w:val="num" w:pos="0"/>
        </w:tabs>
        <w:ind w:left="2520" w:hanging="360"/>
      </w:pPr>
      <w:rPr>
        <w:rFonts w:ascii="Wingdings" w:hAnsi="Wingdings" w:cs="Times"/>
        <w:strike w:val="0"/>
        <w:dstrike w:val="0"/>
        <w:color w:val="000000"/>
        <w:sz w:val="22"/>
        <w:szCs w:val="22"/>
        <w:u w:val="none"/>
      </w:rPr>
    </w:lvl>
    <w:lvl w:ilvl="6">
      <w:start w:val="1"/>
      <w:numFmt w:val="bullet"/>
      <w:lvlText w:val=""/>
      <w:lvlJc w:val="left"/>
      <w:pPr>
        <w:tabs>
          <w:tab w:val="num" w:pos="0"/>
        </w:tabs>
        <w:ind w:left="2880" w:hanging="360"/>
      </w:pPr>
      <w:rPr>
        <w:rFonts w:ascii="Wingdings" w:hAnsi="Wingdings" w:cs="Times"/>
        <w:strike w:val="0"/>
        <w:dstrike w:val="0"/>
        <w:color w:val="000000"/>
        <w:sz w:val="22"/>
        <w:szCs w:val="22"/>
        <w:u w:val="none"/>
      </w:rPr>
    </w:lvl>
    <w:lvl w:ilvl="7">
      <w:start w:val="1"/>
      <w:numFmt w:val="bullet"/>
      <w:lvlText w:val=""/>
      <w:lvlJc w:val="left"/>
      <w:pPr>
        <w:tabs>
          <w:tab w:val="num" w:pos="0"/>
        </w:tabs>
        <w:ind w:left="3240" w:hanging="360"/>
      </w:pPr>
      <w:rPr>
        <w:rFonts w:ascii="Wingdings" w:hAnsi="Wingdings" w:cs="Times"/>
        <w:strike w:val="0"/>
        <w:dstrike w:val="0"/>
        <w:color w:val="000000"/>
        <w:sz w:val="22"/>
        <w:szCs w:val="22"/>
        <w:u w:val="none"/>
      </w:rPr>
    </w:lvl>
    <w:lvl w:ilvl="8">
      <w:start w:val="1"/>
      <w:numFmt w:val="bullet"/>
      <w:lvlText w:val=""/>
      <w:lvlJc w:val="left"/>
      <w:pPr>
        <w:tabs>
          <w:tab w:val="num" w:pos="0"/>
        </w:tabs>
        <w:ind w:left="3600" w:hanging="360"/>
      </w:pPr>
      <w:rPr>
        <w:rFonts w:ascii="Wingdings" w:hAnsi="Wingdings" w:cs="Times"/>
        <w:strike w:val="0"/>
        <w:dstrike w:val="0"/>
        <w:color w:val="000000"/>
        <w:sz w:val="22"/>
        <w:szCs w:val="22"/>
        <w:u w:val="none"/>
      </w:rPr>
    </w:lvl>
  </w:abstractNum>
  <w:abstractNum w:abstractNumId="9" w15:restartNumberingAfterBreak="0">
    <w:nsid w:val="0000000A"/>
    <w:multiLevelType w:val="multilevel"/>
    <w:tmpl w:val="0000000A"/>
    <w:name w:val="WW8Num10"/>
    <w:lvl w:ilvl="0">
      <w:start w:val="1"/>
      <w:numFmt w:val="bullet"/>
      <w:lvlText w:val=""/>
      <w:lvlJc w:val="left"/>
      <w:pPr>
        <w:tabs>
          <w:tab w:val="num" w:pos="0"/>
        </w:tabs>
        <w:ind w:left="720" w:hanging="360"/>
      </w:pPr>
      <w:rPr>
        <w:rFonts w:ascii="Symbol" w:hAnsi="Symbol" w:cs="Wingdings"/>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Wingdings"/>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Wingdings"/>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0"/>
        </w:tabs>
        <w:ind w:left="720" w:hanging="360"/>
      </w:pPr>
      <w:rPr>
        <w:rFonts w:ascii="Symbol" w:hAnsi="Symbol" w:cs="Wingdings"/>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Wingdings"/>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Wingdings"/>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750"/>
        </w:tabs>
        <w:ind w:left="750" w:hanging="360"/>
      </w:pPr>
      <w:rPr>
        <w:rFonts w:ascii="Symbol" w:hAnsi="Symbol" w:cs="OpenSymbol"/>
      </w:rPr>
    </w:lvl>
    <w:lvl w:ilvl="1">
      <w:start w:val="1"/>
      <w:numFmt w:val="bullet"/>
      <w:lvlText w:val="◦"/>
      <w:lvlJc w:val="left"/>
      <w:pPr>
        <w:tabs>
          <w:tab w:val="num" w:pos="1110"/>
        </w:tabs>
        <w:ind w:left="1110" w:hanging="360"/>
      </w:pPr>
      <w:rPr>
        <w:rFonts w:ascii="OpenSymbol" w:hAnsi="OpenSymbol" w:cs="OpenSymbol"/>
      </w:rPr>
    </w:lvl>
    <w:lvl w:ilvl="2">
      <w:start w:val="1"/>
      <w:numFmt w:val="bullet"/>
      <w:lvlText w:val="▪"/>
      <w:lvlJc w:val="left"/>
      <w:pPr>
        <w:tabs>
          <w:tab w:val="num" w:pos="1470"/>
        </w:tabs>
        <w:ind w:left="1470" w:hanging="360"/>
      </w:pPr>
      <w:rPr>
        <w:rFonts w:ascii="OpenSymbol" w:hAnsi="OpenSymbol" w:cs="OpenSymbol"/>
      </w:rPr>
    </w:lvl>
    <w:lvl w:ilvl="3">
      <w:start w:val="1"/>
      <w:numFmt w:val="bullet"/>
      <w:lvlText w:val=""/>
      <w:lvlJc w:val="left"/>
      <w:pPr>
        <w:tabs>
          <w:tab w:val="num" w:pos="1830"/>
        </w:tabs>
        <w:ind w:left="1830" w:hanging="360"/>
      </w:pPr>
      <w:rPr>
        <w:rFonts w:ascii="Symbol" w:hAnsi="Symbol" w:cs="OpenSymbol"/>
      </w:rPr>
    </w:lvl>
    <w:lvl w:ilvl="4">
      <w:start w:val="1"/>
      <w:numFmt w:val="bullet"/>
      <w:lvlText w:val="◦"/>
      <w:lvlJc w:val="left"/>
      <w:pPr>
        <w:tabs>
          <w:tab w:val="num" w:pos="2190"/>
        </w:tabs>
        <w:ind w:left="2190" w:hanging="360"/>
      </w:pPr>
      <w:rPr>
        <w:rFonts w:ascii="OpenSymbol" w:hAnsi="OpenSymbol" w:cs="OpenSymbol"/>
      </w:rPr>
    </w:lvl>
    <w:lvl w:ilvl="5">
      <w:start w:val="1"/>
      <w:numFmt w:val="bullet"/>
      <w:lvlText w:val="▪"/>
      <w:lvlJc w:val="left"/>
      <w:pPr>
        <w:tabs>
          <w:tab w:val="num" w:pos="2550"/>
        </w:tabs>
        <w:ind w:left="2550" w:hanging="360"/>
      </w:pPr>
      <w:rPr>
        <w:rFonts w:ascii="OpenSymbol" w:hAnsi="OpenSymbol" w:cs="OpenSymbol"/>
      </w:rPr>
    </w:lvl>
    <w:lvl w:ilvl="6">
      <w:start w:val="1"/>
      <w:numFmt w:val="bullet"/>
      <w:lvlText w:val=""/>
      <w:lvlJc w:val="left"/>
      <w:pPr>
        <w:tabs>
          <w:tab w:val="num" w:pos="2910"/>
        </w:tabs>
        <w:ind w:left="2910" w:hanging="360"/>
      </w:pPr>
      <w:rPr>
        <w:rFonts w:ascii="Symbol" w:hAnsi="Symbol" w:cs="OpenSymbol"/>
      </w:rPr>
    </w:lvl>
    <w:lvl w:ilvl="7">
      <w:start w:val="1"/>
      <w:numFmt w:val="bullet"/>
      <w:lvlText w:val="◦"/>
      <w:lvlJc w:val="left"/>
      <w:pPr>
        <w:tabs>
          <w:tab w:val="num" w:pos="3270"/>
        </w:tabs>
        <w:ind w:left="3270" w:hanging="360"/>
      </w:pPr>
      <w:rPr>
        <w:rFonts w:ascii="OpenSymbol" w:hAnsi="OpenSymbol" w:cs="OpenSymbol"/>
      </w:rPr>
    </w:lvl>
    <w:lvl w:ilvl="8">
      <w:start w:val="1"/>
      <w:numFmt w:val="bullet"/>
      <w:lvlText w:val="▪"/>
      <w:lvlJc w:val="left"/>
      <w:pPr>
        <w:tabs>
          <w:tab w:val="num" w:pos="3630"/>
        </w:tabs>
        <w:ind w:left="3630" w:hanging="360"/>
      </w:pPr>
      <w:rPr>
        <w:rFonts w:ascii="OpenSymbol" w:hAnsi="OpenSymbol" w:cs="OpenSymbol"/>
      </w:rPr>
    </w:lvl>
  </w:abstractNum>
  <w:abstractNum w:abstractNumId="13" w15:restartNumberingAfterBreak="0">
    <w:nsid w:val="0000000E"/>
    <w:multiLevelType w:val="singleLevel"/>
    <w:tmpl w:val="0000000E"/>
    <w:name w:val="WW8Num14"/>
    <w:lvl w:ilvl="0">
      <w:start w:val="1"/>
      <w:numFmt w:val="bullet"/>
      <w:lvlText w:val=""/>
      <w:lvlJc w:val="left"/>
      <w:pPr>
        <w:tabs>
          <w:tab w:val="num" w:pos="0"/>
        </w:tabs>
        <w:ind w:left="720" w:hanging="360"/>
      </w:pPr>
      <w:rPr>
        <w:rFonts w:ascii="Symbol" w:hAnsi="Symbol" w:cs="Symbol" w:hint="default"/>
      </w:rPr>
    </w:lvl>
  </w:abstractNum>
  <w:abstractNum w:abstractNumId="14" w15:restartNumberingAfterBreak="0">
    <w:nsid w:val="1E346D52"/>
    <w:multiLevelType w:val="hybridMultilevel"/>
    <w:tmpl w:val="7692529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36267ED6"/>
    <w:multiLevelType w:val="hybridMultilevel"/>
    <w:tmpl w:val="7D46655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15:restartNumberingAfterBreak="0">
    <w:nsid w:val="75AB685B"/>
    <w:multiLevelType w:val="hybridMultilevel"/>
    <w:tmpl w:val="FF945498"/>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6C"/>
    <w:rsid w:val="00020683"/>
    <w:rsid w:val="00177CEE"/>
    <w:rsid w:val="002200E7"/>
    <w:rsid w:val="00235015"/>
    <w:rsid w:val="0039736C"/>
    <w:rsid w:val="00512531"/>
    <w:rsid w:val="00520E10"/>
    <w:rsid w:val="00531C82"/>
    <w:rsid w:val="00587204"/>
    <w:rsid w:val="00597C50"/>
    <w:rsid w:val="006462CD"/>
    <w:rsid w:val="006D37DE"/>
    <w:rsid w:val="0096053D"/>
    <w:rsid w:val="00962263"/>
    <w:rsid w:val="00967FCA"/>
    <w:rsid w:val="009C459D"/>
    <w:rsid w:val="00A52DB3"/>
    <w:rsid w:val="00A71564"/>
    <w:rsid w:val="00AC170F"/>
    <w:rsid w:val="00CD6EB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2302"/>
  <w15:docId w15:val="{9B766040-9A6F-4377-BC47-8C4421D3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customStyle="1" w:styleId="pildymui">
    <w:name w:val="pildymui"/>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sid w:val="00520E10"/>
    <w:rPr>
      <w:color w:val="954F72" w:themeColor="followedHyperlink"/>
      <w:u w:val="single"/>
    </w:rPr>
  </w:style>
  <w:style w:type="table" w:styleId="TableGrid">
    <w:name w:val="Table Grid"/>
    <w:basedOn w:val="TableNormal"/>
    <w:uiPriority w:val="99"/>
    <w:rsid w:val="00597C50"/>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CD6EB2"/>
    <w:rPr>
      <w:sz w:val="16"/>
      <w:szCs w:val="16"/>
    </w:rPr>
  </w:style>
  <w:style w:type="paragraph" w:styleId="CommentText">
    <w:name w:val="annotation text"/>
    <w:basedOn w:val="Normal"/>
    <w:link w:val="CommentTextChar"/>
    <w:uiPriority w:val="99"/>
    <w:semiHidden/>
    <w:unhideWhenUsed/>
    <w:rsid w:val="00CD6EB2"/>
    <w:pPr>
      <w:spacing w:line="240" w:lineRule="auto"/>
    </w:pPr>
    <w:rPr>
      <w:sz w:val="20"/>
      <w:szCs w:val="20"/>
    </w:rPr>
  </w:style>
  <w:style w:type="character" w:customStyle="1" w:styleId="CommentTextChar">
    <w:name w:val="Comment Text Char"/>
    <w:basedOn w:val="DefaultParagraphFont"/>
    <w:link w:val="CommentText"/>
    <w:uiPriority w:val="99"/>
    <w:semiHidden/>
    <w:rsid w:val="00CD6EB2"/>
    <w:rPr>
      <w:sz w:val="20"/>
      <w:szCs w:val="20"/>
    </w:rPr>
  </w:style>
  <w:style w:type="paragraph" w:styleId="CommentSubject">
    <w:name w:val="annotation subject"/>
    <w:basedOn w:val="CommentText"/>
    <w:next w:val="CommentText"/>
    <w:link w:val="CommentSubjectChar"/>
    <w:uiPriority w:val="99"/>
    <w:semiHidden/>
    <w:unhideWhenUsed/>
    <w:rsid w:val="00CD6EB2"/>
    <w:rPr>
      <w:b/>
      <w:bCs/>
    </w:rPr>
  </w:style>
  <w:style w:type="character" w:customStyle="1" w:styleId="CommentSubjectChar">
    <w:name w:val="Comment Subject Char"/>
    <w:basedOn w:val="CommentTextChar"/>
    <w:link w:val="CommentSubject"/>
    <w:uiPriority w:val="99"/>
    <w:semiHidden/>
    <w:rsid w:val="00CD6EB2"/>
    <w:rPr>
      <w:b/>
      <w:bCs/>
      <w:sz w:val="20"/>
      <w:szCs w:val="20"/>
    </w:rPr>
  </w:style>
  <w:style w:type="paragraph" w:styleId="BalloonText">
    <w:name w:val="Balloon Text"/>
    <w:basedOn w:val="Normal"/>
    <w:link w:val="BalloonTextChar"/>
    <w:uiPriority w:val="99"/>
    <w:semiHidden/>
    <w:unhideWhenUsed/>
    <w:rsid w:val="00CD6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E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vpt.lrv.lt/uploads/vpt/documents/files/LT_versija/E_vedlys/4_convenience/Kvalifikuotaselektroninisparasas.pdf" TargetMode="External"/><Relationship Id="rId13" Type="http://schemas.openxmlformats.org/officeDocument/2006/relationships/hyperlink" Target="https://vpt.lrv.lt/uploads/vpt/documents/files/LT_versija/E_vedlys/4_convenience/VPI_58str2d.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pt.lrv.lt/uploads/vpt/documents/files/LT_versija/E_vedlys/4_convenience/VPI_20str.pdf" TargetMode="External"/><Relationship Id="rId12" Type="http://schemas.openxmlformats.org/officeDocument/2006/relationships/hyperlink" Target="https://vpt.lrv.lt/uploads/vpt/documents/files/LT_versija/E_vedlys/4_convenience/VPI_57str2ir3d.pdf" TargetMode="External"/><Relationship Id="rId17" Type="http://schemas.openxmlformats.org/officeDocument/2006/relationships/hyperlink" Target="https://vpt.lrv.lt/uploads/vpt/documents/files/LT_versija/E_vedlys/4_convenience/Kainodarosnustatymometodikos_10_1p.pdf" TargetMode="External"/><Relationship Id="rId2" Type="http://schemas.openxmlformats.org/officeDocument/2006/relationships/numbering" Target="numbering.xml"/><Relationship Id="rId16" Type="http://schemas.openxmlformats.org/officeDocument/2006/relationships/hyperlink" Target="https://vpt.lrv.lt/uploads/vpt/documents/files/LT_versija/E_vedlys/4_convenience/6b1.pdf" TargetMode="External"/><Relationship Id="rId1" Type="http://schemas.openxmlformats.org/officeDocument/2006/relationships/customXml" Target="../customXml/item1.xml"/><Relationship Id="rId6" Type="http://schemas.openxmlformats.org/officeDocument/2006/relationships/hyperlink" Target="https://vpt.lrv.lt/uploads/vpt/documents/files/LT_versija/E_vedlys/4_convenience/VPT_konfidencialumoisaiskinimas.pdf" TargetMode="External"/><Relationship Id="rId11" Type="http://schemas.openxmlformats.org/officeDocument/2006/relationships/hyperlink" Target="https://vpt.lrv.lt/uploads/vpt/documents/files/LT_versija/E_vedlys/4_convenience/NaudojimosiCVPIStaisykliu_19p.pdf" TargetMode="External"/><Relationship Id="rId5" Type="http://schemas.openxmlformats.org/officeDocument/2006/relationships/webSettings" Target="webSettings.xml"/><Relationship Id="rId15" Type="http://schemas.openxmlformats.org/officeDocument/2006/relationships/hyperlink" Target="https://vpt.lrv.lt/uploads/vpt/documents/files/LT_versija/E_vedlys/4_convenience/VPI_VIIsk.pdf" TargetMode="External"/><Relationship Id="rId10" Type="http://schemas.openxmlformats.org/officeDocument/2006/relationships/hyperlink" Target="https://vpt.lrv.lt/uploads/vpt/documents/files/LT_versija/E_vedlys/4_convenience/Info_isTiekejokvalifikacijosnustatymometodikos.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pt.lrv.lt/uploads/vpt/documents/files/LT_versija/E_vedlys/4_convenience/VPI_49str.pdf" TargetMode="External"/><Relationship Id="rId14" Type="http://schemas.openxmlformats.org/officeDocument/2006/relationships/hyperlink" Target="https://vpt.lrv.lt/uploads/vpt/documents/files/LT_versija/E_vedlys/4_convenience/VPI_17str1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168D0-18D3-4306-A4D6-364C2461F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12</Pages>
  <Words>21533</Words>
  <Characters>12274</Characters>
  <Application>Microsoft Office Word</Application>
  <DocSecurity>0</DocSecurity>
  <Lines>102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Jolita Ščiglinskienė</dc:creator>
  <cp:lastModifiedBy>Jolita Ščiglinskienė</cp:lastModifiedBy>
  <cp:revision>14</cp:revision>
  <dcterms:created xsi:type="dcterms:W3CDTF">2017-11-15T11:56:00Z</dcterms:created>
  <dcterms:modified xsi:type="dcterms:W3CDTF">2017-12-20T14:16:00Z</dcterms:modified>
</cp:coreProperties>
</file>