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1F497D"/>
          <w:sz w:val="44"/>
        </w:rPr>
        <w:t>ТЕХНИЧЕСКОЕ ЗАДАНИЕ</w:t>
      </w:r>
    </w:p>
    <w:p>
      <w:pPr>
        <w:jc w:val="center"/>
      </w:pPr>
      <w:r>
        <w:rPr>
          <w:b/>
          <w:sz w:val="32"/>
        </w:rPr>
        <w:t>MVP радиологической информационной системы (RIS)</w:t>
      </w:r>
    </w:p>
    <w:p/>
    <w:p>
      <w:pPr>
        <w:jc w:val="center"/>
      </w:pPr>
      <w:r>
        <w:rPr>
          <w:sz w:val="24"/>
        </w:rPr>
        <w:t>Версия 2.0  |  Дата: 2026-06-13</w:t>
        <w:br/>
        <w:t>Республика Казахстан</w:t>
        <w:br/>
        <w:br/>
      </w:r>
    </w:p>
    <w:p>
      <w:r>
        <w:br w:type="page"/>
      </w:r>
    </w:p>
    <w:p>
      <w:pPr>
        <w:pStyle w:val="Heading1"/>
      </w:pPr>
      <w:r>
        <w:t>Техническое задание: MVP радиологической информационной системы (RIS)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Версия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2.0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2026-06-13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Регион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Республика Казахстан (РК)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Для разработки студенческой командой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Документ-источник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docs/superpowers/specs/2026-06-13-ris-mvp-design.md</w:t>
            </w:r>
            <w:r>
              <w:rPr>
                <w:sz w:val="20"/>
              </w:rPr>
            </w:r>
          </w:p>
        </w:tc>
      </w:tr>
    </w:tbl>
    <w:p/>
    <w:p/>
    <w:p/>
    <w:p/>
    <w:p>
      <w:pPr>
        <w:pStyle w:val="Heading2"/>
      </w:pPr>
      <w:r>
        <w:t>0. Контекст учебного проекта</w:t>
      </w:r>
    </w:p>
    <w:p/>
    <w:p>
      <w:pPr>
        <w:spacing w:after="80"/>
      </w:pPr>
      <w:r>
        <w:t>Данное ТЗ является основой для учебного проекта по разработке медицинского программного</w:t>
      </w:r>
    </w:p>
    <w:p>
      <w:pPr>
        <w:spacing w:after="80"/>
      </w:pPr>
      <w:r>
        <w:t>обеспечения. Команда получает реальный продуктовый контекст — систему, которая используется</w:t>
      </w:r>
    </w:p>
    <w:p>
      <w:pPr>
        <w:spacing w:after="80"/>
      </w:pPr>
      <w:r>
        <w:t>в диагностических центрах.</w:t>
      </w:r>
    </w:p>
    <w:p/>
    <w:p>
      <w:pPr>
        <w:spacing w:after="80"/>
      </w:pPr>
      <w:r/>
      <w:r>
        <w:rPr>
          <w:b/>
        </w:rPr>
        <w:t>Что строим:</w:t>
      </w:r>
      <w:r>
        <w:t xml:space="preserve"> MVP (Minimum Viable Product) радиологической информационной системы (RIS)</w:t>
      </w:r>
    </w:p>
    <w:p>
      <w:pPr>
        <w:spacing w:after="80"/>
      </w:pPr>
      <w:r>
        <w:t>для рынка Казахстана.</w:t>
      </w:r>
    </w:p>
    <w:p/>
    <w:p>
      <w:pPr>
        <w:spacing w:after="80"/>
      </w:pPr>
      <w:r/>
      <w:r>
        <w:rPr>
          <w:b/>
        </w:rPr>
        <w:t>Чему учимся:</w:t>
      </w:r>
      <w:r/>
    </w:p>
    <w:p>
      <w:pPr>
        <w:pStyle w:val="ListBullet"/>
      </w:pPr>
      <w:r>
        <w:rPr>
          <w:sz w:val="22"/>
        </w:rPr>
        <w:t>Работа с требованиями к медицинскому ПО</w:t>
      </w:r>
    </w:p>
    <w:p>
      <w:pPr>
        <w:pStyle w:val="ListBullet"/>
      </w:pPr>
      <w:r>
        <w:rPr>
          <w:sz w:val="22"/>
        </w:rPr>
        <w:t>Интеграция с внешними протоколами (DICOM)</w:t>
      </w:r>
    </w:p>
    <w:p>
      <w:pPr>
        <w:pStyle w:val="ListBullet"/>
      </w:pPr>
      <w:r>
        <w:rPr>
          <w:sz w:val="22"/>
        </w:rPr>
        <w:t>Проектирование RBAC и аудита</w:t>
      </w:r>
    </w:p>
    <w:p>
      <w:pPr>
        <w:pStyle w:val="ListBullet"/>
      </w:pPr>
      <w:r>
        <w:rPr>
          <w:sz w:val="22"/>
        </w:rPr>
        <w:t>Жизненный цикл медицинских данных</w:t>
      </w:r>
    </w:p>
    <w:p/>
    <w:p>
      <w:pPr>
        <w:spacing w:after="80"/>
      </w:pPr>
      <w:r/>
      <w:r>
        <w:rPr>
          <w:b/>
        </w:rPr>
        <w:t>Успешный результат MVP</w:t>
      </w:r>
      <w:r>
        <w:t xml:space="preserve"> — работающая система, в которой регистратор может создать</w:t>
      </w:r>
    </w:p>
    <w:p>
      <w:pPr>
        <w:spacing w:after="80"/>
      </w:pPr>
      <w:r>
        <w:t>пациента и направление, лаборант — зафиксировать получение снимков, а врач-рентгенолог —</w:t>
      </w:r>
    </w:p>
    <w:p>
      <w:pPr>
        <w:spacing w:after="80"/>
      </w:pPr>
      <w:r>
        <w:t>оформить и подписать заключение.</w:t>
      </w:r>
    </w:p>
    <w:p/>
    <w:p/>
    <w:p/>
    <w:p>
      <w:pPr>
        <w:pStyle w:val="Heading2"/>
      </w:pPr>
      <w:r>
        <w:t>1. Назначение и контекст</w:t>
      </w:r>
    </w:p>
    <w:p/>
    <w:p>
      <w:pPr>
        <w:spacing w:after="80"/>
      </w:pPr>
      <w:r>
        <w:t>Радиологическая информационная система (RIS) автоматизирует рабочий процесс отделения</w:t>
      </w:r>
    </w:p>
    <w:p>
      <w:pPr>
        <w:spacing w:after="80"/>
      </w:pPr>
      <w:r>
        <w:t>лучевой диагностики: от регистрации пациента и направления — до проведения исследования,</w:t>
      </w:r>
    </w:p>
    <w:p>
      <w:pPr>
        <w:spacing w:after="80"/>
      </w:pPr>
      <w:r>
        <w:t>описания врачом-рентгенологом и выдачи заключения.</w:t>
      </w:r>
    </w:p>
    <w:p/>
    <w:p>
      <w:pPr>
        <w:spacing w:after="80"/>
      </w:pPr>
      <w:r/>
      <w:r>
        <w:rPr>
          <w:b/>
        </w:rPr>
        <w:t>Классический поток:</w:t>
      </w:r>
      <w:r/>
    </w:p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Регистрация пациента</w:t>
        <w:br/>
        <w:t xml:space="preserve">      ↓</w:t>
        <w:br/>
        <w:t>Создание направления (услуга, приоритет, МКБ-10)</w:t>
        <w:br/>
        <w:t xml:space="preserve">      ↓</w:t>
        <w:br/>
        <w:t>Запись в расписание (аппарат, слот времени)</w:t>
        <w:br/>
        <w:t xml:space="preserve">      ↓</w:t>
        <w:br/>
        <w:t>Передача задания на аппарат через DICOM MWL</w:t>
        <w:br/>
        <w:t xml:space="preserve">      ↓</w:t>
        <w:br/>
        <w:t>Проведение исследования → приём снимков (C-STORE → Orthanc)</w:t>
        <w:br/>
        <w:t xml:space="preserve">      ↓</w:t>
        <w:br/>
        <w:t>Контроль качества снимков (лаборант)</w:t>
        <w:br/>
        <w:t xml:space="preserve">      ↓</w:t>
        <w:br/>
        <w:t>Описание по шаблону протокола (врач-рентгенолог)</w:t>
        <w:br/>
        <w:t xml:space="preserve">      ↓</w:t>
        <w:br/>
        <w:t>Подпись и выдача заключения</w:t>
        <w:br/>
        <w:t xml:space="preserve">      ↓</w:t>
        <w:br/>
        <w:t>Статистика и метрики (turnaround time)</w:t>
      </w:r>
    </w:p>
    <w:p/>
    <w:p>
      <w:pPr>
        <w:spacing w:after="80"/>
      </w:pPr>
      <w:r/>
      <w:r>
        <w:rPr>
          <w:b/>
        </w:rPr>
        <w:t>Контекст MVP:</w:t>
      </w:r>
      <w:r>
        <w:t xml:space="preserve"> самостоятельная (standalone) система для частного диагностического</w:t>
      </w:r>
    </w:p>
    <w:p>
      <w:pPr>
        <w:spacing w:after="80"/>
      </w:pPr>
      <w:r>
        <w:t xml:space="preserve">центра. Архитектура </w:t>
      </w:r>
      <w:r>
        <w:rPr>
          <w:b/>
        </w:rPr>
        <w:t>integration-ready</w:t>
      </w:r>
      <w:r>
        <w:t xml:space="preserve"> — приём направлений изолирован за адаптером,</w:t>
      </w:r>
    </w:p>
    <w:p>
      <w:pPr>
        <w:spacing w:after="80"/>
      </w:pPr>
      <w:r>
        <w:t>чтобы позже добавить интеграцию с МИС (HL7) без переписывания ядра.</w:t>
      </w:r>
    </w:p>
    <w:p/>
    <w:p>
      <w:pPr>
        <w:pStyle w:val="Heading3"/>
      </w:pPr>
      <w:r>
        <w:t>Ориентиры (best practices ведущих систем)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GE Centricity RIS</w:t>
      </w:r>
      <w:r>
        <w:rPr>
          <w:sz w:val="22"/>
        </w:rPr>
        <w:t xml:space="preserve"> — веб-описание, структурированные шаблоны протоколов, метрики</w:t>
      </w:r>
    </w:p>
    <w:p>
      <w:pPr>
        <w:spacing w:after="80"/>
      </w:pPr>
      <w:r>
        <w:t xml:space="preserve">  turnaround time, дашборды нагрузки.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Agfa Enterprise Imaging</w:t>
      </w:r>
      <w:r>
        <w:rPr>
          <w:sz w:val="22"/>
        </w:rPr>
        <w:t xml:space="preserve"> — задача-ориентированный workflow: исследование как набор</w:t>
      </w:r>
    </w:p>
    <w:p>
      <w:pPr>
        <w:spacing w:after="80"/>
      </w:pPr>
      <w:r>
        <w:t xml:space="preserve">  задач (контроль качества → описание → подпись).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Epic Radiant, Siemens RIS</w:t>
      </w:r>
      <w:r>
        <w:rPr>
          <w:sz w:val="22"/>
        </w:rPr>
        <w:t xml:space="preserve"> — единая карточка пациента, клинические worklist'ы.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Orthanc / dcm4chee / ThaiRIS</w:t>
      </w:r>
      <w:r>
        <w:rPr>
          <w:sz w:val="22"/>
        </w:rPr>
        <w:t xml:space="preserve"> — зрелые open-source DICOM-компоненты.</w:t>
      </w:r>
    </w:p>
    <w:p/>
    <w:p/>
    <w:p/>
    <w:p>
      <w:pPr>
        <w:pStyle w:val="Heading2"/>
      </w:pPr>
      <w:r>
        <w:t>2. Границы MVP</w:t>
      </w:r>
    </w:p>
    <w:p/>
    <w:p>
      <w:pPr>
        <w:pStyle w:val="Heading3"/>
      </w:pPr>
      <w:r>
        <w:t>В составе MVP</w:t>
      </w:r>
    </w:p>
    <w:p>
      <w:pPr>
        <w:pStyle w:val="ListBullet"/>
      </w:pPr>
      <w:r>
        <w:rPr>
          <w:sz w:val="22"/>
        </w:rPr>
        <w:t>Регистратура: поиск, создание и редактирование карточки пациента.</w:t>
      </w:r>
    </w:p>
    <w:p>
      <w:pPr>
        <w:pStyle w:val="ListBullet"/>
      </w:pPr>
      <w:r>
        <w:rPr>
          <w:sz w:val="22"/>
        </w:rPr>
        <w:t>Направления: создание, управление статусами, печать.</w:t>
      </w:r>
    </w:p>
    <w:p>
      <w:pPr>
        <w:pStyle w:val="ListBullet"/>
      </w:pPr>
      <w:r>
        <w:rPr>
          <w:sz w:val="22"/>
        </w:rPr>
        <w:t>Расписание: календарь по аппаратам, запись, отметка явки.</w:t>
      </w:r>
    </w:p>
    <w:p>
      <w:pPr>
        <w:pStyle w:val="ListBullet"/>
      </w:pPr>
      <w:r>
        <w:rPr>
          <w:sz w:val="22"/>
        </w:rPr>
        <w:t>DICOM Modality Worklist (MWL), приём снимков (C-STORE), просмотр снимков через Orthanc.</w:t>
      </w:r>
    </w:p>
    <w:p>
      <w:pPr>
        <w:pStyle w:val="ListBullet"/>
      </w:pPr>
      <w:r>
        <w:rPr>
          <w:sz w:val="22"/>
        </w:rPr>
        <w:t>Описание исследований по шаблонам, подпись (ЭЦП-ready), выдача заключений в PDF.</w:t>
      </w:r>
    </w:p>
    <w:p>
      <w:pPr>
        <w:pStyle w:val="ListBullet"/>
      </w:pPr>
      <w:r>
        <w:rPr>
          <w:sz w:val="22"/>
        </w:rPr>
        <w:t>6 ролей с ролевым доступом (RBAC).</w:t>
      </w:r>
    </w:p>
    <w:p>
      <w:pPr>
        <w:pStyle w:val="ListBullet"/>
      </w:pPr>
      <w:r>
        <w:rPr>
          <w:sz w:val="22"/>
        </w:rPr>
        <w:t>Справочники РК: тарификатор услуг, МКБ-10, аппараты, шаблоны протоколов.</w:t>
      </w:r>
    </w:p>
    <w:p>
      <w:pPr>
        <w:pStyle w:val="ListBullet"/>
      </w:pPr>
      <w:r>
        <w:rPr>
          <w:sz w:val="22"/>
        </w:rPr>
        <w:t>Аудит всех действий с медданными.</w:t>
      </w:r>
    </w:p>
    <w:p>
      <w:pPr>
        <w:pStyle w:val="ListBullet"/>
      </w:pPr>
      <w:r>
        <w:rPr>
          <w:sz w:val="22"/>
        </w:rPr>
        <w:t>Статистика и метрики (turnaround time, нагрузка).</w:t>
      </w:r>
    </w:p>
    <w:p>
      <w:pPr>
        <w:pStyle w:val="ListBullet"/>
      </w:pPr>
      <w:r>
        <w:rPr>
          <w:sz w:val="22"/>
        </w:rPr>
        <w:t>cito-оповещения направителю при критической находке.</w:t>
      </w:r>
    </w:p>
    <w:p>
      <w:pPr>
        <w:pStyle w:val="ListBullet"/>
      </w:pPr>
      <w:r>
        <w:rPr>
          <w:sz w:val="22"/>
        </w:rPr>
        <w:t>Второе мнение / рецензия (инициирует заведующий).</w:t>
      </w:r>
    </w:p>
    <w:p/>
    <w:p>
      <w:pPr>
        <w:pStyle w:val="Heading3"/>
      </w:pPr>
      <w:r>
        <w:t>Вне MVP (отложено, но с архитектурным заделом)</w:t>
      </w:r>
    </w:p>
    <w:p>
      <w:pPr>
        <w:pStyle w:val="ListBullet"/>
      </w:pPr>
      <w:r>
        <w:rPr>
          <w:sz w:val="22"/>
        </w:rPr>
        <w:t>Личный кабинет пациента.</w:t>
      </w:r>
    </w:p>
    <w:p>
      <w:pPr>
        <w:pStyle w:val="ListBullet"/>
      </w:pPr>
      <w:r>
        <w:rPr>
          <w:sz w:val="22"/>
        </w:rPr>
        <w:t>Полноценный биллинг (тарификатор используется как справочник услуг с тарифом).</w:t>
      </w:r>
    </w:p>
    <w:p>
      <w:pPr>
        <w:pStyle w:val="ListBullet"/>
      </w:pPr>
      <w:r>
        <w:rPr>
          <w:sz w:val="22"/>
        </w:rPr>
        <w:t>Интеграция с МИС по HL7 (только контракт адаптера).</w:t>
      </w:r>
    </w:p>
    <w:p>
      <w:pPr>
        <w:pStyle w:val="ListBullet"/>
      </w:pPr>
      <w:r>
        <w:rPr>
          <w:sz w:val="22"/>
        </w:rPr>
        <w:t>Интеграция с нацсистемами РК; СМС-оповещения пациенту.</w:t>
      </w:r>
    </w:p>
    <w:p>
      <w:pPr>
        <w:pStyle w:val="ListBullet"/>
      </w:pPr>
      <w:r>
        <w:rPr>
          <w:sz w:val="22"/>
        </w:rPr>
        <w:t>Казахская локализация контента (i18n-задел в архитектуре есть, перевод позже).</w:t>
      </w:r>
    </w:p>
    <w:p>
      <w:pPr>
        <w:pStyle w:val="ListBullet"/>
      </w:pPr>
      <w:r>
        <w:rPr>
          <w:sz w:val="22"/>
        </w:rPr>
        <w:t>Квалифицированная ЭЦП через NCALayer / НУЦ РК (логика подписи готова, интеграция позже).</w:t>
      </w:r>
    </w:p>
    <w:p/>
    <w:p/>
    <w:p/>
    <w:p>
      <w:pPr>
        <w:pStyle w:val="Heading2"/>
      </w:pPr>
      <w:r>
        <w:t>3. Архитектура</w:t>
      </w:r>
    </w:p>
    <w:p/>
    <w:p>
      <w:pPr>
        <w:spacing w:after="80"/>
      </w:pPr>
      <w:r/>
      <w:r>
        <w:rPr>
          <w:b/>
        </w:rPr>
        <w:t>Вариант A — модульный монолит + Orthanc как отдельный DICOM-узел.</w:t>
      </w:r>
      <w:r/>
    </w:p>
    <w:p/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Веб-фронтенд (SPA)                             │</w:t>
        <w:br/>
        <w:t>│        Рабочие места 6 ролей (React / Vue)                  │</w:t>
        <w:br/>
        <w:t>└────────────────────────┬────────────────────────────────────┘</w:t>
        <w:br/>
        <w:t xml:space="preserve">                         │  REST/JSON + WebSocket</w:t>
        <w:br/>
        <w:t>┌────────────────────────▼────────────────────────────────────┐</w:t>
        <w:br/>
        <w:t>│              RIS Backend (модульный монолит)                 │</w:t>
        <w:br/>
        <w:t>│  ┌──────────┐ ┌──────────┐ ┌──────────┐ ┌──────────────┐   │</w:t>
        <w:br/>
        <w:t>│  │Пациенты/ │ │Направл./ │ │Описания/ │ │Пользователи/ │   │</w:t>
        <w:br/>
        <w:t>│  │регистр.  │ │расписание│ │подпись   │ │роли / аудит  │   │</w:t>
        <w:br/>
        <w:t>│  └──────────┘ └──────────┘ └──────────┘ └──────────────┘   │</w:t>
        <w:br/>
        <w:t>│  ┌──────────┐ ┌──────────────────────────────────────────┐  │</w:t>
        <w:br/>
        <w:t>│  │Справочн. │ │Статистика / Метрики / Интеграц. адаптер  │  │</w:t>
        <w:br/>
        <w:t>│  └──────────┘ └──────────────────────────────────────────┘  │</w:t>
        <w:br/>
        <w:t>└──────┬──────────────────────────────────────┬───────────────┘</w:t>
        <w:br/>
        <w:t xml:space="preserve">       │  SQL                                 │  DICOMweb / REST</w:t>
        <w:br/>
        <w:t>┌──────▼──────┐                    ┌──────────▼──────────────┐</w:t>
        <w:br/>
        <w:t>│ PostgreSQL  │                    │        Orthanc           │</w:t>
        <w:br/>
        <w:t>│   (RIS DB)  │                    │  MWL · C-STORE · вьюер  │</w:t>
        <w:br/>
        <w:t>└─────────────┘                    │  Stone Web Viewer        │</w:t>
        <w:br/>
        <w:t xml:space="preserve">                                   └──────────┬──────────────┘</w:t>
        <w:br/>
        <w:t xml:space="preserve">                                              │  DICOM</w:t>
        <w:br/>
        <w:t xml:space="preserve">                                   ┌──────────▼──────────────┐</w:t>
        <w:br/>
        <w:t xml:space="preserve">                                   │  Модальности            │</w:t>
        <w:br/>
        <w:t xml:space="preserve">                                   │  КТ, МРТ, РГ, УЗИ, ММГ │</w:t>
        <w:br/>
        <w:t xml:space="preserve">                                   └─────────────────────────┘</w:t>
      </w:r>
    </w:p>
    <w:p/>
    <w:p>
      <w:pPr>
        <w:pStyle w:val="Heading3"/>
      </w:pPr>
      <w:r>
        <w:t>Принципы архитектуры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Принцип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Разделение ответственности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RIS ведёт рабочий процесс и данные; Orthanc хранит и показывает DICOM. RIS не дублирует пиксельные данные, ссылается по идентификаторам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Связка по Accession Number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Accession Number протягивается через весь цикл: заказ → MWL → снимки → автосопоставление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Интеграционный адаптер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Изолирует внешний мир (сейчас Orthanc; задел — HL7/МИС, нацсистемы РК)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Сквозной аудит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Все действия с медданными фиксируются в неизменяемом лог-журнале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Чёткие границы модулей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Каждый модуль тестируется независимо; задел под выделение в сервисы при росте</w:t>
            </w:r>
          </w:p>
        </w:tc>
      </w:tr>
    </w:tbl>
    <w:p/>
    <w:p/>
    <w:p>
      <w:pPr>
        <w:spacing w:after="80"/>
      </w:pPr>
      <w:r/>
      <w:r>
        <w:rPr>
          <w:b/>
        </w:rPr>
        <w:t>Деплой-топология:</w:t>
      </w:r>
      <w:r>
        <w:t xml:space="preserve"> RIS backend, БД и Orthanc — отдельные контейнеры (Docker Compose).</w:t>
      </w:r>
    </w:p>
    <w:p>
      <w:pPr>
        <w:spacing w:after="80"/>
      </w:pPr>
      <w:r>
        <w:t>Orthanc хранит DICOM на своём томе, RIS — свою SQL-БД; раздельные бэкапы.</w:t>
      </w:r>
    </w:p>
    <w:p/>
    <w:p/>
    <w:p/>
    <w:p>
      <w:pPr>
        <w:pStyle w:val="Heading2"/>
      </w:pPr>
      <w:r>
        <w:t>4. Роли и рабочие места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Роль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Основные функции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Регистратор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Поиск/создание пациента; создание направления; запись в расписание; отметка явки; печать талона/направления; рабочий список записей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Рентгенолаборант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Рабочий список аппарата; статусы «прибыл / начато / снимки получены»; контроль качества (принять / переснять)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Врач-рентгенолог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Рабочий список «к описанию»; просмотр снимков (вьюер Orthanc); описание по шаблону + МКБ-10; подпись и выдача заключения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Заведующий отделением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Обзор нагрузки и статусов; переназначение описаний; инициация второго мнения/рецензии; контроль просроченных (turnaround time)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Врач-направитель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Создание направлений своим пациентам; просмотр статуса и готовых заключений (только чтение, только свои пациенты)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Администратор</w:t>
            </w:r>
            <w:r>
              <w:rPr>
                <w:sz w:val="20"/>
              </w:rPr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Пользователи и роли; справочники (услуги, аппараты, шаблоны, МКБ); аудит, статистика, системные настройки</w:t>
            </w:r>
          </w:p>
        </w:tc>
      </w:tr>
    </w:tbl>
    <w:p/>
    <w:p/>
    <w:p>
      <w:pPr>
        <w:spacing w:after="80"/>
      </w:pPr>
      <w:r/>
      <w:r>
        <w:rPr>
          <w:b/>
        </w:rPr>
        <w:t>Доступ:</w:t>
      </w:r>
      <w:r>
        <w:t xml:space="preserve"> RBAC, принцип наименьших привилегий. Врач-направитель видит только своих</w:t>
      </w:r>
    </w:p>
    <w:p>
      <w:pPr>
        <w:spacing w:after="80"/>
      </w:pPr>
      <w:r>
        <w:t>пациентов. Доступ к снимкам — только через RIS-сессию (вьюер Orthanc не публичен).</w:t>
      </w:r>
    </w:p>
    <w:p/>
    <w:p/>
    <w:p/>
    <w:p>
      <w:pPr>
        <w:pStyle w:val="Heading2"/>
      </w:pPr>
      <w:r>
        <w:t>5. Функциональные требования</w:t>
      </w:r>
    </w:p>
    <w:p/>
    <w:p>
      <w:pPr>
        <w:pStyle w:val="Heading3"/>
      </w:pPr>
      <w:r>
        <w:t>M1. Пациенты и регистратура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F1.1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Поиск пациента по ИИН / ФИО / дате рождения / телефону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Результат появляется при вводе ≥ 3 символов; неточный поиск по ФИО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F1.2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Создание/редактирование карточки: ИИН, ФИО, пол, дата рождения, контакты, льготная категория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ИИН валидируется (12 цифр, контрольная цифра); поля обязательности по НПА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F1.3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Контроль дублей по ИИН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При совпадении ИИН — предупреждение с ссылкой на существующего пациента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F1.4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История исследований пациента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Хронологический список направлений и заключений с фильтром по периоду</w:t>
            </w:r>
          </w:p>
        </w:tc>
      </w:tr>
    </w:tbl>
    <w:p/>
    <w:p/>
    <w:p>
      <w:pPr>
        <w:pStyle w:val="Heading3"/>
      </w:pPr>
      <w:r>
        <w:t>M2. Направления (orders)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F2.1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Создание направления: пациент → услуга (тарификатор) → модальность → область → врач-направитель → приоритет (плановый / срочный / cito) → предв. диагноз (МКБ-10) → клинические сведения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Все обязательные поля заполнены; направление сохраняется в статусе NEW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F2.2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Генерация Accession Number и идентификатора заказа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AN уникален, формат согласован с командой (например, ГГ-ММДД-NNNNN)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F2.3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Управление статусами направления (см. раздел 7)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Переходы только по разрешённым дугам; несанкционированные — ошибка 403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F2.4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Отмена направления с указанием причины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Отмена доступна только до начала исследования; причина обязательна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F2.5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Печать направления (форма с реквизитами по НПА РК)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PDF содержит: организацию, врача, пациента, ИИН, услугу, код МКБ, дату</w:t>
            </w:r>
          </w:p>
        </w:tc>
      </w:tr>
    </w:tbl>
    <w:p/>
    <w:p/>
    <w:p>
      <w:pPr>
        <w:pStyle w:val="Heading3"/>
      </w:pPr>
      <w:r>
        <w:t>M3. Расписание и запись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F3.1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Календарь по аппаратам (день/неделя), слоты по длительности услуги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Слоты формируются автоматически исходя из рабочего времени аппарата и длительности услуги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F3.2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Запись направления в свободный слот; перенос/отмена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Занятый слот недоступен; при переносе старый слот освобождается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F3.3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Учёт рабочего времени аппарата и недоступности (ТО, поломка)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Администратор устанавливает окна недоступности; слоты в этот период не предлагаются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F3.4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Отметка явки пациента («прибыл»)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Статус направления переходит SCHEDULED → ARRIVED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F3.5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Предупреждение о конфликтах / двойной записи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Система не позволяет записать один аппарат дважды в один слот</w:t>
            </w:r>
          </w:p>
        </w:tc>
      </w:tr>
    </w:tbl>
    <w:p/>
    <w:p/>
    <w:p>
      <w:pPr>
        <w:pStyle w:val="Heading3"/>
      </w:pPr>
      <w:r>
        <w:t>M4. Worklist и проведение исследования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F4.1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Публикация в DICOM MWL: демография + Accession Number + Study Instance UID + AE Title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Аппарат получает worklist-запись через C-FIND; данные совпадают с направлением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F4.2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Рабочий список лаборанта по аппарату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Отображаются только исследования текущего аппарата; сортировка по времени записи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F4.3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Статусы: к выполнению → прибыл → начато → снимки получены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Переходы фиксируются с timestamp; доступны только лаборанту своего аппарата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F4.4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Автосопоставление студии с заказом по Accession Number / Study Instance UID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При совпадении — статус переходит в ACQUIRED автоматически за &lt; 5 секунд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F4.5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Ручное связывание студии и заказа при расхождении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Несопоставленные студии попадают в очередь; администратор/лаборант может связать вручную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F4.6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Контроль качества: принять / переснять; комментарий лаборанта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«Переснять» возвращает статус в IN_PROGRESS; попытка сохраняется в истории</w:t>
            </w:r>
          </w:p>
        </w:tc>
      </w:tr>
    </w:tbl>
    <w:p/>
    <w:p/>
    <w:p>
      <w:pPr>
        <w:pStyle w:val="Heading3"/>
      </w:pPr>
      <w:r>
        <w:t>M5. Описание и заключение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F5.1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Рабочий список «к описанию» с фильтрами (модальность, приоритет, срок)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Сортировка: cito наверху, затем по времени; фильтры применяются без перезагрузки страницы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F5.2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Экран описания: данные направления + встроенный вьюер Orthanc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Вьюер открывается по study_instance_uid; виден без перехода на отдельный URL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F5.3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Шаблоны протоколов по модальности/области: структурированные поля + свободный текст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Шаблон подгружается автоматически по модальности; поля редактируемы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F5.4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Заключение + код(ы) МКБ-10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МКБ выбирается из справочника (поиск по коду и названию); минимум один код обязателен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F5.5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Черновик → подпись (ЭЦП-ready: врач + дата/время + хэш содержимого)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После подписи документ недоступен для редактирования; хэш верифицируем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F5.6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Выдача заключения (PDF); при critical_finding — cito-оповещение направителю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PDF содержит реквизиты по НПА РК; уведомление отправляется в системе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F5.7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Второе мнение / рецензия (инициирует заведующий)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Создаётся отдельный Report, связанный с оригиналом; оригинал не перезаписывается</w:t>
            </w:r>
          </w:p>
        </w:tc>
      </w:tr>
    </w:tbl>
    <w:p/>
    <w:p/>
    <w:p>
      <w:pPr>
        <w:pStyle w:val="Heading3"/>
      </w:pPr>
      <w:r>
        <w:t>M6. Справочники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F6.1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Тарификатор услуг (код, наименование, тариф, модальность, длительность)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Импорт из Excel/CSV; версионирование (изменения не затрагивают старые записи)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F6.2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МКБ-10 (поиск по коду/наименованию)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Полный справочник; поиск работает по частичному совпадению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F6.3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Аппараты/модальности (тип, AE Title, расписание, статус)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AE Title уникален; изменение статуса аппарата блокирует запись на него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F6.4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Шаблоны протоколов: создание/редактирование администратором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Шаблон привязан к услуге/модальности; механизм версионирования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F6.5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Пользователи, роли, права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Администратор управляет учётными записями; смена пароля, блокировка</w:t>
            </w:r>
          </w:p>
        </w:tc>
      </w:tr>
    </w:tbl>
    <w:p/>
    <w:p/>
    <w:p>
      <w:pPr>
        <w:pStyle w:val="Heading3"/>
      </w:pPr>
      <w:r>
        <w:t>M7. Пользователи, доступ, аудит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F7.1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Аутентификация (логин/пароль; задел под 2FA)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Пароль хранится в виде хэша (bcrypt/argon2); сессия завершается после таймаута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F7.2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RBAC: 6 ролей, разграничение доступа к данным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Попытка получить ресурс без прав возвращает 403; врач-направитель видит только своих пациентов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F7.3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Сквозной аудит-лог: кто, что, когда (создание / изменение / просмотр / подпись)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Лог неизменяем; содержит: entity, action, user_id, timestamp, before/after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F7.4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Неизменяемость подписанных документов; версионирование описаний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Попытка редактировать подписанный документ отклоняется API; правка создаёт новую версию</w:t>
            </w:r>
          </w:p>
        </w:tc>
      </w:tr>
    </w:tbl>
    <w:p/>
    <w:p/>
    <w:p>
      <w:pPr>
        <w:pStyle w:val="Heading3"/>
      </w:pPr>
      <w:r>
        <w:t>M8. Статистика и метрики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F8.1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Дашборд: число исследований по периодам / модальностям / врачам / аппаратам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Данные актуальны; фильтры по дате и модальности работают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F8.2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Turnaround time (ISSUED − NEW) и доля просроченных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Метрика вычисляется корректно; настраиваемый порог «просрочено»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F8.3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Нагрузка на аппараты и врачей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Отображается число исследований за период по каждому ресурсу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F8.4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Выгрузка отчётов (CSV/Excel)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Файл содержит все строки выборки; кодировка UTF-8</w:t>
            </w:r>
          </w:p>
        </w:tc>
      </w:tr>
    </w:tbl>
    <w:p/>
    <w:p/>
    <w:p>
      <w:pPr>
        <w:pStyle w:val="Heading3"/>
      </w:pPr>
      <w:r>
        <w:t>M9. Интеграционный адаптер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Критерии приёмки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F9.1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DICOMweb/REST-обмен с Orthanc (MWL, уведомления о новых студиях, ссылки на вьюер)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Контракт описан в OpenAPI; тесты на моке Orthanc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F9.2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Задел: входной интерфейс направлений (аналог HL7 ORM)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Контракт описан (схема JSON), реализация — заглушка, документация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F9.3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Задел: исходящий интерфейс заключений (аналог HL7 ORU)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Контракт описан; реализация — позже</w:t>
            </w:r>
          </w:p>
        </w:tc>
      </w:tr>
    </w:tbl>
    <w:p/>
    <w:p/>
    <w:p/>
    <w:p/>
    <w:p>
      <w:pPr>
        <w:pStyle w:val="Heading2"/>
      </w:pPr>
      <w:r>
        <w:t>6. Модель данных (ключевые сущности)</w:t>
      </w:r>
    </w:p>
    <w:p/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Patient (пациент)</w:t>
        <w:br/>
        <w:t xml:space="preserve">  id, iin (unique), last_name, first_name, middle_name, birth_date,</w:t>
        <w:br/>
        <w:t xml:space="preserve">  gender, phone, email, benefit_category, created_at</w:t>
        <w:br/>
        <w:br/>
        <w:t xml:space="preserve">  └─&lt; Order (направление)</w:t>
        <w:br/>
        <w:t xml:space="preserve">        id, accession_number (unique), patient_id, referring_physician_id,</w:t>
        <w:br/>
        <w:t xml:space="preserve">        service_id, modality, body_part, priority (ROUTINE/URGENT/CITO),</w:t>
        <w:br/>
        <w:t xml:space="preserve">        diagnosis_icd_id (предв.), clinical_notes, status, created_at</w:t>
        <w:br/>
        <w:br/>
        <w:t xml:space="preserve">        ├─ Appointment (запись)</w:t>
        <w:br/>
        <w:t xml:space="preserve">        │    id, order_id, device_id, slot_start, slot_end, technologist_id</w:t>
        <w:br/>
        <w:br/>
        <w:t xml:space="preserve">        ├─ Study (исследование)</w:t>
        <w:br/>
        <w:t xml:space="preserve">        │    id, order_id, study_instance_uid (unique), orthanc_study_id,</w:t>
        <w:br/>
        <w:t xml:space="preserve">        │    technologist_id, acquired_at, qc_status (ACCEPTED/RETAKE)</w:t>
        <w:br/>
        <w:br/>
        <w:t xml:space="preserve">        └─ Report (заключение)</w:t>
        <w:br/>
        <w:t xml:space="preserve">             id, order_id, radiologist_id, protocol_template_id,</w:t>
        <w:br/>
        <w:t xml:space="preserve">             structured_fields (JSONB), free_text, conclusion,</w:t>
        <w:br/>
        <w:t xml:space="preserve">             critical_finding (boolean), diagnosis_icd_codes (array),</w:t>
        <w:br/>
        <w:t xml:space="preserve">             status (DRAFT/SIGNED/ISSUED), version, parent_report_id,</w:t>
        <w:br/>
        <w:t xml:space="preserve">             signed_at, content_hash, second_opinion_of_report_id</w:t>
      </w:r>
    </w:p>
    <w:p/>
    <w:p>
      <w:pPr>
        <w:spacing w:after="80"/>
      </w:pPr>
      <w:r/>
      <w:r>
        <w:rPr>
          <w:b/>
        </w:rPr>
        <w:t>Справочники/системные сущности:</w:t>
      </w:r>
      <w:r/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Ключевые поля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Service (тарификатор)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code, name_ru, name_kz, tariff, modality, duration_min, version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DiagnosisICD (МКБ-10)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code, name_ru, name_kz, version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Device/Modality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name, type (CT/MR/CR/DX/US/MG/RF), ae_title (unique), status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ProtocolTemplate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name, modality, body_part, fields_schema (JSONB), version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User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id, login, password_hash, role, full_name, is_active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AuditLog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id, entity_type, entity_id, action, user_id, timestamp, before_json, after_json</w:t>
            </w:r>
          </w:p>
        </w:tc>
      </w:tr>
    </w:tbl>
    <w:p/>
    <w:p/>
    <w:p>
      <w:pPr>
        <w:spacing w:after="80"/>
      </w:pPr>
      <w:r/>
      <w:r>
        <w:rPr>
          <w:b/>
        </w:rPr>
        <w:t>Ключевые правила целостности:</w:t>
      </w:r>
      <w:r/>
    </w:p>
    <w:p>
      <w:pPr>
        <w:pStyle w:val="ListBullet"/>
      </w:pPr>
      <w:r>
        <w:rPr>
          <w:sz w:val="22"/>
        </w:rPr>
        <w:t>Order — центральная сущность; без неё нет Appointment, Study, Report.</w:t>
      </w:r>
    </w:p>
    <w:p>
      <w:pPr>
        <w:pStyle w:val="ListBullet"/>
      </w:pPr>
      <w:r>
        <w:rPr>
          <w:sz w:val="22"/>
        </w:rPr>
        <w:t>Accession Number генерируется на Order, протягивается в MWL → снимки → автосопоставление.</w:t>
      </w:r>
    </w:p>
    <w:p>
      <w:pPr>
        <w:pStyle w:val="ListBullet"/>
      </w:pPr>
      <w:r>
        <w:rPr>
          <w:sz w:val="22"/>
        </w:rPr>
        <w:t>Report неизменяем после подписи; правка = новая версия (</w:t>
      </w:r>
      <w:r>
        <w:rPr>
          <w:rFonts w:ascii="Courier New" w:hAnsi="Courier New"/>
          <w:sz w:val="22"/>
        </w:rPr>
        <w:t>parent_report_id</w:t>
      </w:r>
      <w:r>
        <w:rPr>
          <w:sz w:val="22"/>
        </w:rPr>
        <w:t xml:space="preserve"> → оригинал).</w:t>
      </w:r>
    </w:p>
    <w:p>
      <w:pPr>
        <w:pStyle w:val="ListBullet"/>
      </w:pPr>
      <w:r>
        <w:rPr>
          <w:sz w:val="22"/>
        </w:rPr>
        <w:t>Second opinion — отдельный Report (</w:t>
      </w:r>
      <w:r>
        <w:rPr>
          <w:rFonts w:ascii="Courier New" w:hAnsi="Courier New"/>
          <w:sz w:val="22"/>
        </w:rPr>
        <w:t>second_opinion_of_report_id</w:t>
      </w:r>
      <w:r>
        <w:rPr>
          <w:sz w:val="22"/>
        </w:rPr>
        <w:t>), оригинал не перезаписывается.</w:t>
      </w:r>
    </w:p>
    <w:p>
      <w:pPr>
        <w:pStyle w:val="ListBullet"/>
      </w:pPr>
      <w:r>
        <w:rPr>
          <w:sz w:val="22"/>
        </w:rPr>
        <w:t>Справочники версионируются: при изменении тарифа/МКБ старые записи не затрагиваются.</w:t>
      </w:r>
    </w:p>
    <w:p/>
    <w:p/>
    <w:p/>
    <w:p>
      <w:pPr>
        <w:pStyle w:val="Heading2"/>
      </w:pPr>
      <w:r>
        <w:t>7. Жизненный цикл исследования (статусы)</w:t>
      </w:r>
    </w:p>
    <w:p/>
    <w:p>
      <w:pPr>
        <w:pStyle w:val="Heading3"/>
      </w:pPr>
      <w:r>
        <w:t>Основная цепочка</w:t>
      </w:r>
    </w:p>
    <w:p>
      <w:pPr>
        <w:spacing w:before="80" w:after="80"/>
        <w:ind w:left="283"/>
        <w:shd w:val="clear" w:color="auto" w:fill="EEF3F8"/>
      </w:pPr>
      <w:r>
        <w:rPr>
          <w:rFonts w:ascii="Courier New" w:hAnsi="Courier New"/>
          <w:sz w:val="18"/>
        </w:rPr>
        <w:t>NEW ──► SCHEDULED ──► ARRIVED ──► IN_PROGRESS ──► ACQUIRED</w:t>
        <w:br/>
        <w:t xml:space="preserve">         MWL уходит              (идёт съёмка)   (снимки в Orthanc</w:t>
        <w:br/>
        <w:t xml:space="preserve">          в Orthanc                                + автосопоставление</w:t>
        <w:br/>
        <w:t xml:space="preserve">                                                   + QC)</w:t>
        <w:br/>
        <w:t xml:space="preserve">                                                      │</w:t>
        <w:br/>
        <w:t xml:space="preserve">                                                      ▼</w:t>
        <w:br/>
        <w:t xml:space="preserve">                                                 TO_REPORT ──► REPORTING ──► SIGNED ──► ISSUED</w:t>
        <w:br/>
        <w:t xml:space="preserve">                                                              (черновик)   (подписано, (выдано;</w:t>
        <w:br/>
        <w:t xml:space="preserve">                                                                            неизменяемо) при critical</w:t>
        <w:br/>
        <w:t xml:space="preserve">                                                                                         → cito)</w:t>
      </w:r>
    </w:p>
    <w:p/>
    <w:p>
      <w:pPr>
        <w:pStyle w:val="Heading3"/>
      </w:pPr>
      <w:r>
        <w:t>Боковые переходы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Переход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Кто инициирует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Любой → CANCELLED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До начала исследования (до IN_PROGRESS)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Регистратор / Заведующий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ACQUIRED → IN_PROGRESS (переснять)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QC: качество неудовлетворительно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Лаборант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TO_REPORT/REPORTING: переназначение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Заведующий меняет исполнителя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Заведующий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SIGNED/ISSUED → второе мнение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Создаётся связанный Report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Заведующий</w:t>
            </w:r>
          </w:p>
        </w:tc>
      </w:tr>
    </w:tbl>
    <w:p/>
    <w:p/>
    <w:p>
      <w:pPr>
        <w:pStyle w:val="Heading3"/>
      </w:pPr>
      <w:r>
        <w:t>Кто управляет переходами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Переход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Кто меняет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NEW → SCHEDULED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Регистратор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SCHEDULED → ARRIVED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Регистратор / Лаборант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ARRIVED → IN_PROGRESS; QC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Лаборант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IN_PROGRESS → ACQUIRED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Система (webhook/поллинг Orthanc)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ACQUIRED → TO_REPORT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Система (после QC ACCEPTED) / Лаборант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TO_REPORT → REPORTING → SIGNED → ISSUED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Врач-рентгенолог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CANCELLED, переназначение, второе мнение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Регистратор / Заведующий</w:t>
            </w:r>
          </w:p>
        </w:tc>
      </w:tr>
    </w:tbl>
    <w:p/>
    <w:p/>
    <w:p>
      <w:pPr>
        <w:spacing w:after="80"/>
      </w:pPr>
      <w:r/>
      <w:r>
        <w:rPr>
          <w:b/>
        </w:rPr>
        <w:t>Метрики на временных метках статусов:</w:t>
      </w:r>
      <w:r/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Turnaround time</w:t>
      </w:r>
      <w:r>
        <w:rPr>
          <w:sz w:val="22"/>
        </w:rPr>
        <w:t xml:space="preserve"> = timestamp(ISSUED) − timestamp(NEW)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Время ожидания описания</w:t>
      </w:r>
      <w:r>
        <w:rPr>
          <w:sz w:val="22"/>
        </w:rPr>
        <w:t xml:space="preserve"> = timestamp(SIGNED) − timestamp(ACQUIRED)</w:t>
      </w:r>
    </w:p>
    <w:p>
      <w:pPr>
        <w:pStyle w:val="ListBullet"/>
      </w:pPr>
      <w:r>
        <w:rPr>
          <w:sz w:val="22"/>
        </w:rPr>
      </w:r>
      <w:r>
        <w:rPr>
          <w:rFonts w:ascii="Courier New" w:hAnsi="Courier New"/>
          <w:sz w:val="22"/>
        </w:rPr>
        <w:t>Время проведения</w:t>
      </w:r>
      <w:r>
        <w:rPr>
          <w:sz w:val="22"/>
        </w:rPr>
        <w:t xml:space="preserve"> = timestamp(ACQUIRED) − timestamp(IN_PROGRESS)</w:t>
      </w:r>
    </w:p>
    <w:p/>
    <w:p/>
    <w:p/>
    <w:p>
      <w:pPr>
        <w:pStyle w:val="Heading2"/>
      </w:pPr>
      <w:r>
        <w:t>8. Интеграции</w:t>
      </w:r>
    </w:p>
    <w:p/>
    <w:p>
      <w:pPr>
        <w:pStyle w:val="Heading3"/>
      </w:pPr>
      <w:r>
        <w:t>8.1 RIS ↔ Orthanc (DICOM) — реализуется в MVP</w:t>
      </w:r>
    </w:p>
    <w:p/>
    <w:p>
      <w:pPr>
        <w:spacing w:after="80"/>
      </w:pPr>
      <w:r/>
      <w:r>
        <w:rPr>
          <w:b/>
        </w:rPr>
        <w:t>MWL (исходящий):</w:t>
      </w:r>
      <w:r>
        <w:t xml:space="preserve"> при переходе в SCHEDULED RIS публикует worklist-запись для</w:t>
      </w:r>
    </w:p>
    <w:p>
      <w:pPr>
        <w:spacing w:after="80"/>
      </w:pPr>
      <w:r>
        <w:t>Orthanc MWL-плагина. Обязательные DICOM-теги: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DICOM тег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(0010,0010) PatientName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ФИО пациента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(0010,0020) PatientID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ИИН или внутренний ID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(0010,0030) PatientBirthDate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Дата рождения YYYYMMDD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(0010,0040) PatientSex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M/F/O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(0008,0050) AccessionNumber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Accession Number из Order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(0020,000D) StudyInstanceUID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Study Instance UID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(0008,0060) Modality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CT / MR / CR / DX / US / MG / RF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(0040,0001) ScheduledStationAETitle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AE Title аппарата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(0040,0002) ScheduledProcedureStepDate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Дата исследования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(0040,0003) ScheduledProcedureStepTime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Время исследования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(0032,1060) RequestedProcedureDescription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Наименование процедуры</w:t>
            </w:r>
          </w:p>
        </w:tc>
      </w:tr>
    </w:tbl>
    <w:p/>
    <w:p/>
    <w:p>
      <w:pPr>
        <w:spacing w:after="80"/>
      </w:pPr>
      <w:r/>
      <w:r>
        <w:rPr>
          <w:b/>
        </w:rPr>
        <w:t>Приём снимков (C-STORE, входящий):</w:t>
      </w:r>
      <w:r>
        <w:t xml:space="preserve"> аппарат отправляет студию в Orthanc.</w:t>
      </w:r>
    </w:p>
    <w:p>
      <w:pPr>
        <w:spacing w:after="80"/>
      </w:pPr>
      <w:r>
        <w:t>RIS узнаёт о новой студии одним из двух способов:</w:t>
      </w:r>
    </w:p>
    <w:p/>
    <w:p>
      <w:pPr>
        <w:pStyle w:val="ListBullet"/>
      </w:pPr>
      <w:r>
        <w:rPr>
          <w:sz w:val="22"/>
        </w:rPr>
      </w:r>
      <w:r>
        <w:rPr>
          <w:b/>
          <w:sz w:val="22"/>
        </w:rPr>
        <w:t>Рекомендуется — webhook:</w:t>
      </w:r>
      <w:r>
        <w:rPr>
          <w:sz w:val="22"/>
        </w:rPr>
        <w:t xml:space="preserve"> Lua/Python-плагин Orthanc на событие </w:t>
      </w:r>
      <w:r>
        <w:rPr>
          <w:rFonts w:ascii="Courier New" w:hAnsi="Courier New"/>
          <w:sz w:val="22"/>
        </w:rPr>
        <w:t>OnStoredInstance</w:t>
      </w:r>
      <w:r>
        <w:rPr>
          <w:sz w:val="22"/>
        </w:rPr>
      </w:r>
    </w:p>
    <w:p>
      <w:pPr>
        <w:spacing w:after="80"/>
      </w:pPr>
      <w:r>
        <w:t xml:space="preserve">  вызывает RIS REST API (реакция в реальном времени, &lt; 5 с).</w:t>
      </w:r>
    </w:p>
    <w:p>
      <w:pPr>
        <w:pStyle w:val="ListBullet"/>
      </w:pPr>
      <w:r>
        <w:rPr>
          <w:sz w:val="22"/>
        </w:rPr>
      </w:r>
      <w:r>
        <w:rPr>
          <w:b/>
          <w:sz w:val="22"/>
        </w:rPr>
        <w:t>Запасной вариант — REST-поллинг</w:t>
      </w:r>
      <w:r>
        <w:rPr>
          <w:sz w:val="22"/>
        </w:rPr>
        <w:t xml:space="preserve"> новых студий через Orthanc REST API раз в 30–60 с</w:t>
      </w:r>
    </w:p>
    <w:p>
      <w:pPr>
        <w:spacing w:after="80"/>
      </w:pPr>
      <w:r>
        <w:t xml:space="preserve">  (если плагины недоступны в окружении). Оба варианта описываются в коде и документации.</w:t>
      </w:r>
    </w:p>
    <w:p/>
    <w:p>
      <w:pPr>
        <w:spacing w:after="80"/>
      </w:pPr>
      <w:r/>
      <w:r>
        <w:rPr>
          <w:b/>
        </w:rPr>
        <w:t>Автосопоставление:</w:t>
      </w:r>
      <w:r>
        <w:t xml:space="preserve"> RIS ищет Order по Accession Number / Study Instance UID из тегов</w:t>
      </w:r>
    </w:p>
    <w:p>
      <w:pPr>
        <w:spacing w:after="80"/>
      </w:pPr>
      <w:r>
        <w:t>студии → статус ACQUIRED. При несовпадении — очередь ручного связывания (F4.5).</w:t>
      </w:r>
    </w:p>
    <w:p/>
    <w:p>
      <w:pPr>
        <w:spacing w:after="80"/>
      </w:pPr>
      <w:r/>
      <w:r>
        <w:rPr>
          <w:b/>
        </w:rPr>
        <w:t>Просмотр снимков:</w:t>
      </w:r>
      <w:r>
        <w:t xml:space="preserve"> из экрана описания открывается встроенный вьюер Orthanc</w:t>
      </w:r>
    </w:p>
    <w:p>
      <w:pPr>
        <w:spacing w:after="80"/>
      </w:pPr>
      <w:r>
        <w:t xml:space="preserve">(Stone Web Viewer / Orthanc Explorer 2) по </w:t>
      </w:r>
      <w:r>
        <w:rPr>
          <w:rFonts w:ascii="Courier New" w:hAnsi="Courier New"/>
          <w:sz w:val="19"/>
        </w:rPr>
        <w:t>study_instance_uid</w:t>
      </w:r>
      <w:r>
        <w:t>. Собственный вьюер</w:t>
      </w:r>
    </w:p>
    <w:p>
      <w:pPr>
        <w:spacing w:after="80"/>
      </w:pPr>
      <w:r>
        <w:t>не разрабатывается.</w:t>
      </w:r>
    </w:p>
    <w:p/>
    <w:p>
      <w:pPr>
        <w:pStyle w:val="Heading3"/>
      </w:pPr>
      <w:r>
        <w:t>8.2 ЭЦП — ЭЦП-ready в MVP</w:t>
      </w:r>
    </w:p>
    <w:p/>
    <w:p>
      <w:pPr>
        <w:pStyle w:val="ListBullet"/>
      </w:pPr>
      <w:r>
        <w:rPr>
          <w:sz w:val="22"/>
        </w:rPr>
        <w:t>В MVP: подпись = идентификатор врача + timestamp + SHA-256 хэш содержимого заключения +</w:t>
      </w:r>
    </w:p>
    <w:p>
      <w:pPr>
        <w:spacing w:after="80"/>
      </w:pPr>
      <w:r>
        <w:t xml:space="preserve">  блокировка изменений на уровне API.</w:t>
      </w:r>
    </w:p>
    <w:p>
      <w:pPr>
        <w:pStyle w:val="ListBullet"/>
      </w:pPr>
      <w:r>
        <w:rPr>
          <w:sz w:val="22"/>
        </w:rPr>
        <w:t xml:space="preserve">Модуль подписи изолирован за интерфейсом </w:t>
      </w:r>
      <w:r>
        <w:rPr>
          <w:rFonts w:ascii="Courier New" w:hAnsi="Courier New"/>
          <w:sz w:val="22"/>
        </w:rPr>
        <w:t>SignatureProvider</w:t>
      </w:r>
      <w:r>
        <w:rPr>
          <w:sz w:val="22"/>
        </w:rPr>
        <w:t xml:space="preserve"> — задел под подключение</w:t>
      </w:r>
    </w:p>
    <w:p>
      <w:pPr>
        <w:spacing w:after="80"/>
      </w:pPr>
      <w:r>
        <w:t xml:space="preserve">  </w:t>
      </w:r>
      <w:r>
        <w:rPr>
          <w:b/>
        </w:rPr>
        <w:t>NCALayer / НУЦ РК</w:t>
      </w:r>
      <w:r>
        <w:t xml:space="preserve"> (квалифицированная ЭЦП) без изменения бизнес-логики.</w:t>
      </w:r>
    </w:p>
    <w:p>
      <w:pPr>
        <w:pStyle w:val="ListBullet"/>
      </w:pPr>
      <w:r>
        <w:rPr>
          <w:sz w:val="22"/>
        </w:rPr>
        <w:t>Подписанный документ неизменяем; PDF-заключение содержит реквизиты врача (позже — штамп ЭЦП).</w:t>
      </w:r>
    </w:p>
    <w:p/>
    <w:p>
      <w:pPr>
        <w:pStyle w:val="Heading3"/>
      </w:pPr>
      <w:r>
        <w:t>8.3 Задел под МИС/HL7 — не реализуется</w:t>
      </w:r>
    </w:p>
    <w:p/>
    <w:p>
      <w:pPr>
        <w:pStyle w:val="ListBullet"/>
      </w:pPr>
      <w:r>
        <w:rPr>
          <w:sz w:val="22"/>
        </w:rPr>
        <w:t>Входной контракт направлений (аналог HL7 ORM): JSON-схема описана, в MVP — только</w:t>
      </w:r>
    </w:p>
    <w:p>
      <w:pPr>
        <w:spacing w:after="80"/>
      </w:pPr>
      <w:r>
        <w:t xml:space="preserve">  внутренний UI пользуется этим контрактом.</w:t>
      </w:r>
    </w:p>
    <w:p>
      <w:pPr>
        <w:pStyle w:val="ListBullet"/>
      </w:pPr>
      <w:r>
        <w:rPr>
          <w:sz w:val="22"/>
        </w:rPr>
        <w:t>Исходящий контракт заключений (аналог HL7 ORU) и нацсистемы РК — контракт описан,</w:t>
      </w:r>
    </w:p>
    <w:p>
      <w:pPr>
        <w:spacing w:after="80"/>
      </w:pPr>
      <w:r>
        <w:t xml:space="preserve">  реализация позже.</w:t>
      </w:r>
    </w:p>
    <w:p/>
    <w:p/>
    <w:p/>
    <w:p>
      <w:pPr>
        <w:pStyle w:val="Heading2"/>
      </w:pPr>
      <w:r>
        <w:t>9. Справочники РК (локализация)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Справочник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Обновление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Особенности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Тарификатор услуг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Приказ МЗ РК № ҚР ДСМ-170/2020 (ГОБМП/ОСМС)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Импорт Excel/CSV + ручное ведение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Версионирование; хранятся: код, наименование (ru/kz), тариф, модальность, длительность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МКБ-10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Международная классификация болезней 10-го пересмотра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Разовый импорт; версия фиксируется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Поиск по коду и наименованию; используется в направлении и заключении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Аппараты/модальности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Ввод администратором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Ручное ведение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Тип (CT/MR/CR/DX/US/MG/RF), AE Title, расписание, статус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Шаблоны протоколов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Ввод администратором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Ручное ведение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Привязка к услуге/модальности; версионирование</w:t>
            </w:r>
          </w:p>
        </w:tc>
      </w:tr>
    </w:tbl>
    <w:p/>
    <w:p/>
    <w:p>
      <w:pPr>
        <w:spacing w:after="80"/>
      </w:pPr>
      <w:r/>
      <w:r>
        <w:rPr>
          <w:b/>
        </w:rPr>
        <w:t>Соответствие НПА РК:</w:t>
      </w:r>
      <w:r>
        <w:t xml:space="preserve"> печатные формы направления и заключения проектируются под требования</w:t>
      </w:r>
    </w:p>
    <w:p>
      <w:pPr>
        <w:spacing w:after="80"/>
      </w:pPr>
      <w:r>
        <w:t>НПА РК к медицинской документации (реквизиты организации, врача, пациента, ИИН, коды МКБ,</w:t>
      </w:r>
    </w:p>
    <w:p>
      <w:pPr>
        <w:spacing w:after="80"/>
      </w:pPr>
      <w:r>
        <w:t>дата, подпись). Электронные документы — с заделом под ЭЦП НУЦ РК.</w:t>
      </w:r>
    </w:p>
    <w:p/>
    <w:p/>
    <w:p/>
    <w:p>
      <w:pPr>
        <w:pStyle w:val="Heading2"/>
      </w:pPr>
      <w:r>
        <w:t>10. Нефункциональные требования</w:t>
      </w:r>
    </w:p>
    <w:p/>
    <w:p>
      <w:pPr>
        <w:pStyle w:val="Heading3"/>
      </w:pPr>
      <w:r>
        <w:t>10.1 Безопасность</w:t>
      </w:r>
    </w:p>
    <w:p>
      <w:pPr>
        <w:pStyle w:val="ListBullet"/>
      </w:pPr>
      <w:r>
        <w:rPr>
          <w:sz w:val="22"/>
        </w:rPr>
        <w:t>RBAC (6 ролей, принцип наименьших привилегий).</w:t>
      </w:r>
    </w:p>
    <w:p>
      <w:pPr>
        <w:pStyle w:val="ListBullet"/>
      </w:pPr>
      <w:r>
        <w:rPr>
          <w:sz w:val="22"/>
        </w:rPr>
        <w:t>Пароли: хэш bcrypt/argon2; запрет хранения в открытом виде.</w:t>
      </w:r>
    </w:p>
    <w:p>
      <w:pPr>
        <w:pStyle w:val="ListBullet"/>
      </w:pPr>
      <w:r>
        <w:rPr>
          <w:sz w:val="22"/>
        </w:rPr>
        <w:t>HTTPS/TLS между всеми компонентами (включая RIS ↔ Orthanc).</w:t>
      </w:r>
    </w:p>
    <w:p>
      <w:pPr>
        <w:pStyle w:val="ListBullet"/>
      </w:pPr>
      <w:r>
        <w:rPr>
          <w:sz w:val="22"/>
        </w:rPr>
        <w:t>Доступ к снимкам только через RIS-сессию/токен (Orthanc не публичен).</w:t>
      </w:r>
    </w:p>
    <w:p>
      <w:pPr>
        <w:pStyle w:val="ListBullet"/>
      </w:pPr>
      <w:r>
        <w:rPr>
          <w:sz w:val="22"/>
        </w:rPr>
        <w:t>Задел под 2FA (SMS / TOTP).</w:t>
      </w:r>
    </w:p>
    <w:p>
      <w:pPr>
        <w:pStyle w:val="ListBullet"/>
      </w:pPr>
      <w:r>
        <w:rPr>
          <w:sz w:val="22"/>
        </w:rPr>
        <w:t>Защита от OWASP Top 10: SQL-инъекции, XSS, CSRF, IDOR.</w:t>
      </w:r>
    </w:p>
    <w:p/>
    <w:p>
      <w:pPr>
        <w:pStyle w:val="Heading3"/>
      </w:pPr>
      <w:r>
        <w:t>10.2 Аудит и целостность данных</w:t>
      </w:r>
    </w:p>
    <w:p>
      <w:pPr>
        <w:pStyle w:val="ListBullet"/>
      </w:pPr>
      <w:r>
        <w:rPr>
          <w:sz w:val="22"/>
        </w:rPr>
        <w:t>Неизменяемый аудит-лог: хранить навсегда (или не менее срока хранения медзаписей по НПА РК).</w:t>
      </w:r>
    </w:p>
    <w:p>
      <w:pPr>
        <w:pStyle w:val="ListBullet"/>
      </w:pPr>
      <w:r>
        <w:rPr>
          <w:sz w:val="22"/>
        </w:rPr>
        <w:t>Подписанные заключения неизменяемы на уровне API и БД; правки = новые версии.</w:t>
      </w:r>
    </w:p>
    <w:p>
      <w:pPr>
        <w:pStyle w:val="ListBullet"/>
      </w:pPr>
      <w:r>
        <w:rPr>
          <w:sz w:val="22"/>
        </w:rPr>
        <w:t>SHA-256 хэш содержимого заключения при подписи; хэш хранится в Report.</w:t>
      </w:r>
    </w:p>
    <w:p/>
    <w:p>
      <w:pPr>
        <w:pStyle w:val="Heading3"/>
      </w:pPr>
      <w:r>
        <w:t>10.3 Персональные данные и хранение (РК)</w:t>
      </w:r>
    </w:p>
    <w:p>
      <w:pPr>
        <w:pStyle w:val="ListBullet"/>
      </w:pPr>
      <w:r>
        <w:rPr>
          <w:sz w:val="22"/>
        </w:rPr>
        <w:t>Обработка ПДн согласно Закону РК «О персональных данных и их защите».</w:t>
      </w:r>
    </w:p>
    <w:p>
      <w:pPr>
        <w:pStyle w:val="ListBullet"/>
      </w:pPr>
      <w:r>
        <w:rPr>
          <w:sz w:val="22"/>
        </w:rPr>
        <w:t>Хранение данных на территории РК (учесть при выборе хостинга).</w:t>
      </w:r>
    </w:p>
    <w:p>
      <w:pPr>
        <w:pStyle w:val="ListBullet"/>
      </w:pPr>
      <w:r>
        <w:rPr>
          <w:sz w:val="22"/>
        </w:rPr>
        <w:t>Раздельные бэкапы: RIS-БД (PostgreSQL dump) и Orthanc-хранилище (DICOM volume).</w:t>
      </w:r>
    </w:p>
    <w:p>
      <w:pPr>
        <w:pStyle w:val="ListBullet"/>
      </w:pPr>
      <w:r>
        <w:rPr>
          <w:sz w:val="22"/>
        </w:rPr>
        <w:t>Политика резервного копирования: ежедневный бэкап, хранение не менее 30 дней.</w:t>
      </w:r>
    </w:p>
    <w:p/>
    <w:p>
      <w:pPr>
        <w:pStyle w:val="Heading3"/>
      </w:pPr>
      <w:r>
        <w:t>10.4 Производительность (ориентиры)</w:t>
      </w:r>
    </w:p>
    <w:p>
      <w:pPr>
        <w:pStyle w:val="ListBullet"/>
      </w:pPr>
      <w:r>
        <w:rPr>
          <w:sz w:val="22"/>
        </w:rPr>
        <w:t>Открытие рабочего списка: &lt; 2 с при 50 одновременных пользователях.</w:t>
      </w:r>
    </w:p>
    <w:p>
      <w:pPr>
        <w:pStyle w:val="ListBullet"/>
      </w:pPr>
      <w:r>
        <w:rPr>
          <w:sz w:val="22"/>
        </w:rPr>
        <w:t>Реакция на новый снимок (webhook): &lt; 5 с.</w:t>
      </w:r>
    </w:p>
    <w:p>
      <w:pPr>
        <w:pStyle w:val="ListBullet"/>
      </w:pPr>
      <w:r>
        <w:rPr>
          <w:sz w:val="22"/>
        </w:rPr>
        <w:t>Поиск пациента: &lt; 1 с.</w:t>
      </w:r>
    </w:p>
    <w:p>
      <w:pPr>
        <w:pStyle w:val="ListBullet"/>
      </w:pPr>
      <w:r>
        <w:rPr>
          <w:sz w:val="22"/>
        </w:rPr>
        <w:t>Система устойчива к временной недоступности Orthanc: очередь сопоставления не теряется, статусы не зависают.</w:t>
      </w:r>
    </w:p>
    <w:p/>
    <w:p>
      <w:pPr>
        <w:pStyle w:val="Heading3"/>
      </w:pPr>
      <w:r>
        <w:t>10.5 Локализация и удобство</w:t>
      </w:r>
    </w:p>
    <w:p>
      <w:pPr>
        <w:pStyle w:val="ListBullet"/>
      </w:pPr>
      <w:r>
        <w:rPr>
          <w:sz w:val="22"/>
        </w:rPr>
        <w:t>i18n-задел: строки UI и документов выделены в ресурсные файлы (ru / kz).</w:t>
      </w:r>
    </w:p>
    <w:p>
      <w:pPr>
        <w:pStyle w:val="ListBullet"/>
      </w:pPr>
      <w:r>
        <w:rPr>
          <w:sz w:val="22"/>
        </w:rPr>
        <w:t>Форматы дат и чисел по стандартам РК.</w:t>
      </w:r>
    </w:p>
    <w:p>
      <w:pPr>
        <w:pStyle w:val="ListBullet"/>
      </w:pPr>
      <w:r>
        <w:rPr>
          <w:sz w:val="22"/>
        </w:rPr>
        <w:t>Адаптивный веб-интерфейс (планшет, ноутбук).</w:t>
      </w:r>
    </w:p>
    <w:p>
      <w:pPr>
        <w:pStyle w:val="ListBullet"/>
      </w:pPr>
      <w:r>
        <w:rPr>
          <w:sz w:val="22"/>
        </w:rPr>
        <w:t>Роле-ориентированные экраны: каждая роль видит только нужный ей набор разделов.</w:t>
      </w:r>
    </w:p>
    <w:p/>
    <w:p>
      <w:pPr>
        <w:pStyle w:val="Heading3"/>
      </w:pPr>
      <w:r>
        <w:t>10.6 Сопровождаемость</w:t>
      </w:r>
    </w:p>
    <w:p>
      <w:pPr>
        <w:pStyle w:val="ListBullet"/>
      </w:pPr>
      <w:r>
        <w:rPr>
          <w:sz w:val="22"/>
        </w:rPr>
        <w:t>Чёткие границы модулей (отдельные пакеты/директории).</w:t>
      </w:r>
    </w:p>
    <w:p>
      <w:pPr>
        <w:pStyle w:val="ListBullet"/>
      </w:pPr>
      <w:r>
        <w:rPr>
          <w:sz w:val="22"/>
        </w:rPr>
        <w:t>Покрытие unit-тестами: машина состояний (статусы заказа), автосопоставление, RBAC.</w:t>
      </w:r>
    </w:p>
    <w:p>
      <w:pPr>
        <w:pStyle w:val="ListBullet"/>
      </w:pPr>
      <w:r>
        <w:rPr>
          <w:sz w:val="22"/>
        </w:rPr>
        <w:t>Покрытие integration-тестами: полный цикл от создания направления до выдачи заключения.</w:t>
      </w:r>
    </w:p>
    <w:p>
      <w:pPr>
        <w:pStyle w:val="ListBullet"/>
      </w:pPr>
      <w:r>
        <w:rPr>
          <w:sz w:val="22"/>
        </w:rPr>
        <w:t>OpenAPI-спецификация для REST API (обязательно для интеграционного адаптера).</w:t>
      </w:r>
    </w:p>
    <w:p>
      <w:pPr>
        <w:pStyle w:val="ListBullet"/>
      </w:pPr>
      <w:r>
        <w:rPr>
          <w:sz w:val="22"/>
        </w:rPr>
        <w:t>Docker Compose для воспроизводимого запуска окружения (RIS + PostgreSQL + Orthanc).</w:t>
      </w:r>
    </w:p>
    <w:p>
      <w:pPr>
        <w:pStyle w:val="ListBullet"/>
      </w:pPr>
      <w:r>
        <w:rPr>
          <w:sz w:val="22"/>
        </w:rPr>
        <w:t>README с инструкцией по запуску за 5 минут.</w:t>
      </w:r>
    </w:p>
    <w:p/>
    <w:p/>
    <w:p/>
    <w:p>
      <w:pPr>
        <w:pStyle w:val="Heading2"/>
      </w:pPr>
      <w:r>
        <w:t>11. Рекомендации по технологическому стеку</w:t>
      </w:r>
    </w:p>
    <w:p/>
    <w:p>
      <w:pPr>
        <w:spacing w:after="80"/>
      </w:pPr>
      <w:r>
        <w:t>Стек не является обязательным — это обоснованная рекомендация. Команда вправе выбрать</w:t>
      </w:r>
    </w:p>
    <w:p>
      <w:pPr>
        <w:spacing w:after="80"/>
      </w:pPr>
      <w:r>
        <w:t>альтернативы при наличии экспертизы. Ключевые ограничения: совместимость с Orthanc</w:t>
      </w:r>
    </w:p>
    <w:p>
      <w:pPr>
        <w:spacing w:after="80"/>
      </w:pPr>
      <w:r>
        <w:t>REST/DICOMweb и поддержка i18n.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Рекомендация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Почему</w:t>
            </w:r>
          </w:p>
        </w:tc>
        <w:tc>
          <w:tcPr>
            <w:tcW w:type="dxa" w:w="2493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Альтернатива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Backend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Python (FastAPI)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Зрелые DICOM-библиотеки (pydicom), простая стыковка с Orthanc REST, автогенерация OpenAPI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Java/Spring, C#/.NET, Node/NestJS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БД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PostgreSQL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Надёжность, JSONB для структурированных протоколов, версионирование, расширения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MySQL/MariaDB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DICOM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Orthanc</w:t>
            </w:r>
            <w:r>
              <w:rPr>
                <w:sz w:val="20"/>
              </w:rPr>
              <w:t xml:space="preserve"> (MWL-плагин, Stone Web Viewer, DICOMweb)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Зафиксировано; зрелый, лёгкий, расширяемый плагинами на Python/Lua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Frontend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React</w:t>
            </w:r>
            <w:r>
              <w:rPr>
                <w:sz w:val="20"/>
              </w:rPr>
              <w:t xml:space="preserve"> SPA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Большая экосистема, i18n (react-intl/i18next), роле-ориентированные экраны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Vue 3, Angular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Деплой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Docker Compose</w:t>
            </w:r>
            <w:r>
              <w:rPr>
                <w:sz w:val="20"/>
              </w:rPr>
              <w:t xml:space="preserve"> (MVP)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Воспроизводимый запуск 3 сервисов; путь к Kubernetes позже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Тестирование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pytest</w:t>
            </w:r>
            <w:r>
              <w:rPr>
                <w:sz w:val="20"/>
              </w:rPr>
              <w:t xml:space="preserve"> (backend), </w:t>
            </w:r>
            <w:r>
              <w:rPr>
                <w:b/>
                <w:sz w:val="20"/>
              </w:rPr>
              <w:t>Vitest/Jest</w:t>
            </w:r>
            <w:r>
              <w:rPr>
                <w:sz w:val="20"/>
              </w:rPr>
              <w:t xml:space="preserve"> (frontend)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Стандарт де-факто для Python/React</w:t>
            </w:r>
          </w:p>
        </w:tc>
        <w:tc>
          <w:tcPr>
            <w:tcW w:type="dxa" w:w="2493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CI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GitHub Actions</w:t>
            </w:r>
            <w:r>
              <w:rPr>
                <w:sz w:val="20"/>
              </w:rPr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Бесплатно для публичных репо; docker build + test pipeline</w:t>
            </w:r>
          </w:p>
        </w:tc>
        <w:tc>
          <w:tcPr>
            <w:tcW w:type="dxa" w:w="2493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GitLab CI</w:t>
            </w:r>
          </w:p>
        </w:tc>
      </w:tr>
    </w:tbl>
    <w:p/>
    <w:p/>
    <w:p/>
    <w:p/>
    <w:p>
      <w:pPr>
        <w:pStyle w:val="Heading2"/>
      </w:pPr>
      <w:r>
        <w:t>12. Предлагаемые этапы разработки</w:t>
      </w:r>
    </w:p>
    <w:p/>
    <w:p>
      <w:pPr>
        <w:spacing w:after="80"/>
      </w:pPr>
      <w:r>
        <w:t>Ориентировочное разбиение на итерации для учебной команды (4–6 человек, ≈ 10–12 недель).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Итерация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  <w:tc>
          <w:tcPr>
            <w:tcW w:type="dxa" w:w="3324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Модули/функции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1. Основа</w:t>
            </w:r>
            <w:r>
              <w:rPr>
                <w:sz w:val="20"/>
              </w:rPr>
              <w:t xml:space="preserve"> (1–2 нед.)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Проект запускается, роли работают, базовые пациенты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Аутентификация (F7.1–7.2); Пациенты базово (F1.1–1.3); Docker Compose; CI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2. Регистратура</w:t>
            </w:r>
            <w:r>
              <w:rPr>
                <w:sz w:val="20"/>
              </w:rPr>
              <w:t xml:space="preserve"> (2–3 нед.)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Регистратор может записать пациента на исследование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Направления (F2.1–2.5); Расписание (F3.1–3.5); Справочники базово (F6.1–6.3)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3. Worklist + DICOM</w:t>
            </w:r>
            <w:r>
              <w:rPr>
                <w:sz w:val="20"/>
              </w:rPr>
              <w:t xml:space="preserve"> (2–3 нед.)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Снимки из аппарата попадают в систему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Orthanc интеграция (F9.1); MWL (F4.1); Статусы исследования (F4.2–4.6)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4. Описание</w:t>
            </w:r>
            <w:r>
              <w:rPr>
                <w:sz w:val="20"/>
              </w:rPr>
              <w:t xml:space="preserve"> (2–3 нед.)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Врач может подписать заключение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Шаблоны (F5.3); Описание (F5.1–5.5); Подпись (ЭЦП-ready); МКБ-10 (F6.2)</w:t>
            </w:r>
          </w:p>
        </w:tc>
      </w:tr>
      <w:tr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5. Выдача + Метрики</w:t>
            </w:r>
            <w:r>
              <w:rPr>
                <w:sz w:val="20"/>
              </w:rPr>
              <w:t xml:space="preserve"> (1–2 нед.)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Заключение выдаётся в PDF; дашборд работает</w:t>
            </w:r>
          </w:p>
        </w:tc>
        <w:tc>
          <w:tcPr>
            <w:tcW w:type="dxa" w:w="3324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PDF (F5.6); cito-оповещения (F5.6); Второе мнение (F5.7); Статистика (F8.1–8.4)</w:t>
            </w:r>
          </w:p>
        </w:tc>
      </w:tr>
      <w:tr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6. Аудит + Полировка</w:t>
            </w:r>
            <w:r>
              <w:rPr>
                <w:sz w:val="20"/>
              </w:rPr>
              <w:t xml:space="preserve"> (1 нед.)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Система готова к демонстрации</w:t>
            </w:r>
          </w:p>
        </w:tc>
        <w:tc>
          <w:tcPr>
            <w:tcW w:type="dxa" w:w="3324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Аудит-лог (F7.3–7.4); Устранение ошибок; Нагрузочный тест; Документация</w:t>
            </w:r>
          </w:p>
        </w:tc>
      </w:tr>
    </w:tbl>
    <w:p/>
    <w:p/>
    <w:p/>
    <w:p/>
    <w:p>
      <w:pPr>
        <w:pStyle w:val="Heading2"/>
      </w:pPr>
      <w:r>
        <w:t>13. Открытые вопросы (уточнить с командой)</w:t>
      </w:r>
    </w:p>
    <w:p/>
    <w:p>
      <w:pPr>
        <w:pStyle w:val="ListNumber"/>
      </w:pPr>
      <w:r>
        <w:rPr>
          <w:sz w:val="22"/>
        </w:rPr>
        <w:t>Целевые показатели производительности и ожидаемая нагрузка (количество пользователей, исследований в день).</w:t>
      </w:r>
    </w:p>
    <w:p>
      <w:pPr>
        <w:pStyle w:val="ListNumber"/>
      </w:pPr>
      <w:r>
        <w:rPr>
          <w:sz w:val="22"/>
        </w:rPr>
        <w:t xml:space="preserve">Способ уведомления о снимках: </w:t>
      </w:r>
      <w:r>
        <w:rPr>
          <w:b/>
          <w:sz w:val="22"/>
        </w:rPr>
        <w:t>webhook</w:t>
      </w:r>
      <w:r>
        <w:rPr>
          <w:sz w:val="22"/>
        </w:rPr>
        <w:t xml:space="preserve"> (требует Lua/Python-плагин Orthanc) или </w:t>
      </w:r>
      <w:r>
        <w:rPr>
          <w:b/>
          <w:sz w:val="22"/>
        </w:rPr>
        <w:t>поллинг</w:t>
      </w:r>
      <w:r>
        <w:rPr>
          <w:sz w:val="22"/>
        </w:rPr>
        <w:t xml:space="preserve"> — финально выбирается под окружение.</w:t>
      </w:r>
    </w:p>
    <w:p>
      <w:pPr>
        <w:pStyle w:val="ListNumber"/>
      </w:pPr>
      <w:r>
        <w:rPr>
          <w:sz w:val="22"/>
        </w:rPr>
        <w:t>Конкретный перечень модальностей и AE Titles на старте.</w:t>
      </w:r>
    </w:p>
    <w:p>
      <w:pPr>
        <w:pStyle w:val="ListNumber"/>
      </w:pPr>
      <w:r>
        <w:rPr>
          <w:sz w:val="22"/>
        </w:rPr>
        <w:t>Источник и формат загрузки тарификатора (актуальный Excel/CSV от МЗ РК) и МКБ-10.</w:t>
      </w:r>
    </w:p>
    <w:p>
      <w:pPr>
        <w:pStyle w:val="ListNumber"/>
      </w:pPr>
      <w:r>
        <w:rPr>
          <w:sz w:val="22"/>
        </w:rPr>
        <w:t>Требования НПА РК к конкретным печатным формам (направление, заключение) — номера форм, обязательные реквизиты.</w:t>
      </w:r>
    </w:p>
    <w:p>
      <w:pPr>
        <w:pStyle w:val="ListNumber"/>
      </w:pPr>
      <w:r>
        <w:rPr>
          <w:sz w:val="22"/>
        </w:rPr>
        <w:t>Хостинг и окружение развёртывания (ЦОД РК, облако с данными в РК).</w:t>
      </w:r>
    </w:p>
    <w:p>
      <w:pPr>
        <w:pStyle w:val="ListNumber"/>
      </w:pPr>
      <w:r>
        <w:rPr>
          <w:sz w:val="22"/>
        </w:rPr>
        <w:t>Нужна ли интеграция с конкретными аппаратами уже в MVP (какие модели КТ/МРТ/РГ)?</w:t>
      </w:r>
    </w:p>
    <w:p/>
    <w:p/>
    <w:p/>
    <w:p>
      <w:pPr>
        <w:pStyle w:val="Heading2"/>
      </w:pPr>
      <w:r>
        <w:t>14. Глоссарий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Термин</w:t>
            </w:r>
          </w:p>
        </w:tc>
        <w:tc>
          <w:tcPr>
            <w:tcW w:type="dxa" w:w="4986"/>
            <w:vAlign w:val="center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Расшифровка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RIS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Radiology Information System — радиологическая информационная система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PACS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Picture Archiving and Communication System — система архивирования медицинских изображений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DICOM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Digital Imaging and Communications in Medicine — стандарт передачи медицинских изображений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MWL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Modality Worklist — список запланированных исследований, запрашиваемый аппаратом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C-STORE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DICOM-команда передачи изображений от аппарата к хранилищу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C-FIND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DICOM-команда поиска (аппарат запрашивает MWL)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Orthanc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Open-source DICOM-сервер; используется как DICOM-узел в этом проекте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Stone Web Viewer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Веб-вьюер DICOM-снимков, встроенный в Orthanc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Accession Number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Уникальный номер заказа; связывает направление, MWL и снимки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Study Instance UID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Уникальный глобальный идентификатор исследования в DICOM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AE Title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Application Entity Title — идентификатор DICOM-устройства в сети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MVP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Minimum Viable Product — минимально жизнеспособный продукт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RBAC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Role-Based Access Control — управление доступом на основе ролей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ЭЦП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Электронная цифровая подпись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НУЦ РК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Национальный удостоверяющий центр Республики Казахстан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NCALayer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Приложение для работы с ЭЦП НУЦ РК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ИИН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Индивидуальный идентификационный номер (12 цифр, аналог ИНН в РК)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МКБ-10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Международная классификация болезней 10-го пересмотра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ГОБМП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Гарантированный объём бесплатной медицинской помощи (РК)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ОСМС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Обязательное социальное медицинское страхование (РК)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cito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Лат. «срочно» — пометка наивысшего приоритета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Turnaround time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Время от регистрации до выдачи заключения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i18n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Internationalization — задел под многоязычность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SPA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Single Page Application — одностраничное веб-приложение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OpenAPI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Стандарт описания REST API (Swagger)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DICOMweb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REST-интерфейс DICOM (QIDO/WADO/STOW)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HL7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Health Level 7 — стандарт обмена медицинскими данными между системами</w:t>
            </w:r>
          </w:p>
        </w:tc>
      </w:tr>
      <w:tr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ORM</w:t>
            </w:r>
          </w:p>
        </w:tc>
        <w:tc>
          <w:tcPr>
            <w:tcW w:type="dxa" w:w="4986"/>
            <w:vAlign w:val="center"/>
            <w:shd w:val="clear" w:color="auto" w:fill="D6E4F0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HL7-сообщение «Order Message» (направление)</w:t>
            </w:r>
          </w:p>
        </w:tc>
      </w:tr>
      <w:tr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ORU</w:t>
            </w:r>
          </w:p>
        </w:tc>
        <w:tc>
          <w:tcPr>
            <w:tcW w:type="dxa" w:w="4986"/>
            <w:vAlign w:val="center"/>
            <w:shd w:val="clear" w:color="auto" w:fill="FFFFFF"/>
          </w:tcPr>
          <w:p>
            <w:pPr>
              <w:spacing w:before="40" w:after="40"/>
              <w:ind w:left="40"/>
            </w:pPr>
            <w:r>
              <w:rPr>
                <w:sz w:val="20"/>
              </w:rPr>
              <w:t>HL7-сообщение «Observation Result» (результат / заключение)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97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