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</w:r>
    </w:p>
    <w:p>
      <w:pPr>
        <w:jc w:val="center"/>
      </w:pPr>
      <w:r>
        <w:rPr>
          <w:b/>
          <w:color w:val="1F497D"/>
          <w:sz w:val="44"/>
        </w:rPr>
        <w:t>ТЕХНИЧЕСКОЕ ЗАДАНИЕ</w:t>
      </w:r>
    </w:p>
    <w:p>
      <w:pPr>
        <w:jc w:val="center"/>
      </w:pPr>
      <w:r>
        <w:rPr>
          <w:b/>
          <w:sz w:val="32"/>
        </w:rPr>
        <w:t>MVP радиологической информационной системы (RIS)</w:t>
      </w:r>
    </w:p>
    <w:p/>
    <w:p>
      <w:pPr>
        <w:jc w:val="center"/>
      </w:pPr>
      <w:r>
        <w:rPr>
          <w:sz w:val="24"/>
        </w:rPr>
        <w:t>Версия 3.0  |  2026-06-13</w:t>
        <w:br/>
        <w:t>Республика Казахстан</w:t>
        <w:br/>
        <w:br/>
      </w:r>
    </w:p>
    <w:p>
      <w:r>
        <w:br w:type="page"/>
      </w:r>
    </w:p>
    <w:p>
      <w:pPr>
        <w:pStyle w:val="Heading1"/>
      </w:pPr>
      <w:r>
        <w:t>Техническое задание: MVP радиологической информационной системы (RIS)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4986"/>
            <w:vAlign w:val="center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4986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Версия</w:t>
            </w:r>
          </w:p>
        </w:tc>
        <w:tc>
          <w:tcPr>
            <w:tcW w:type="dxa" w:w="4986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3.0</w:t>
            </w:r>
          </w:p>
        </w:tc>
      </w:tr>
      <w:tr>
        <w:tc>
          <w:tcPr>
            <w:tcW w:type="dxa" w:w="4986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Дата</w:t>
            </w:r>
          </w:p>
        </w:tc>
        <w:tc>
          <w:tcPr>
            <w:tcW w:type="dxa" w:w="4986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2026-06-13</w:t>
            </w:r>
          </w:p>
        </w:tc>
      </w:tr>
      <w:tr>
        <w:tc>
          <w:tcPr>
            <w:tcW w:type="dxa" w:w="4986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Регион</w:t>
            </w:r>
          </w:p>
        </w:tc>
        <w:tc>
          <w:tcPr>
            <w:tcW w:type="dxa" w:w="4986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Республика Казахстан (РК)</w:t>
            </w:r>
          </w:p>
        </w:tc>
      </w:tr>
      <w:tr>
        <w:tc>
          <w:tcPr>
            <w:tcW w:type="dxa" w:w="4986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Статус</w:t>
            </w:r>
          </w:p>
        </w:tc>
        <w:tc>
          <w:tcPr>
            <w:tcW w:type="dxa" w:w="4986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MVP — потенциальный коммерческий продукт</w:t>
            </w:r>
          </w:p>
        </w:tc>
      </w:tr>
      <w:tr>
        <w:tc>
          <w:tcPr>
            <w:tcW w:type="dxa" w:w="4986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Предыдущая версия</w:t>
            </w:r>
          </w:p>
        </w:tc>
        <w:tc>
          <w:tcPr>
            <w:tcW w:type="dxa" w:w="4986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docs/tz/ris-mvp-tz-v2.md</w:t>
            </w:r>
            <w:r>
              <w:rPr>
                <w:sz w:val="20"/>
              </w:rPr>
            </w:r>
          </w:p>
        </w:tc>
      </w:tr>
    </w:tbl>
    <w:p/>
    <w:p/>
    <w:p/>
    <w:p/>
    <w:p>
      <w:pPr>
        <w:pStyle w:val="Heading2"/>
      </w:pPr>
      <w:r>
        <w:t>0. Рыночный контекст и позиционирование</w:t>
      </w:r>
    </w:p>
    <w:p/>
    <w:p>
      <w:pPr>
        <w:pStyle w:val="Heading3"/>
      </w:pPr>
      <w:r>
        <w:t>Проблема рынка</w:t>
      </w:r>
    </w:p>
    <w:p/>
    <w:p>
      <w:pPr>
        <w:spacing w:after="80"/>
      </w:pPr>
      <w:r>
        <w:t>Рынок RIS в Казахстане не обслужен в сегменте частных диагностических центров (ДЦ).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Сегмент</w:t>
            </w:r>
          </w:p>
        </w:tc>
        <w:tc>
          <w:tcPr>
            <w:tcW w:type="dxa" w:w="3324"/>
            <w:vAlign w:val="center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Что предлагают</w:t>
            </w:r>
          </w:p>
        </w:tc>
        <w:tc>
          <w:tcPr>
            <w:tcW w:type="dxa" w:w="3324"/>
            <w:vAlign w:val="center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Почему не подходит частному ДЦ</w:t>
            </w:r>
          </w:p>
        </w:tc>
      </w:tr>
      <w:tr>
        <w:tc>
          <w:tcPr>
            <w:tcW w:type="dxa" w:w="3324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Международные</w:t>
            </w:r>
            <w:r>
              <w:rPr>
                <w:sz w:val="20"/>
              </w:rPr>
              <w:t xml:space="preserve"> (GE Centricity, Siemens syngo)</w:t>
            </w:r>
          </w:p>
        </w:tc>
        <w:tc>
          <w:tcPr>
            <w:tcW w:type="dxa" w:w="3324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Полнофункциональные enterprise RIS/PACS</w:t>
            </w:r>
          </w:p>
        </w:tc>
        <w:tc>
          <w:tcPr>
            <w:tcW w:type="dxa" w:w="3324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Цена и внедрение недоступны для ДЦ 2–10 аппаратов; нет локализации под РК</w:t>
            </w:r>
          </w:p>
        </w:tc>
      </w:tr>
      <w:tr>
        <w:tc>
          <w:tcPr>
            <w:tcW w:type="dxa" w:w="3324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Российские RIS</w:t>
            </w:r>
            <w:r>
              <w:rPr>
                <w:sz w:val="20"/>
              </w:rPr>
              <w:t xml:space="preserve"> (ЕРИС, iRIS, ЛИНС)</w:t>
            </w:r>
          </w:p>
        </w:tc>
        <w:tc>
          <w:tcPr>
            <w:tcW w:type="dxa" w:w="3324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Зрелые RIS с DICOM</w:t>
            </w:r>
          </w:p>
        </w:tc>
        <w:tc>
          <w:tcPr>
            <w:tcW w:type="dxa" w:w="3324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Нет тарификатора МЗ РК, нет ЭЦП НУЦ РК, нет казахского языка; риски после 2022 г.</w:t>
            </w:r>
          </w:p>
        </w:tc>
      </w:tr>
      <w:tr>
        <w:tc>
          <w:tcPr>
            <w:tcW w:type="dxa" w:w="3324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Казахстанские МИС</w:t>
            </w:r>
            <w:r>
              <w:rPr>
                <w:sz w:val="20"/>
              </w:rPr>
              <w:t xml:space="preserve"> (1С:Медицина, Smart Delta, MEDODS)</w:t>
            </w:r>
          </w:p>
        </w:tc>
        <w:tc>
          <w:tcPr>
            <w:tcW w:type="dxa" w:w="3324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Регистратура, расписание, ЭМК</w:t>
            </w:r>
          </w:p>
        </w:tc>
        <w:tc>
          <w:tcPr>
            <w:tcW w:type="dxa" w:w="3324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Нет radiology workflow: MWL, C-STORE, описание по шаблонам, подпись</w:t>
            </w:r>
          </w:p>
        </w:tc>
      </w:tr>
      <w:tr>
        <w:tc>
          <w:tcPr>
            <w:tcW w:type="dxa" w:w="3324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PACS-дистрибьюторы</w:t>
            </w:r>
            <w:r>
              <w:rPr>
                <w:sz w:val="20"/>
              </w:rPr>
              <w:t xml:space="preserve"> (МСТ Казахстан, Интер-Мед)</w:t>
            </w:r>
          </w:p>
        </w:tc>
        <w:tc>
          <w:tcPr>
            <w:tcW w:type="dxa" w:w="3324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Хранение и просмотр DICOM</w:t>
            </w:r>
          </w:p>
        </w:tc>
        <w:tc>
          <w:tcPr>
            <w:tcW w:type="dxa" w:w="3324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Только архив снимков, нет RIS-процесса</w:t>
            </w:r>
          </w:p>
        </w:tc>
      </w:tr>
      <w:tr>
        <w:tc>
          <w:tcPr>
            <w:tcW w:type="dxa" w:w="3324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Гос. МИС «Надежда»</w:t>
            </w:r>
            <w:r>
              <w:rPr>
                <w:sz w:val="20"/>
              </w:rPr>
            </w:r>
          </w:p>
        </w:tc>
        <w:tc>
          <w:tcPr>
            <w:tcW w:type="dxa" w:w="3324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Для государственных клиник</w:t>
            </w:r>
          </w:p>
        </w:tc>
        <w:tc>
          <w:tcPr>
            <w:tcW w:type="dxa" w:w="3324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Не предназначена для частных ДЦ; нет специализированного RIS-модуля</w:t>
            </w:r>
          </w:p>
        </w:tc>
      </w:tr>
    </w:tbl>
    <w:p/>
    <w:p/>
    <w:p>
      <w:pPr>
        <w:spacing w:after="80"/>
      </w:pPr>
      <w:r/>
      <w:r>
        <w:rPr>
          <w:b/>
        </w:rPr>
        <w:t>Свободная ниша:</w:t>
      </w:r>
      <w:r>
        <w:t xml:space="preserve"> частный диагностический центр в РК с 2–10 аппаратами — полный radiology workflow с казахстанской спецификой по цене SaaS-подписки.</w:t>
      </w:r>
    </w:p>
    <w:p/>
    <w:p>
      <w:pPr>
        <w:pStyle w:val="Heading3"/>
      </w:pPr>
      <w:r>
        <w:t>Целевой сегмент MVP</w:t>
      </w:r>
    </w:p>
    <w:p/>
    <w:p>
      <w:pPr>
        <w:pStyle w:val="ListBullet"/>
      </w:pPr>
      <w:r>
        <w:rPr>
          <w:sz w:val="22"/>
        </w:rPr>
      </w:r>
      <w:r>
        <w:rPr>
          <w:b/>
          <w:sz w:val="22"/>
        </w:rPr>
        <w:t>Первичный:</w:t>
      </w:r>
      <w:r>
        <w:rPr>
          <w:sz w:val="22"/>
        </w:rPr>
        <w:t xml:space="preserve"> частные диагностические центры (КТ, МРТ, рентген), 2–10 модальностей, 5–30 сотрудников. Города: Алматы, Астана (Нур-Султан), Шымкент.</w:t>
      </w:r>
    </w:p>
    <w:p>
      <w:pPr>
        <w:pStyle w:val="ListBullet"/>
      </w:pPr>
      <w:r>
        <w:rPr>
          <w:sz w:val="22"/>
        </w:rPr>
      </w:r>
      <w:r>
        <w:rPr>
          <w:b/>
          <w:sz w:val="22"/>
        </w:rPr>
        <w:t>Вторичный:</w:t>
      </w:r>
      <w:r>
        <w:rPr>
          <w:sz w:val="22"/>
        </w:rPr>
        <w:t xml:space="preserve"> отделения лучевой диагностики в небольших частных клиниках и многопрофильных медицинских центрах.</w:t>
      </w:r>
    </w:p>
    <w:p>
      <w:pPr>
        <w:pStyle w:val="ListBullet"/>
      </w:pPr>
      <w:r>
        <w:rPr>
          <w:sz w:val="22"/>
        </w:rPr>
      </w:r>
      <w:r>
        <w:rPr>
          <w:b/>
          <w:sz w:val="22"/>
        </w:rPr>
        <w:t>Отложено:</w:t>
      </w:r>
      <w:r>
        <w:rPr>
          <w:sz w:val="22"/>
        </w:rPr>
        <w:t xml:space="preserve"> государственные ЛПУ, крупные сети (10+ точек), телерадиологические сервисы.</w:t>
      </w:r>
    </w:p>
    <w:p/>
    <w:p>
      <w:pPr>
        <w:pStyle w:val="Heading3"/>
      </w:pPr>
      <w:r>
        <w:t>Конкурентное преимущество MVP</w:t>
      </w:r>
    </w:p>
    <w:p/>
    <w:p>
      <w:pPr>
        <w:pStyle w:val="ListNumber"/>
      </w:pPr>
      <w:r>
        <w:rPr>
          <w:sz w:val="22"/>
        </w:rPr>
        <w:t>Единственный RIS с нативной поддержкой тарификатора МЗ РК (ГОБМП/ОСМС).</w:t>
      </w:r>
    </w:p>
    <w:p>
      <w:pPr>
        <w:pStyle w:val="ListNumber"/>
      </w:pPr>
      <w:r>
        <w:rPr>
          <w:sz w:val="22"/>
        </w:rPr>
        <w:t>ЭЦП-ready под НУЦ РК — путь к квалифицированной подписи без переписывания.</w:t>
      </w:r>
    </w:p>
    <w:p>
      <w:pPr>
        <w:pStyle w:val="ListNumber"/>
      </w:pPr>
      <w:r>
        <w:rPr>
          <w:sz w:val="22"/>
        </w:rPr>
        <w:t>Двуязычный интерфейс и документы (RU + KZ).</w:t>
      </w:r>
    </w:p>
    <w:p>
      <w:pPr>
        <w:pStyle w:val="ListNumber"/>
      </w:pPr>
      <w:r>
        <w:rPr>
          <w:sz w:val="22"/>
        </w:rPr>
        <w:t>Соответствие минимальным требованиям к МИС по НПА РК.</w:t>
      </w:r>
    </w:p>
    <w:p>
      <w:pPr>
        <w:pStyle w:val="ListNumber"/>
      </w:pPr>
      <w:r>
        <w:rPr>
          <w:sz w:val="22"/>
        </w:rPr>
        <w:t>On-premise + SaaS в ЦОД РК — данные не покидают страну.</w:t>
      </w:r>
    </w:p>
    <w:p>
      <w:pPr>
        <w:pStyle w:val="ListNumber"/>
      </w:pPr>
      <w:r>
        <w:rPr>
          <w:sz w:val="22"/>
        </w:rPr>
        <w:t>Цена и скорость внедрения, недостижимые для международных вендоров.</w:t>
      </w:r>
    </w:p>
    <w:p/>
    <w:p/>
    <w:p/>
    <w:p>
      <w:pPr>
        <w:pStyle w:val="Heading2"/>
      </w:pPr>
      <w:r>
        <w:t>1. Назначение и контекст системы</w:t>
      </w:r>
    </w:p>
    <w:p/>
    <w:p>
      <w:pPr>
        <w:spacing w:after="80"/>
      </w:pPr>
      <w:r>
        <w:t>Радиологическая информационная система (RIS) автоматизирует рабочий процесс отделения</w:t>
      </w:r>
    </w:p>
    <w:p>
      <w:pPr>
        <w:spacing w:after="80"/>
      </w:pPr>
      <w:r>
        <w:t>лучевой диагностики: от регистрации пациента и направления — до проведения исследования,</w:t>
      </w:r>
    </w:p>
    <w:p>
      <w:pPr>
        <w:spacing w:after="80"/>
      </w:pPr>
      <w:r>
        <w:t>описания врачом-рентгенологом и выдачи заключения.</w:t>
      </w:r>
    </w:p>
    <w:p/>
    <w:p>
      <w:pPr>
        <w:spacing w:after="80"/>
      </w:pPr>
      <w:r/>
      <w:r>
        <w:rPr>
          <w:b/>
        </w:rPr>
        <w:t>Классический поток:</w:t>
      </w:r>
      <w:r/>
    </w:p>
    <w:p>
      <w:pPr>
        <w:spacing w:before="80" w:after="80"/>
        <w:ind w:left="283"/>
        <w:shd w:val="clear" w:color="auto" w:fill="EEF3F8"/>
      </w:pPr>
      <w:r>
        <w:rPr>
          <w:rFonts w:ascii="Courier New" w:hAnsi="Courier New"/>
          <w:sz w:val="18"/>
        </w:rPr>
        <w:t>Регистрация пациента</w:t>
        <w:br/>
        <w:t xml:space="preserve">      ↓</w:t>
        <w:br/>
        <w:t>Создание направления (услуга, приоритет, МКБ-10)</w:t>
        <w:br/>
        <w:t xml:space="preserve">      ↓</w:t>
        <w:br/>
        <w:t>Запись в расписание (аппарат, слот времени)</w:t>
        <w:br/>
        <w:t xml:space="preserve">      ↓</w:t>
        <w:br/>
        <w:t>Передача задания на аппарат через DICOM MWL</w:t>
        <w:br/>
        <w:t xml:space="preserve">      ↓</w:t>
        <w:br/>
        <w:t>Проведение исследования → приём снимков (C-STORE → Orthanc)</w:t>
        <w:br/>
        <w:t xml:space="preserve">      ↓</w:t>
        <w:br/>
        <w:t>Контроль качества снимков (лаборант)</w:t>
        <w:br/>
        <w:t xml:space="preserve">      ↓</w:t>
        <w:br/>
        <w:t>Описание по шаблону протокола (врач-рентгенолог)</w:t>
        <w:br/>
        <w:t xml:space="preserve">      ↓</w:t>
        <w:br/>
        <w:t>Подпись и выдача заключения (PDF + ЭЦП-ready)</w:t>
        <w:br/>
        <w:t xml:space="preserve">      ↓</w:t>
        <w:br/>
        <w:t>Статистика, метрики, отчётность</w:t>
      </w:r>
    </w:p>
    <w:p/>
    <w:p/>
    <w:p>
      <w:pPr>
        <w:spacing w:after="80"/>
      </w:pPr>
      <w:r/>
      <w:r>
        <w:rPr>
          <w:b/>
        </w:rPr>
        <w:t>Контекст MVP:</w:t>
      </w:r>
      <w:r>
        <w:t xml:space="preserve"> самостоятельная (standalone) система для частного диагностического центра.</w:t>
      </w:r>
    </w:p>
    <w:p>
      <w:pPr>
        <w:spacing w:after="80"/>
      </w:pPr>
      <w:r>
        <w:t xml:space="preserve">Архитектура </w:t>
      </w:r>
      <w:r>
        <w:rPr>
          <w:b/>
        </w:rPr>
        <w:t>integration-ready</w:t>
      </w:r>
      <w:r>
        <w:t xml:space="preserve"> — приём направлений изолирован за адаптером, чтобы</w:t>
      </w:r>
    </w:p>
    <w:p>
      <w:pPr>
        <w:spacing w:after="80"/>
      </w:pPr>
      <w:r>
        <w:t>позже добавить HL7/МИС и нацсистемы РК без переписывания ядра.</w:t>
      </w:r>
    </w:p>
    <w:p/>
    <w:p>
      <w:pPr>
        <w:pStyle w:val="Heading3"/>
      </w:pPr>
      <w:r>
        <w:t>Ориентиры (best practices)</w:t>
      </w:r>
    </w:p>
    <w:p>
      <w:pPr>
        <w:pStyle w:val="ListBullet"/>
      </w:pPr>
      <w:r>
        <w:rPr>
          <w:sz w:val="22"/>
        </w:rPr>
      </w:r>
      <w:r>
        <w:rPr>
          <w:b/>
          <w:sz w:val="22"/>
        </w:rPr>
        <w:t>GE Centricity RIS</w:t>
      </w:r>
      <w:r>
        <w:rPr>
          <w:sz w:val="22"/>
        </w:rPr>
        <w:t xml:space="preserve"> — структурированные шаблоны протоколов, метрики turnaround time.</w:t>
      </w:r>
    </w:p>
    <w:p>
      <w:pPr>
        <w:pStyle w:val="ListBullet"/>
      </w:pPr>
      <w:r>
        <w:rPr>
          <w:sz w:val="22"/>
        </w:rPr>
      </w:r>
      <w:r>
        <w:rPr>
          <w:b/>
          <w:sz w:val="22"/>
        </w:rPr>
        <w:t>Agfa Enterprise Imaging</w:t>
      </w:r>
      <w:r>
        <w:rPr>
          <w:sz w:val="22"/>
        </w:rPr>
        <w:t xml:space="preserve"> — задача-ориентированный workflow: исследование = набор задач (QC → описание → подпись).</w:t>
      </w:r>
    </w:p>
    <w:p>
      <w:pPr>
        <w:pStyle w:val="ListBullet"/>
      </w:pPr>
      <w:r>
        <w:rPr>
          <w:sz w:val="22"/>
        </w:rPr>
      </w:r>
      <w:r>
        <w:rPr>
          <w:b/>
          <w:sz w:val="22"/>
        </w:rPr>
        <w:t>Orthanc / ThaiRIS</w:t>
      </w:r>
      <w:r>
        <w:rPr>
          <w:sz w:val="22"/>
        </w:rPr>
        <w:t xml:space="preserve"> — зрелые open-source DICOM-компоненты как база.</w:t>
      </w:r>
    </w:p>
    <w:p/>
    <w:p/>
    <w:p/>
    <w:p>
      <w:pPr>
        <w:pStyle w:val="Heading2"/>
      </w:pPr>
      <w:r>
        <w:t>2. Границы MVP</w:t>
      </w:r>
    </w:p>
    <w:p/>
    <w:p>
      <w:pPr>
        <w:pStyle w:val="Heading3"/>
      </w:pPr>
      <w:r>
        <w:t>В составе MVP</w:t>
      </w:r>
    </w:p>
    <w:p>
      <w:pPr>
        <w:pStyle w:val="ListBullet"/>
      </w:pPr>
      <w:r>
        <w:rPr>
          <w:sz w:val="22"/>
        </w:rPr>
        <w:t>Регистратура: поиск, создание и редактирование карточки пациента.</w:t>
      </w:r>
    </w:p>
    <w:p>
      <w:pPr>
        <w:pStyle w:val="ListBullet"/>
      </w:pPr>
      <w:r>
        <w:rPr>
          <w:sz w:val="22"/>
        </w:rPr>
        <w:t>Направления: создание, управление статусами, печать (форма по НПА РК).</w:t>
      </w:r>
    </w:p>
    <w:p>
      <w:pPr>
        <w:pStyle w:val="ListBullet"/>
      </w:pPr>
      <w:r>
        <w:rPr>
          <w:sz w:val="22"/>
        </w:rPr>
        <w:t>Расписание: календарь по аппаратам, запись, отметка явки.</w:t>
      </w:r>
    </w:p>
    <w:p>
      <w:pPr>
        <w:pStyle w:val="ListBullet"/>
      </w:pPr>
      <w:r>
        <w:rPr>
          <w:sz w:val="22"/>
        </w:rPr>
        <w:t>DICOM Modality Worklist (MWL), приём снимков (C-STORE), просмотр снимков через Orthanc.</w:t>
      </w:r>
    </w:p>
    <w:p>
      <w:pPr>
        <w:pStyle w:val="ListBullet"/>
      </w:pPr>
      <w:r>
        <w:rPr>
          <w:sz w:val="22"/>
        </w:rPr>
        <w:t>Описание исследований по шаблонам, подпись (ЭЦП-ready), выдача заключений в PDF.</w:t>
      </w:r>
    </w:p>
    <w:p>
      <w:pPr>
        <w:pStyle w:val="ListBullet"/>
      </w:pPr>
      <w:r>
        <w:rPr>
          <w:sz w:val="22"/>
        </w:rPr>
        <w:t>6 ролей с ролевым доступом (RBAC).</w:t>
      </w:r>
    </w:p>
    <w:p>
      <w:pPr>
        <w:pStyle w:val="ListBullet"/>
      </w:pPr>
      <w:r>
        <w:rPr>
          <w:sz w:val="22"/>
        </w:rPr>
        <w:t>Справочники РК: тарификатор услуг (ГОБМП/ОСМС), МКБ-10, аппараты, шаблоны протоколов.</w:t>
      </w:r>
    </w:p>
    <w:p>
      <w:pPr>
        <w:pStyle w:val="ListBullet"/>
      </w:pPr>
      <w:r>
        <w:rPr>
          <w:sz w:val="22"/>
        </w:rPr>
        <w:t>Аудит всех действий с медданными; версионирование заключений.</w:t>
      </w:r>
    </w:p>
    <w:p>
      <w:pPr>
        <w:pStyle w:val="ListBullet"/>
      </w:pPr>
      <w:r>
        <w:rPr>
          <w:sz w:val="22"/>
        </w:rPr>
        <w:t>Статистика и метрики (turnaround time, нагрузка на аппараты и врачей).</w:t>
      </w:r>
    </w:p>
    <w:p>
      <w:pPr>
        <w:pStyle w:val="ListBullet"/>
      </w:pPr>
      <w:r>
        <w:rPr>
          <w:sz w:val="22"/>
        </w:rPr>
        <w:t>cito-оповещения направителю при критической находке.</w:t>
      </w:r>
    </w:p>
    <w:p>
      <w:pPr>
        <w:pStyle w:val="ListBullet"/>
      </w:pPr>
      <w:r>
        <w:rPr>
          <w:sz w:val="22"/>
        </w:rPr>
        <w:t>Второе мнение / рецензия (инициирует заведующий).</w:t>
      </w:r>
    </w:p>
    <w:p/>
    <w:p>
      <w:pPr>
        <w:pStyle w:val="Heading3"/>
      </w:pPr>
      <w:r>
        <w:t>Вне MVP (отложено, архитектурный задел сохранён)</w:t>
      </w:r>
    </w:p>
    <w:p>
      <w:pPr>
        <w:pStyle w:val="ListBullet"/>
      </w:pPr>
      <w:r>
        <w:rPr>
          <w:sz w:val="22"/>
        </w:rPr>
        <w:t>Личный кабинет пациента и SMS-оповещения пациенту.</w:t>
      </w:r>
    </w:p>
    <w:p>
      <w:pPr>
        <w:pStyle w:val="ListBullet"/>
      </w:pPr>
      <w:r>
        <w:rPr>
          <w:sz w:val="22"/>
        </w:rPr>
        <w:t>Полноценный биллинг и ОСМС-портал (тарификатор используется как справочник с тарифом).</w:t>
      </w:r>
    </w:p>
    <w:p>
      <w:pPr>
        <w:pStyle w:val="ListBullet"/>
      </w:pPr>
      <w:r>
        <w:rPr>
          <w:sz w:val="22"/>
        </w:rPr>
        <w:t>Интеграция с МИС по HL7 v2.x (только контракт адаптера).</w:t>
      </w:r>
    </w:p>
    <w:p>
      <w:pPr>
        <w:pStyle w:val="ListBullet"/>
      </w:pPr>
      <w:r>
        <w:rPr>
          <w:sz w:val="22"/>
        </w:rPr>
        <w:t>Отчётность в нацсистемы РК (РЦЭЗ, МИС «Надежда», ЕДСЗН).</w:t>
      </w:r>
    </w:p>
    <w:p>
      <w:pPr>
        <w:pStyle w:val="ListBullet"/>
      </w:pPr>
      <w:r>
        <w:rPr>
          <w:sz w:val="22"/>
        </w:rPr>
        <w:t>Казахская локализация контента (i18n-задел в архитектуре есть; перевод позже).</w:t>
      </w:r>
    </w:p>
    <w:p>
      <w:pPr>
        <w:pStyle w:val="ListBullet"/>
      </w:pPr>
      <w:r>
        <w:rPr>
          <w:sz w:val="22"/>
        </w:rPr>
        <w:t>Квалифицированная ЭЦП через NCALayer / НУЦ РК (модуль подписи изолирован, интеграция позже).</w:t>
      </w:r>
    </w:p>
    <w:p>
      <w:pPr>
        <w:pStyle w:val="ListBullet"/>
      </w:pPr>
      <w:r>
        <w:rPr>
          <w:sz w:val="22"/>
        </w:rPr>
        <w:t>Телерадиология: удалённое описание снимков внешним радиологом (задел через адаптер).</w:t>
      </w:r>
    </w:p>
    <w:p>
      <w:pPr>
        <w:pStyle w:val="ListBullet"/>
      </w:pPr>
      <w:r>
        <w:rPr>
          <w:sz w:val="22"/>
        </w:rPr>
        <w:t xml:space="preserve">Многофилиальность: сети ДЦ с несколькими точками (задел в модели данных — </w:t>
      </w:r>
      <w:r>
        <w:rPr>
          <w:rFonts w:ascii="Courier New" w:hAnsi="Courier New"/>
          <w:sz w:val="22"/>
        </w:rPr>
        <w:t>organization_id</w:t>
      </w:r>
      <w:r>
        <w:rPr>
          <w:sz w:val="22"/>
        </w:rPr>
        <w:t>).</w:t>
      </w:r>
    </w:p>
    <w:p>
      <w:pPr>
        <w:pStyle w:val="ListBullet"/>
      </w:pPr>
      <w:r>
        <w:rPr>
          <w:sz w:val="22"/>
        </w:rPr>
        <w:t>SaaS / multi-tenant (MVP — single-tenant on-premise или VPS).</w:t>
      </w:r>
    </w:p>
    <w:p/>
    <w:p/>
    <w:p/>
    <w:p>
      <w:pPr>
        <w:pStyle w:val="Heading2"/>
      </w:pPr>
      <w:r>
        <w:t>3. Архитектура</w:t>
      </w:r>
    </w:p>
    <w:p/>
    <w:p>
      <w:pPr>
        <w:spacing w:after="80"/>
      </w:pPr>
      <w:r/>
      <w:r>
        <w:rPr>
          <w:b/>
        </w:rPr>
        <w:t>Вариант A — модульный монолит + Orthanc как отдельный DICOM-узел.</w:t>
      </w:r>
      <w:r/>
    </w:p>
    <w:p/>
    <w:p>
      <w:pPr>
        <w:spacing w:before="80" w:after="80"/>
        <w:ind w:left="283"/>
        <w:shd w:val="clear" w:color="auto" w:fill="EEF3F8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┌─────────────────────────────────────────────────────────────┐</w:t>
        <w:br/>
        <w:t>│              Веб-фронтенд (SPA)                             │</w:t>
        <w:br/>
        <w:t>│        Рабочие места 6 ролей (React / Vue)                  │</w:t>
        <w:br/>
        <w:t>└────────────────────────┬────────────────────────────────────┘</w:t>
        <w:br/>
        <w:t xml:space="preserve">                         │  REST/JSON + WebSocket</w:t>
        <w:br/>
        <w:t>┌────────────────────────▼────────────────────────────────────┐</w:t>
        <w:br/>
        <w:t>│              RIS Backend (модульный монолит)                 │</w:t>
        <w:br/>
        <w:t>│  ┌──────────┐ ┌──────────┐ ┌──────────┐ ┌──────────────┐   │</w:t>
        <w:br/>
        <w:t>│  │Пациенты/ │ │Направл./ │ │Описания/ │ │Пользователи/ │   │</w:t>
        <w:br/>
        <w:t>│  │регистр.  │ │расписание│ │подпись   │ │роли / аудит  │   │</w:t>
        <w:br/>
        <w:t>│  └──────────┘ └──────────┘ └──────────┘ └──────────────┘   │</w:t>
        <w:br/>
        <w:t>│  ┌──────────┐ ┌────────────────────────────────────────┐    │</w:t>
        <w:br/>
        <w:t>│  │Справочн. │ │Статистика / Метрики / Интеграц. адаптер│    │</w:t>
        <w:br/>
        <w:t>│  └──────────┘ └────────────────────────────────────────┘    │</w:t>
        <w:br/>
        <w:t>└──────┬──────────────────────────────────────┬───────────────┘</w:t>
        <w:br/>
        <w:t xml:space="preserve">       │  SQL                                 │  DICOMweb / REST</w:t>
        <w:br/>
        <w:t>┌──────▼──────┐                    ┌──────────▼──────────────┐</w:t>
        <w:br/>
        <w:t>│ PostgreSQL  │                    │        Orthanc           │</w:t>
        <w:br/>
        <w:t>│   (RIS DB)  │                    │  MWL · C-STORE · вьюер  │</w:t>
        <w:br/>
        <w:t>└─────────────┘                    └──────────┬──────────────┘</w:t>
        <w:br/>
        <w:t xml:space="preserve">                                              │  DICOM</w:t>
        <w:br/>
        <w:t xml:space="preserve">                                   КТ · МРТ · РГ · УЗИ · ММГ</w:t>
      </w:r>
    </w:p>
    <w:p/>
    <w:p/>
    <w:p>
      <w:pPr>
        <w:pStyle w:val="Heading3"/>
      </w:pPr>
      <w:r>
        <w:t>Принципы архитектуры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Принцип</w:t>
            </w:r>
          </w:p>
        </w:tc>
        <w:tc>
          <w:tcPr>
            <w:tcW w:type="dxa" w:w="4986"/>
            <w:vAlign w:val="center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4986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Разделение ответственности</w:t>
            </w:r>
          </w:p>
        </w:tc>
        <w:tc>
          <w:tcPr>
            <w:tcW w:type="dxa" w:w="4986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RIS — рабочий процесс и данные; Orthanc — DICOM. RIS не дублирует пиксели, ссылается по идентификаторам</w:t>
            </w:r>
          </w:p>
        </w:tc>
      </w:tr>
      <w:tr>
        <w:tc>
          <w:tcPr>
            <w:tcW w:type="dxa" w:w="4986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Связка по Accession Number</w:t>
            </w:r>
          </w:p>
        </w:tc>
        <w:tc>
          <w:tcPr>
            <w:tcW w:type="dxa" w:w="4986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AN протягивается через весь цикл: заказ → MWL → снимки → автосопоставление</w:t>
            </w:r>
          </w:p>
        </w:tc>
      </w:tr>
      <w:tr>
        <w:tc>
          <w:tcPr>
            <w:tcW w:type="dxa" w:w="4986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Интеграционный адаптер</w:t>
            </w:r>
          </w:p>
        </w:tc>
        <w:tc>
          <w:tcPr>
            <w:tcW w:type="dxa" w:w="4986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Изолирует внешний мир (сейчас Orthanc; задел — HL7, нацсистемы РК, МИС «Надежда»)</w:t>
            </w:r>
          </w:p>
        </w:tc>
      </w:tr>
      <w:tr>
        <w:tc>
          <w:tcPr>
            <w:tcW w:type="dxa" w:w="4986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Сквозной аудит</w:t>
            </w:r>
          </w:p>
        </w:tc>
        <w:tc>
          <w:tcPr>
            <w:tcW w:type="dxa" w:w="4986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Все действия с медданными фиксируются в неизменяемом лог-журнале</w:t>
            </w:r>
          </w:p>
        </w:tc>
      </w:tr>
      <w:tr>
        <w:tc>
          <w:tcPr>
            <w:tcW w:type="dxa" w:w="4986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Задел на многофилиальность</w:t>
            </w:r>
          </w:p>
        </w:tc>
        <w:tc>
          <w:tcPr>
            <w:tcW w:type="dxa" w:w="4986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 xml:space="preserve">Поле </w:t>
            </w:r>
            <w:r>
              <w:rPr>
                <w:rFonts w:ascii="Courier New" w:hAnsi="Courier New"/>
                <w:sz w:val="20"/>
              </w:rPr>
              <w:t>organization_id</w:t>
            </w:r>
            <w:r>
              <w:rPr>
                <w:sz w:val="20"/>
              </w:rPr>
              <w:t xml:space="preserve"> во всех ключевых сущностях; в MVP используется единственная организация</w:t>
            </w:r>
          </w:p>
        </w:tc>
      </w:tr>
      <w:tr>
        <w:tc>
          <w:tcPr>
            <w:tcW w:type="dxa" w:w="4986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Чёткие границы модулей</w:t>
            </w:r>
          </w:p>
        </w:tc>
        <w:tc>
          <w:tcPr>
            <w:tcW w:type="dxa" w:w="4986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Каждый модуль тестируется независимо; задел под выделение в сервисы при росте</w:t>
            </w:r>
          </w:p>
        </w:tc>
      </w:tr>
    </w:tbl>
    <w:p/>
    <w:p/>
    <w:p>
      <w:pPr>
        <w:spacing w:after="80"/>
      </w:pPr>
      <w:r/>
      <w:r>
        <w:rPr>
          <w:b/>
        </w:rPr>
        <w:t>Деплой-топология MVP:</w:t>
      </w:r>
      <w:r>
        <w:t xml:space="preserve"> Docker Compose (3 контейнера: RIS backend, PostgreSQL, Orthanc).</w:t>
      </w:r>
    </w:p>
    <w:p>
      <w:pPr>
        <w:spacing w:after="80"/>
      </w:pPr>
      <w:r>
        <w:t>Может запускаться on-premise на сервере клиники или на VPS в ЦОД РК (Казтелеком, KDDI).</w:t>
      </w:r>
    </w:p>
    <w:p/>
    <w:p/>
    <w:p/>
    <w:p>
      <w:pPr>
        <w:pStyle w:val="Heading2"/>
      </w:pPr>
      <w:r>
        <w:t>4. Роли и рабочие места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Роль</w:t>
            </w:r>
          </w:p>
        </w:tc>
        <w:tc>
          <w:tcPr>
            <w:tcW w:type="dxa" w:w="4986"/>
            <w:vAlign w:val="center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Основные функции</w:t>
            </w:r>
          </w:p>
        </w:tc>
      </w:tr>
      <w:tr>
        <w:tc>
          <w:tcPr>
            <w:tcW w:type="dxa" w:w="4986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Регистратор</w:t>
            </w:r>
            <w:r>
              <w:rPr>
                <w:sz w:val="20"/>
              </w:rPr>
            </w:r>
          </w:p>
        </w:tc>
        <w:tc>
          <w:tcPr>
            <w:tcW w:type="dxa" w:w="4986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Поиск/создание пациента; создание направления; запись в расписание; отметка явки; печать направления/талона</w:t>
            </w:r>
          </w:p>
        </w:tc>
      </w:tr>
      <w:tr>
        <w:tc>
          <w:tcPr>
            <w:tcW w:type="dxa" w:w="4986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Рентгенолаборант</w:t>
            </w:r>
            <w:r>
              <w:rPr>
                <w:sz w:val="20"/>
              </w:rPr>
            </w:r>
          </w:p>
        </w:tc>
        <w:tc>
          <w:tcPr>
            <w:tcW w:type="dxa" w:w="4986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Рабочий список аппарата; статусы «прибыл / начато / снимки получены»; контроль качества (принять / переснять)</w:t>
            </w:r>
          </w:p>
        </w:tc>
      </w:tr>
      <w:tr>
        <w:tc>
          <w:tcPr>
            <w:tcW w:type="dxa" w:w="4986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Врач-рентгенолог</w:t>
            </w:r>
            <w:r>
              <w:rPr>
                <w:sz w:val="20"/>
              </w:rPr>
            </w:r>
          </w:p>
        </w:tc>
        <w:tc>
          <w:tcPr>
            <w:tcW w:type="dxa" w:w="4986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Рабочий список «к описанию»; просмотр снимков (вьюер Orthanc); описание по шаблону + МКБ-10; подпись и выдача заключения</w:t>
            </w:r>
          </w:p>
        </w:tc>
      </w:tr>
      <w:tr>
        <w:tc>
          <w:tcPr>
            <w:tcW w:type="dxa" w:w="4986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Заведующий отделением</w:t>
            </w:r>
            <w:r>
              <w:rPr>
                <w:sz w:val="20"/>
              </w:rPr>
            </w:r>
          </w:p>
        </w:tc>
        <w:tc>
          <w:tcPr>
            <w:tcW w:type="dxa" w:w="4986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Обзор нагрузки и статусов; переназначение описаний; инициация второго мнения; контроль просроченных</w:t>
            </w:r>
          </w:p>
        </w:tc>
      </w:tr>
      <w:tr>
        <w:tc>
          <w:tcPr>
            <w:tcW w:type="dxa" w:w="4986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Врач-направитель</w:t>
            </w:r>
            <w:r>
              <w:rPr>
                <w:sz w:val="20"/>
              </w:rPr>
            </w:r>
          </w:p>
        </w:tc>
        <w:tc>
          <w:tcPr>
            <w:tcW w:type="dxa" w:w="4986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Создание направлений своим пациентам; просмотр статуса и готовых заключений (только чтение, только свои)</w:t>
            </w:r>
          </w:p>
        </w:tc>
      </w:tr>
      <w:tr>
        <w:tc>
          <w:tcPr>
            <w:tcW w:type="dxa" w:w="4986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Администратор</w:t>
            </w:r>
            <w:r>
              <w:rPr>
                <w:sz w:val="20"/>
              </w:rPr>
            </w:r>
          </w:p>
        </w:tc>
        <w:tc>
          <w:tcPr>
            <w:tcW w:type="dxa" w:w="4986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Пользователи и роли; справочники; аудит; системные настройки; регистрация организации</w:t>
            </w:r>
          </w:p>
        </w:tc>
      </w:tr>
    </w:tbl>
    <w:p/>
    <w:p/>
    <w:p>
      <w:pPr>
        <w:spacing w:after="80"/>
      </w:pPr>
      <w:r/>
      <w:r>
        <w:rPr>
          <w:b/>
        </w:rPr>
        <w:t>Доступ:</w:t>
      </w:r>
      <w:r>
        <w:t xml:space="preserve"> RBAC, принцип наименьших привилегий. Доступ к снимкам — только через RIS-сессию.</w:t>
      </w:r>
    </w:p>
    <w:p/>
    <w:p/>
    <w:p/>
    <w:p>
      <w:pPr>
        <w:pStyle w:val="Heading2"/>
      </w:pPr>
      <w:r>
        <w:t>5. Функциональные требования</w:t>
      </w:r>
    </w:p>
    <w:p/>
    <w:p>
      <w:pPr>
        <w:pStyle w:val="Heading3"/>
      </w:pPr>
      <w:r>
        <w:t>M1. Пациенты и регистратура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3324"/>
            <w:vAlign w:val="center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Требование</w:t>
            </w:r>
          </w:p>
        </w:tc>
        <w:tc>
          <w:tcPr>
            <w:tcW w:type="dxa" w:w="3324"/>
            <w:vAlign w:val="center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Критерии приёмки</w:t>
            </w:r>
          </w:p>
        </w:tc>
      </w:tr>
      <w:tr>
        <w:tc>
          <w:tcPr>
            <w:tcW w:type="dxa" w:w="3324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F1.1</w:t>
            </w:r>
          </w:p>
        </w:tc>
        <w:tc>
          <w:tcPr>
            <w:tcW w:type="dxa" w:w="3324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Поиск по ИИН / ФИО / дате рождения / телефону</w:t>
            </w:r>
          </w:p>
        </w:tc>
        <w:tc>
          <w:tcPr>
            <w:tcW w:type="dxa" w:w="3324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Результат при вводе ≥ 3 символов; нечёткий поиск по ФИО</w:t>
            </w:r>
          </w:p>
        </w:tc>
      </w:tr>
      <w:tr>
        <w:tc>
          <w:tcPr>
            <w:tcW w:type="dxa" w:w="3324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F1.2</w:t>
            </w:r>
          </w:p>
        </w:tc>
        <w:tc>
          <w:tcPr>
            <w:tcW w:type="dxa" w:w="3324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Создание/редактирование карточки: ИИН, ФИО, пол, ДР, контакты, льготная категория (ГОБМП/ОСМС)</w:t>
            </w:r>
          </w:p>
        </w:tc>
        <w:tc>
          <w:tcPr>
            <w:tcW w:type="dxa" w:w="3324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ИИН валидируется (12 цифр + контрольная цифра); обязательные поля по НПА РК</w:t>
            </w:r>
          </w:p>
        </w:tc>
      </w:tr>
      <w:tr>
        <w:tc>
          <w:tcPr>
            <w:tcW w:type="dxa" w:w="3324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F1.3</w:t>
            </w:r>
          </w:p>
        </w:tc>
        <w:tc>
          <w:tcPr>
            <w:tcW w:type="dxa" w:w="3324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Контроль дублей по ИИН</w:t>
            </w:r>
          </w:p>
        </w:tc>
        <w:tc>
          <w:tcPr>
            <w:tcW w:type="dxa" w:w="3324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Предупреждение со ссылкой на существующего пациента при совпадении ИИН</w:t>
            </w:r>
          </w:p>
        </w:tc>
      </w:tr>
      <w:tr>
        <w:tc>
          <w:tcPr>
            <w:tcW w:type="dxa" w:w="3324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F1.4</w:t>
            </w:r>
          </w:p>
        </w:tc>
        <w:tc>
          <w:tcPr>
            <w:tcW w:type="dxa" w:w="3324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История исследований пациента</w:t>
            </w:r>
          </w:p>
        </w:tc>
        <w:tc>
          <w:tcPr>
            <w:tcW w:type="dxa" w:w="3324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Хронологический список направлений и заключений с фильтром по периоду</w:t>
            </w:r>
          </w:p>
        </w:tc>
      </w:tr>
    </w:tbl>
    <w:p/>
    <w:p/>
    <w:p>
      <w:pPr>
        <w:pStyle w:val="Heading3"/>
      </w:pPr>
      <w:r>
        <w:t>M2. Направления (orders)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3324"/>
            <w:vAlign w:val="center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Требование</w:t>
            </w:r>
          </w:p>
        </w:tc>
        <w:tc>
          <w:tcPr>
            <w:tcW w:type="dxa" w:w="3324"/>
            <w:vAlign w:val="center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Критерии приёмки</w:t>
            </w:r>
          </w:p>
        </w:tc>
      </w:tr>
      <w:tr>
        <w:tc>
          <w:tcPr>
            <w:tcW w:type="dxa" w:w="3324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F2.1</w:t>
            </w:r>
          </w:p>
        </w:tc>
        <w:tc>
          <w:tcPr>
            <w:tcW w:type="dxa" w:w="3324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Создание: пациент → услуга (тарификатор) → модальность → область → врач-направитель → приоритет (плановый / срочный / cito) → предв. диагноз (МКБ-10) → клинические сведения</w:t>
            </w:r>
          </w:p>
        </w:tc>
        <w:tc>
          <w:tcPr>
            <w:tcW w:type="dxa" w:w="3324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Все обязательные поля заполнены; направление сохраняется в статусе NEW</w:t>
            </w:r>
          </w:p>
        </w:tc>
      </w:tr>
      <w:tr>
        <w:tc>
          <w:tcPr>
            <w:tcW w:type="dxa" w:w="3324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F2.2</w:t>
            </w:r>
          </w:p>
        </w:tc>
        <w:tc>
          <w:tcPr>
            <w:tcW w:type="dxa" w:w="3324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Генерация Accession Number и идентификатора заказа</w:t>
            </w:r>
          </w:p>
        </w:tc>
        <w:tc>
          <w:tcPr>
            <w:tcW w:type="dxa" w:w="3324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AN уникален; формат настраивается администратором</w:t>
            </w:r>
          </w:p>
        </w:tc>
      </w:tr>
      <w:tr>
        <w:tc>
          <w:tcPr>
            <w:tcW w:type="dxa" w:w="3324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F2.3</w:t>
            </w:r>
          </w:p>
        </w:tc>
        <w:tc>
          <w:tcPr>
            <w:tcW w:type="dxa" w:w="3324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Управление статусами (см. раздел 7)</w:t>
            </w:r>
          </w:p>
        </w:tc>
        <w:tc>
          <w:tcPr>
            <w:tcW w:type="dxa" w:w="3324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Переходы только по разрешённым дугам; нарушение — ошибка 403</w:t>
            </w:r>
          </w:p>
        </w:tc>
      </w:tr>
      <w:tr>
        <w:tc>
          <w:tcPr>
            <w:tcW w:type="dxa" w:w="3324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F2.4</w:t>
            </w:r>
          </w:p>
        </w:tc>
        <w:tc>
          <w:tcPr>
            <w:tcW w:type="dxa" w:w="3324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Отмена с указанием причины</w:t>
            </w:r>
          </w:p>
        </w:tc>
        <w:tc>
          <w:tcPr>
            <w:tcW w:type="dxa" w:w="3324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Доступна до начала исследования; причина обязательна</w:t>
            </w:r>
          </w:p>
        </w:tc>
      </w:tr>
      <w:tr>
        <w:tc>
          <w:tcPr>
            <w:tcW w:type="dxa" w:w="3324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F2.5</w:t>
            </w:r>
          </w:p>
        </w:tc>
        <w:tc>
          <w:tcPr>
            <w:tcW w:type="dxa" w:w="3324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Печать направления</w:t>
            </w:r>
          </w:p>
        </w:tc>
        <w:tc>
          <w:tcPr>
            <w:tcW w:type="dxa" w:w="3324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PDF с реквизитами по НПА РК (организация, врач, пациент, ИИН, услуга, МКБ, дата)</w:t>
            </w:r>
          </w:p>
        </w:tc>
      </w:tr>
      <w:tr>
        <w:tc>
          <w:tcPr>
            <w:tcW w:type="dxa" w:w="3324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F2.6</w:t>
            </w:r>
          </w:p>
        </w:tc>
        <w:tc>
          <w:tcPr>
            <w:tcW w:type="dxa" w:w="3324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Тип финансирования: ГОБМП / ОСМС / платно</w:t>
            </w:r>
          </w:p>
        </w:tc>
        <w:tc>
          <w:tcPr>
            <w:tcW w:type="dxa" w:w="3324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Поле хранится в заказе; задел под интеграцию с порталом ОСМС</w:t>
            </w:r>
          </w:p>
        </w:tc>
      </w:tr>
    </w:tbl>
    <w:p/>
    <w:p/>
    <w:p>
      <w:pPr>
        <w:pStyle w:val="Heading3"/>
      </w:pPr>
      <w:r>
        <w:t>M3. Расписание и запись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3324"/>
            <w:vAlign w:val="center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Требование</w:t>
            </w:r>
          </w:p>
        </w:tc>
        <w:tc>
          <w:tcPr>
            <w:tcW w:type="dxa" w:w="3324"/>
            <w:vAlign w:val="center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Критерии приёмки</w:t>
            </w:r>
          </w:p>
        </w:tc>
      </w:tr>
      <w:tr>
        <w:tc>
          <w:tcPr>
            <w:tcW w:type="dxa" w:w="3324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F3.1</w:t>
            </w:r>
          </w:p>
        </w:tc>
        <w:tc>
          <w:tcPr>
            <w:tcW w:type="dxa" w:w="3324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Календарь по аппаратам (день/неделя), слоты по длительности услуги</w:t>
            </w:r>
          </w:p>
        </w:tc>
        <w:tc>
          <w:tcPr>
            <w:tcW w:type="dxa" w:w="3324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Слоты формируются автоматически по рабочему времени аппарата и длительности</w:t>
            </w:r>
          </w:p>
        </w:tc>
      </w:tr>
      <w:tr>
        <w:tc>
          <w:tcPr>
            <w:tcW w:type="dxa" w:w="3324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F3.2</w:t>
            </w:r>
          </w:p>
        </w:tc>
        <w:tc>
          <w:tcPr>
            <w:tcW w:type="dxa" w:w="3324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Запись в слот; перенос/отмена</w:t>
            </w:r>
          </w:p>
        </w:tc>
        <w:tc>
          <w:tcPr>
            <w:tcW w:type="dxa" w:w="3324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Занятый слот недоступен; при переносе — старый освобождается</w:t>
            </w:r>
          </w:p>
        </w:tc>
      </w:tr>
      <w:tr>
        <w:tc>
          <w:tcPr>
            <w:tcW w:type="dxa" w:w="3324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F3.3</w:t>
            </w:r>
          </w:p>
        </w:tc>
        <w:tc>
          <w:tcPr>
            <w:tcW w:type="dxa" w:w="3324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Учёт недоступности аппарата (ТО, поломка)</w:t>
            </w:r>
          </w:p>
        </w:tc>
        <w:tc>
          <w:tcPr>
            <w:tcW w:type="dxa" w:w="3324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Администратор устанавливает окна; слоты в это время не предлагаются</w:t>
            </w:r>
          </w:p>
        </w:tc>
      </w:tr>
      <w:tr>
        <w:tc>
          <w:tcPr>
            <w:tcW w:type="dxa" w:w="3324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F3.4</w:t>
            </w:r>
          </w:p>
        </w:tc>
        <w:tc>
          <w:tcPr>
            <w:tcW w:type="dxa" w:w="3324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Отметка явки пациента</w:t>
            </w:r>
          </w:p>
        </w:tc>
        <w:tc>
          <w:tcPr>
            <w:tcW w:type="dxa" w:w="3324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Статус SCHEDULED → ARRIVED</w:t>
            </w:r>
          </w:p>
        </w:tc>
      </w:tr>
      <w:tr>
        <w:tc>
          <w:tcPr>
            <w:tcW w:type="dxa" w:w="3324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F3.5</w:t>
            </w:r>
          </w:p>
        </w:tc>
        <w:tc>
          <w:tcPr>
            <w:tcW w:type="dxa" w:w="3324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Предупреждение о конфликтах / двойной записи</w:t>
            </w:r>
          </w:p>
        </w:tc>
        <w:tc>
          <w:tcPr>
            <w:tcW w:type="dxa" w:w="3324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Система не позволяет записать один аппарат дважды в один слот</w:t>
            </w:r>
          </w:p>
        </w:tc>
      </w:tr>
    </w:tbl>
    <w:p/>
    <w:p/>
    <w:p>
      <w:pPr>
        <w:pStyle w:val="Heading3"/>
      </w:pPr>
      <w:r>
        <w:t>M4. Worklist и проведение исследования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3324"/>
            <w:vAlign w:val="center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Требование</w:t>
            </w:r>
          </w:p>
        </w:tc>
        <w:tc>
          <w:tcPr>
            <w:tcW w:type="dxa" w:w="3324"/>
            <w:vAlign w:val="center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Критерии приёмки</w:t>
            </w:r>
          </w:p>
        </w:tc>
      </w:tr>
      <w:tr>
        <w:tc>
          <w:tcPr>
            <w:tcW w:type="dxa" w:w="3324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F4.1</w:t>
            </w:r>
          </w:p>
        </w:tc>
        <w:tc>
          <w:tcPr>
            <w:tcW w:type="dxa" w:w="3324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Публикация в DICOM MWL: демография + AN + Study UID + AE Title</w:t>
            </w:r>
          </w:p>
        </w:tc>
        <w:tc>
          <w:tcPr>
            <w:tcW w:type="dxa" w:w="3324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Аппарат получает запись через C-FIND; данные совпадают с направлением</w:t>
            </w:r>
          </w:p>
        </w:tc>
      </w:tr>
      <w:tr>
        <w:tc>
          <w:tcPr>
            <w:tcW w:type="dxa" w:w="3324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F4.2</w:t>
            </w:r>
          </w:p>
        </w:tc>
        <w:tc>
          <w:tcPr>
            <w:tcW w:type="dxa" w:w="3324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Рабочий список лаборанта по аппарату</w:t>
            </w:r>
          </w:p>
        </w:tc>
        <w:tc>
          <w:tcPr>
            <w:tcW w:type="dxa" w:w="3324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Только исследования текущего аппарата; сортировка по времени записи</w:t>
            </w:r>
          </w:p>
        </w:tc>
      </w:tr>
      <w:tr>
        <w:tc>
          <w:tcPr>
            <w:tcW w:type="dxa" w:w="3324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F4.3</w:t>
            </w:r>
          </w:p>
        </w:tc>
        <w:tc>
          <w:tcPr>
            <w:tcW w:type="dxa" w:w="3324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Статусы исследования с временными метками</w:t>
            </w:r>
          </w:p>
        </w:tc>
        <w:tc>
          <w:tcPr>
            <w:tcW w:type="dxa" w:w="3324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Переходы фиксируются; доступны только лаборанту своего аппарата</w:t>
            </w:r>
          </w:p>
        </w:tc>
      </w:tr>
      <w:tr>
        <w:tc>
          <w:tcPr>
            <w:tcW w:type="dxa" w:w="3324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F4.4</w:t>
            </w:r>
          </w:p>
        </w:tc>
        <w:tc>
          <w:tcPr>
            <w:tcW w:type="dxa" w:w="3324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Автосопоставление студии с заказом по AN / Study UID</w:t>
            </w:r>
          </w:p>
        </w:tc>
        <w:tc>
          <w:tcPr>
            <w:tcW w:type="dxa" w:w="3324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Статус → ACQUIRED автоматически, &lt; 5 с после webhook</w:t>
            </w:r>
          </w:p>
        </w:tc>
      </w:tr>
      <w:tr>
        <w:tc>
          <w:tcPr>
            <w:tcW w:type="dxa" w:w="3324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F4.5</w:t>
            </w:r>
          </w:p>
        </w:tc>
        <w:tc>
          <w:tcPr>
            <w:tcW w:type="dxa" w:w="3324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Ручное связывание при расхождении</w:t>
            </w:r>
          </w:p>
        </w:tc>
        <w:tc>
          <w:tcPr>
            <w:tcW w:type="dxa" w:w="3324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Очередь «не сопоставлено»; лаборант / администратор связывает вручную</w:t>
            </w:r>
          </w:p>
        </w:tc>
      </w:tr>
      <w:tr>
        <w:tc>
          <w:tcPr>
            <w:tcW w:type="dxa" w:w="3324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F4.6</w:t>
            </w:r>
          </w:p>
        </w:tc>
        <w:tc>
          <w:tcPr>
            <w:tcW w:type="dxa" w:w="3324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Контроль качества: принять / переснять + комментарий</w:t>
            </w:r>
          </w:p>
        </w:tc>
        <w:tc>
          <w:tcPr>
            <w:tcW w:type="dxa" w:w="3324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«Переснять» возвращает IN_PROGRESS; попытка сохраняется в истории</w:t>
            </w:r>
          </w:p>
        </w:tc>
      </w:tr>
    </w:tbl>
    <w:p/>
    <w:p/>
    <w:p>
      <w:pPr>
        <w:pStyle w:val="Heading3"/>
      </w:pPr>
      <w:r>
        <w:t>M5. Описание и заключение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3324"/>
            <w:vAlign w:val="center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Требование</w:t>
            </w:r>
          </w:p>
        </w:tc>
        <w:tc>
          <w:tcPr>
            <w:tcW w:type="dxa" w:w="3324"/>
            <w:vAlign w:val="center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Критерии приёмки</w:t>
            </w:r>
          </w:p>
        </w:tc>
      </w:tr>
      <w:tr>
        <w:tc>
          <w:tcPr>
            <w:tcW w:type="dxa" w:w="3324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F5.1</w:t>
            </w:r>
          </w:p>
        </w:tc>
        <w:tc>
          <w:tcPr>
            <w:tcW w:type="dxa" w:w="3324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Рабочий список «к описанию» с фильтрами</w:t>
            </w:r>
          </w:p>
        </w:tc>
        <w:tc>
          <w:tcPr>
            <w:tcW w:type="dxa" w:w="3324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cito наверху; фильтры без перезагрузки страницы</w:t>
            </w:r>
          </w:p>
        </w:tc>
      </w:tr>
      <w:tr>
        <w:tc>
          <w:tcPr>
            <w:tcW w:type="dxa" w:w="3324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F5.2</w:t>
            </w:r>
          </w:p>
        </w:tc>
        <w:tc>
          <w:tcPr>
            <w:tcW w:type="dxa" w:w="3324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Экран описания: данные направления + вьюер Orthanc</w:t>
            </w:r>
          </w:p>
        </w:tc>
        <w:tc>
          <w:tcPr>
            <w:tcW w:type="dxa" w:w="3324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Вьюер открывается по study_instance_uid в том же экране</w:t>
            </w:r>
          </w:p>
        </w:tc>
      </w:tr>
      <w:tr>
        <w:tc>
          <w:tcPr>
            <w:tcW w:type="dxa" w:w="3324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F5.3</w:t>
            </w:r>
          </w:p>
        </w:tc>
        <w:tc>
          <w:tcPr>
            <w:tcW w:type="dxa" w:w="3324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Шаблоны протоколов: структурированные поля + свободный текст</w:t>
            </w:r>
          </w:p>
        </w:tc>
        <w:tc>
          <w:tcPr>
            <w:tcW w:type="dxa" w:w="3324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Шаблон подгружается по модальности; поля редактируемы</w:t>
            </w:r>
          </w:p>
        </w:tc>
      </w:tr>
      <w:tr>
        <w:tc>
          <w:tcPr>
            <w:tcW w:type="dxa" w:w="3324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F5.4</w:t>
            </w:r>
          </w:p>
        </w:tc>
        <w:tc>
          <w:tcPr>
            <w:tcW w:type="dxa" w:w="3324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Заключение + код(ы) МКБ-10</w:t>
            </w:r>
          </w:p>
        </w:tc>
        <w:tc>
          <w:tcPr>
            <w:tcW w:type="dxa" w:w="3324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Поиск по коду и наименованию; минимум один код обязателен</w:t>
            </w:r>
          </w:p>
        </w:tc>
      </w:tr>
      <w:tr>
        <w:tc>
          <w:tcPr>
            <w:tcW w:type="dxa" w:w="3324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F5.5</w:t>
            </w:r>
          </w:p>
        </w:tc>
        <w:tc>
          <w:tcPr>
            <w:tcW w:type="dxa" w:w="3324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Черновик → подпись (ЭЦП-ready: врач + timestamp + SHA-256)</w:t>
            </w:r>
          </w:p>
        </w:tc>
        <w:tc>
          <w:tcPr>
            <w:tcW w:type="dxa" w:w="3324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После подписи недоступен для редактирования; хэш верифицируем</w:t>
            </w:r>
          </w:p>
        </w:tc>
      </w:tr>
      <w:tr>
        <w:tc>
          <w:tcPr>
            <w:tcW w:type="dxa" w:w="3324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F5.6</w:t>
            </w:r>
          </w:p>
        </w:tc>
        <w:tc>
          <w:tcPr>
            <w:tcW w:type="dxa" w:w="3324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Выдача заключения (PDF); при critical_finding → cito-оповещение направителю</w:t>
            </w:r>
          </w:p>
        </w:tc>
        <w:tc>
          <w:tcPr>
            <w:tcW w:type="dxa" w:w="3324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PDF с реквизитами по НПА РК; уведомление видно в интерфейсе</w:t>
            </w:r>
          </w:p>
        </w:tc>
      </w:tr>
      <w:tr>
        <w:tc>
          <w:tcPr>
            <w:tcW w:type="dxa" w:w="3324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F5.7</w:t>
            </w:r>
          </w:p>
        </w:tc>
        <w:tc>
          <w:tcPr>
            <w:tcW w:type="dxa" w:w="3324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Второе мнение (инициирует заведующий)</w:t>
            </w:r>
          </w:p>
        </w:tc>
        <w:tc>
          <w:tcPr>
            <w:tcW w:type="dxa" w:w="3324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Отдельный Report; оригинал не перезаписывается</w:t>
            </w:r>
          </w:p>
        </w:tc>
      </w:tr>
    </w:tbl>
    <w:p/>
    <w:p/>
    <w:p>
      <w:pPr>
        <w:pStyle w:val="Heading3"/>
      </w:pPr>
      <w:r>
        <w:t>M6. Справочники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3324"/>
            <w:vAlign w:val="center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Требование</w:t>
            </w:r>
          </w:p>
        </w:tc>
        <w:tc>
          <w:tcPr>
            <w:tcW w:type="dxa" w:w="3324"/>
            <w:vAlign w:val="center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Критерии приёмки</w:t>
            </w:r>
          </w:p>
        </w:tc>
      </w:tr>
      <w:tr>
        <w:tc>
          <w:tcPr>
            <w:tcW w:type="dxa" w:w="3324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F6.1</w:t>
            </w:r>
          </w:p>
        </w:tc>
        <w:tc>
          <w:tcPr>
            <w:tcW w:type="dxa" w:w="3324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Тарификатор услуг (код ГОБМП/ОСМС, наименование, тариф, модальность, длительность)</w:t>
            </w:r>
          </w:p>
        </w:tc>
        <w:tc>
          <w:tcPr>
            <w:tcW w:type="dxa" w:w="3324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Импорт Excel/CSV; версионирование; изменения не затрагивают старые записи</w:t>
            </w:r>
          </w:p>
        </w:tc>
      </w:tr>
      <w:tr>
        <w:tc>
          <w:tcPr>
            <w:tcW w:type="dxa" w:w="3324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F6.2</w:t>
            </w:r>
          </w:p>
        </w:tc>
        <w:tc>
          <w:tcPr>
            <w:tcW w:type="dxa" w:w="3324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МКБ-10</w:t>
            </w:r>
          </w:p>
        </w:tc>
        <w:tc>
          <w:tcPr>
            <w:tcW w:type="dxa" w:w="3324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Полный справочник; поиск по частичному совпадению кода и наименования</w:t>
            </w:r>
          </w:p>
        </w:tc>
      </w:tr>
      <w:tr>
        <w:tc>
          <w:tcPr>
            <w:tcW w:type="dxa" w:w="3324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F6.3</w:t>
            </w:r>
          </w:p>
        </w:tc>
        <w:tc>
          <w:tcPr>
            <w:tcW w:type="dxa" w:w="3324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Аппараты/модальности (тип, AE Title, расписание, статус)</w:t>
            </w:r>
          </w:p>
        </w:tc>
        <w:tc>
          <w:tcPr>
            <w:tcW w:type="dxa" w:w="3324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AE Title уникален; блокировка записи при отключении аппарата</w:t>
            </w:r>
          </w:p>
        </w:tc>
      </w:tr>
      <w:tr>
        <w:tc>
          <w:tcPr>
            <w:tcW w:type="dxa" w:w="3324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F6.4</w:t>
            </w:r>
          </w:p>
        </w:tc>
        <w:tc>
          <w:tcPr>
            <w:tcW w:type="dxa" w:w="3324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Шаблоны протоколов: создание/редактирование администратором</w:t>
            </w:r>
          </w:p>
        </w:tc>
        <w:tc>
          <w:tcPr>
            <w:tcW w:type="dxa" w:w="3324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Привязка к услуге/модальности; версионирование</w:t>
            </w:r>
          </w:p>
        </w:tc>
      </w:tr>
      <w:tr>
        <w:tc>
          <w:tcPr>
            <w:tcW w:type="dxa" w:w="3324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F6.5</w:t>
            </w:r>
          </w:p>
        </w:tc>
        <w:tc>
          <w:tcPr>
            <w:tcW w:type="dxa" w:w="3324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Пользователи, роли, права</w:t>
            </w:r>
          </w:p>
        </w:tc>
        <w:tc>
          <w:tcPr>
            <w:tcW w:type="dxa" w:w="3324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Смена пароля, блокировка, журнал входов</w:t>
            </w:r>
          </w:p>
        </w:tc>
      </w:tr>
      <w:tr>
        <w:tc>
          <w:tcPr>
            <w:tcW w:type="dxa" w:w="3324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F6.6</w:t>
            </w:r>
          </w:p>
        </w:tc>
        <w:tc>
          <w:tcPr>
            <w:tcW w:type="dxa" w:w="3324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Реквизиты организации</w:t>
            </w:r>
          </w:p>
        </w:tc>
        <w:tc>
          <w:tcPr>
            <w:tcW w:type="dxa" w:w="3324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Наименование, лицензия МЗ РК, адрес, контакты — выводятся в печатных формах</w:t>
            </w:r>
          </w:p>
        </w:tc>
      </w:tr>
    </w:tbl>
    <w:p/>
    <w:p/>
    <w:p>
      <w:pPr>
        <w:pStyle w:val="Heading3"/>
      </w:pPr>
      <w:r>
        <w:t>M7. Пользователи, доступ, аудит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3324"/>
            <w:vAlign w:val="center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Требование</w:t>
            </w:r>
          </w:p>
        </w:tc>
        <w:tc>
          <w:tcPr>
            <w:tcW w:type="dxa" w:w="3324"/>
            <w:vAlign w:val="center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Критерии приёмки</w:t>
            </w:r>
          </w:p>
        </w:tc>
      </w:tr>
      <w:tr>
        <w:tc>
          <w:tcPr>
            <w:tcW w:type="dxa" w:w="3324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F7.1</w:t>
            </w:r>
          </w:p>
        </w:tc>
        <w:tc>
          <w:tcPr>
            <w:tcW w:type="dxa" w:w="3324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Аутентификация (логин/пароль; задел под 2FA)</w:t>
            </w:r>
          </w:p>
        </w:tc>
        <w:tc>
          <w:tcPr>
            <w:tcW w:type="dxa" w:w="3324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Пароль — bcrypt/argon2; сессия завершается по таймауту</w:t>
            </w:r>
          </w:p>
        </w:tc>
      </w:tr>
      <w:tr>
        <w:tc>
          <w:tcPr>
            <w:tcW w:type="dxa" w:w="3324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F7.2</w:t>
            </w:r>
          </w:p>
        </w:tc>
        <w:tc>
          <w:tcPr>
            <w:tcW w:type="dxa" w:w="3324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RBAC: 6 ролей</w:t>
            </w:r>
          </w:p>
        </w:tc>
        <w:tc>
          <w:tcPr>
            <w:tcW w:type="dxa" w:w="3324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Попытка получить ресурс без прав → 403; врач-направитель видит только своих пациентов</w:t>
            </w:r>
          </w:p>
        </w:tc>
      </w:tr>
      <w:tr>
        <w:tc>
          <w:tcPr>
            <w:tcW w:type="dxa" w:w="3324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F7.3</w:t>
            </w:r>
          </w:p>
        </w:tc>
        <w:tc>
          <w:tcPr>
            <w:tcW w:type="dxa" w:w="3324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Сквозной аудит-лог</w:t>
            </w:r>
          </w:p>
        </w:tc>
        <w:tc>
          <w:tcPr>
            <w:tcW w:type="dxa" w:w="3324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Неизменяем; entity, action, user_id, timestamp, before/after</w:t>
            </w:r>
          </w:p>
        </w:tc>
      </w:tr>
      <w:tr>
        <w:tc>
          <w:tcPr>
            <w:tcW w:type="dxa" w:w="3324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F7.4</w:t>
            </w:r>
          </w:p>
        </w:tc>
        <w:tc>
          <w:tcPr>
            <w:tcW w:type="dxa" w:w="3324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Неизменяемость подписанных документов</w:t>
            </w:r>
          </w:p>
        </w:tc>
        <w:tc>
          <w:tcPr>
            <w:tcW w:type="dxa" w:w="3324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Редактирование подписанного → отклонение API; правка = новая версия</w:t>
            </w:r>
          </w:p>
        </w:tc>
      </w:tr>
    </w:tbl>
    <w:p/>
    <w:p/>
    <w:p>
      <w:pPr>
        <w:pStyle w:val="Heading3"/>
      </w:pPr>
      <w:r>
        <w:t>M8. Статистика и метрики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3324"/>
            <w:vAlign w:val="center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Требование</w:t>
            </w:r>
          </w:p>
        </w:tc>
        <w:tc>
          <w:tcPr>
            <w:tcW w:type="dxa" w:w="3324"/>
            <w:vAlign w:val="center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Критерии приёмки</w:t>
            </w:r>
          </w:p>
        </w:tc>
      </w:tr>
      <w:tr>
        <w:tc>
          <w:tcPr>
            <w:tcW w:type="dxa" w:w="3324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F8.1</w:t>
            </w:r>
          </w:p>
        </w:tc>
        <w:tc>
          <w:tcPr>
            <w:tcW w:type="dxa" w:w="3324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Дашборд: исследования по периодам / модальностям / врачам / аппаратам</w:t>
            </w:r>
          </w:p>
        </w:tc>
        <w:tc>
          <w:tcPr>
            <w:tcW w:type="dxa" w:w="3324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Фильтры по дате и модальности работают</w:t>
            </w:r>
          </w:p>
        </w:tc>
      </w:tr>
      <w:tr>
        <w:tc>
          <w:tcPr>
            <w:tcW w:type="dxa" w:w="3324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F8.2</w:t>
            </w:r>
          </w:p>
        </w:tc>
        <w:tc>
          <w:tcPr>
            <w:tcW w:type="dxa" w:w="3324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Turnaround time (ISSUED − NEW); доля просроченных</w:t>
            </w:r>
          </w:p>
        </w:tc>
        <w:tc>
          <w:tcPr>
            <w:tcW w:type="dxa" w:w="3324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Метрика корректна; настраиваемый порог «просрочено»</w:t>
            </w:r>
          </w:p>
        </w:tc>
      </w:tr>
      <w:tr>
        <w:tc>
          <w:tcPr>
            <w:tcW w:type="dxa" w:w="3324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F8.3</w:t>
            </w:r>
          </w:p>
        </w:tc>
        <w:tc>
          <w:tcPr>
            <w:tcW w:type="dxa" w:w="3324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Нагрузка на аппараты и врачей</w:t>
            </w:r>
          </w:p>
        </w:tc>
        <w:tc>
          <w:tcPr>
            <w:tcW w:type="dxa" w:w="3324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Число исследований за период по каждому ресурсу</w:t>
            </w:r>
          </w:p>
        </w:tc>
      </w:tr>
      <w:tr>
        <w:tc>
          <w:tcPr>
            <w:tcW w:type="dxa" w:w="3324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F8.4</w:t>
            </w:r>
          </w:p>
        </w:tc>
        <w:tc>
          <w:tcPr>
            <w:tcW w:type="dxa" w:w="3324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Выгрузка в CSV/Excel</w:t>
            </w:r>
          </w:p>
        </w:tc>
        <w:tc>
          <w:tcPr>
            <w:tcW w:type="dxa" w:w="3324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Файл содержит все строки выборки; UTF-8</w:t>
            </w:r>
          </w:p>
        </w:tc>
      </w:tr>
      <w:tr>
        <w:tc>
          <w:tcPr>
            <w:tcW w:type="dxa" w:w="3324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F8.5</w:t>
            </w:r>
          </w:p>
        </w:tc>
        <w:tc>
          <w:tcPr>
            <w:tcW w:type="dxa" w:w="3324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Отчёт по типам финансирования (ГОБМП / ОСМС / платно)</w:t>
            </w:r>
          </w:p>
        </w:tc>
        <w:tc>
          <w:tcPr>
            <w:tcW w:type="dxa" w:w="3324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Разбивка по источнику оплаты за период; задел под отчёт в ФОМС</w:t>
            </w:r>
          </w:p>
        </w:tc>
      </w:tr>
    </w:tbl>
    <w:p/>
    <w:p/>
    <w:p>
      <w:pPr>
        <w:pStyle w:val="Heading3"/>
      </w:pPr>
      <w:r>
        <w:t>M9. Интеграционный адаптер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3324"/>
            <w:vAlign w:val="center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Требование</w:t>
            </w:r>
          </w:p>
        </w:tc>
        <w:tc>
          <w:tcPr>
            <w:tcW w:type="dxa" w:w="3324"/>
            <w:vAlign w:val="center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Критерии приёмки</w:t>
            </w:r>
          </w:p>
        </w:tc>
      </w:tr>
      <w:tr>
        <w:tc>
          <w:tcPr>
            <w:tcW w:type="dxa" w:w="3324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F9.1</w:t>
            </w:r>
          </w:p>
        </w:tc>
        <w:tc>
          <w:tcPr>
            <w:tcW w:type="dxa" w:w="3324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DICOMweb/REST-обмен с Orthanc (MWL, webhook/поллинг, ссылки на вьюер)</w:t>
            </w:r>
          </w:p>
        </w:tc>
        <w:tc>
          <w:tcPr>
            <w:tcW w:type="dxa" w:w="3324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Контракт в OpenAPI; тесты на моке Orthanc</w:t>
            </w:r>
          </w:p>
        </w:tc>
      </w:tr>
      <w:tr>
        <w:tc>
          <w:tcPr>
            <w:tcW w:type="dxa" w:w="3324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F9.2</w:t>
            </w:r>
          </w:p>
        </w:tc>
        <w:tc>
          <w:tcPr>
            <w:tcW w:type="dxa" w:w="3324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Задел: входной интерфейс направлений (аналог HL7 ORM)</w:t>
            </w:r>
          </w:p>
        </w:tc>
        <w:tc>
          <w:tcPr>
            <w:tcW w:type="dxa" w:w="3324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JSON-схема описана; в MVP — только внутренний UI; заглушка с документацией</w:t>
            </w:r>
          </w:p>
        </w:tc>
      </w:tr>
      <w:tr>
        <w:tc>
          <w:tcPr>
            <w:tcW w:type="dxa" w:w="3324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F9.3</w:t>
            </w:r>
          </w:p>
        </w:tc>
        <w:tc>
          <w:tcPr>
            <w:tcW w:type="dxa" w:w="3324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Задел: исходящий интерфейс заключений (аналог HL7 ORU)</w:t>
            </w:r>
          </w:p>
        </w:tc>
        <w:tc>
          <w:tcPr>
            <w:tcW w:type="dxa" w:w="3324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Контракт описан; реализация — позже</w:t>
            </w:r>
          </w:p>
        </w:tc>
      </w:tr>
      <w:tr>
        <w:tc>
          <w:tcPr>
            <w:tcW w:type="dxa" w:w="3324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F9.4</w:t>
            </w:r>
          </w:p>
        </w:tc>
        <w:tc>
          <w:tcPr>
            <w:tcW w:type="dxa" w:w="3324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Задел: отчётность в нацсистемы РК (РЦЭЗ, МИС «Надежда»)</w:t>
            </w:r>
          </w:p>
        </w:tc>
        <w:tc>
          <w:tcPr>
            <w:tcW w:type="dxa" w:w="3324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Контракт описан; в MVP — экспорт CSV/XML вручную; интеграция — позже</w:t>
            </w:r>
          </w:p>
        </w:tc>
      </w:tr>
    </w:tbl>
    <w:p/>
    <w:p/>
    <w:p/>
    <w:p/>
    <w:p>
      <w:pPr>
        <w:pStyle w:val="Heading2"/>
      </w:pPr>
      <w:r>
        <w:t>6. Модель данных (ключевые сущности)</w:t>
      </w:r>
    </w:p>
    <w:p/>
    <w:p>
      <w:pPr>
        <w:spacing w:before="80" w:after="80"/>
        <w:ind w:left="283"/>
        <w:shd w:val="clear" w:color="auto" w:fill="EEF3F8"/>
      </w:pPr>
      <w:r>
        <w:rPr>
          <w:rFonts w:ascii="Courier New" w:hAnsi="Courier New"/>
          <w:sz w:val="18"/>
        </w:rPr>
        <w:t>Organization (организация — задел на многофилиальность)</w:t>
        <w:br/>
        <w:t xml:space="preserve">  id, name_ru, name_kz, license_number, address, phone</w:t>
        <w:br/>
        <w:br/>
        <w:t>Patient (пациент)</w:t>
        <w:br/>
        <w:t xml:space="preserve">  id, organization_id*, iin (unique), last_name, first_name, middle_name,</w:t>
        <w:br/>
        <w:t xml:space="preserve">  birth_date, gender, phone, email, benefit_category (GOMBP/OSMS/NONE)</w:t>
        <w:br/>
        <w:br/>
        <w:t xml:space="preserve">  └─&lt; Order (направление)</w:t>
        <w:br/>
        <w:t xml:space="preserve">        id, accession_number (unique), patient_id, organization_id*,</w:t>
        <w:br/>
        <w:t xml:space="preserve">        referring_physician_id, service_id, modality, body_part,</w:t>
        <w:br/>
        <w:t xml:space="preserve">        priority (ROUTINE/URGENT/CITO), financing_type (GOMBP/OSMS/PAID),</w:t>
        <w:br/>
        <w:t xml:space="preserve">        diagnosis_icd_id, clinical_notes, status, created_at</w:t>
        <w:br/>
        <w:br/>
        <w:t xml:space="preserve">        ├─ Appointment (запись)</w:t>
        <w:br/>
        <w:t xml:space="preserve">        │    id, order_id, device_id, slot_start, slot_end, technologist_id</w:t>
        <w:br/>
        <w:br/>
        <w:t xml:space="preserve">        ├─ Study (исследование)</w:t>
        <w:br/>
        <w:t xml:space="preserve">        │    id, order_id, study_instance_uid (unique), orthanc_study_id,</w:t>
        <w:br/>
        <w:t xml:space="preserve">        │    technologist_id, acquired_at, qc_status (ACCEPTED/RETAKE),</w:t>
        <w:br/>
        <w:t xml:space="preserve">        │    qc_attempts (JSONB — история попыток)</w:t>
        <w:br/>
        <w:br/>
        <w:t xml:space="preserve">        └─ Report (заключение)</w:t>
        <w:br/>
        <w:t xml:space="preserve">             id, order_id, radiologist_id, protocol_template_id,</w:t>
        <w:br/>
        <w:t xml:space="preserve">             structured_fields (JSONB), free_text, conclusion,</w:t>
        <w:br/>
        <w:t xml:space="preserve">             critical_finding (bool), diagnosis_icd_codes (array),</w:t>
        <w:br/>
        <w:t xml:space="preserve">             status (DRAFT/SIGNED/ISSUED), version, parent_report_id,</w:t>
        <w:br/>
        <w:t xml:space="preserve">             signed_at, content_hash (SHA-256), second_opinion_of_report_id</w:t>
      </w:r>
    </w:p>
    <w:p/>
    <w:p/>
    <w:p>
      <w:pPr>
        <w:spacing w:after="80"/>
      </w:pPr>
      <w:r/>
      <w:r>
        <w:rPr>
          <w:rFonts w:ascii="Courier New" w:hAnsi="Courier New"/>
          <w:sz w:val="19"/>
        </w:rPr>
        <w:t>*</w:t>
      </w:r>
      <w:r>
        <w:t xml:space="preserve"> — </w:t>
      </w:r>
      <w:r>
        <w:rPr>
          <w:rFonts w:ascii="Courier New" w:hAnsi="Courier New"/>
          <w:sz w:val="19"/>
        </w:rPr>
        <w:t>organization_id</w:t>
      </w:r>
      <w:r>
        <w:t xml:space="preserve"> добавляется во все сущности как задел на многофилиальность;</w:t>
      </w:r>
    </w:p>
    <w:p>
      <w:pPr>
        <w:spacing w:after="80"/>
      </w:pPr>
      <w:r>
        <w:t>в MVP единственная организация, фильтрация по ней не требуется.</w:t>
      </w:r>
    </w:p>
    <w:p/>
    <w:p>
      <w:pPr>
        <w:spacing w:after="80"/>
      </w:pPr>
      <w:r/>
      <w:r>
        <w:rPr>
          <w:b/>
        </w:rPr>
        <w:t>Справочники:</w:t>
      </w:r>
      <w:r/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Сущность</w:t>
            </w:r>
          </w:p>
        </w:tc>
        <w:tc>
          <w:tcPr>
            <w:tcW w:type="dxa" w:w="4986"/>
            <w:vAlign w:val="center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Ключевые поля</w:t>
            </w:r>
          </w:p>
        </w:tc>
      </w:tr>
      <w:tr>
        <w:tc>
          <w:tcPr>
            <w:tcW w:type="dxa" w:w="4986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Service (тарификатор)</w:t>
            </w:r>
          </w:p>
        </w:tc>
        <w:tc>
          <w:tcPr>
            <w:tcW w:type="dxa" w:w="4986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code_gombp, code_osms, name_ru, name_kz, tariff, modality, duration_min, version, valid_from</w:t>
            </w:r>
          </w:p>
        </w:tc>
      </w:tr>
      <w:tr>
        <w:tc>
          <w:tcPr>
            <w:tcW w:type="dxa" w:w="4986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DiagnosisICD</w:t>
            </w:r>
          </w:p>
        </w:tc>
        <w:tc>
          <w:tcPr>
            <w:tcW w:type="dxa" w:w="4986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code, name_ru, name_kz, version</w:t>
            </w:r>
          </w:p>
        </w:tc>
      </w:tr>
      <w:tr>
        <w:tc>
          <w:tcPr>
            <w:tcW w:type="dxa" w:w="4986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Device</w:t>
            </w:r>
          </w:p>
        </w:tc>
        <w:tc>
          <w:tcPr>
            <w:tcW w:type="dxa" w:w="4986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name, type (CT/MR/CR/DX/US/MG/RF), ae_title (unique), org_id*, schedule, status</w:t>
            </w:r>
          </w:p>
        </w:tc>
      </w:tr>
      <w:tr>
        <w:tc>
          <w:tcPr>
            <w:tcW w:type="dxa" w:w="4986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ProtocolTemplate</w:t>
            </w:r>
          </w:p>
        </w:tc>
        <w:tc>
          <w:tcPr>
            <w:tcW w:type="dxa" w:w="4986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name_ru, modality, body_part, fields_schema (JSONB), version</w:t>
            </w:r>
          </w:p>
        </w:tc>
      </w:tr>
      <w:tr>
        <w:tc>
          <w:tcPr>
            <w:tcW w:type="dxa" w:w="4986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User</w:t>
            </w:r>
          </w:p>
        </w:tc>
        <w:tc>
          <w:tcPr>
            <w:tcW w:type="dxa" w:w="4986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id, org_id*, login, password_hash, role, full_name, is_active</w:t>
            </w:r>
          </w:p>
        </w:tc>
      </w:tr>
      <w:tr>
        <w:tc>
          <w:tcPr>
            <w:tcW w:type="dxa" w:w="4986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AuditLog</w:t>
            </w:r>
          </w:p>
        </w:tc>
        <w:tc>
          <w:tcPr>
            <w:tcW w:type="dxa" w:w="4986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entity_type, entity_id, action, user_id, timestamp, before_json, after_json</w:t>
            </w:r>
          </w:p>
        </w:tc>
      </w:tr>
    </w:tbl>
    <w:p/>
    <w:p/>
    <w:p>
      <w:pPr>
        <w:spacing w:after="80"/>
      </w:pPr>
      <w:r/>
      <w:r>
        <w:rPr>
          <w:b/>
        </w:rPr>
        <w:t>Правила целостности:</w:t>
      </w:r>
      <w:r/>
    </w:p>
    <w:p>
      <w:pPr>
        <w:pStyle w:val="ListBullet"/>
      </w:pPr>
      <w:r>
        <w:rPr>
          <w:sz w:val="22"/>
        </w:rPr>
        <w:t>Order — центральная сущность; без неё нет Appointment, Study, Report.</w:t>
      </w:r>
    </w:p>
    <w:p>
      <w:pPr>
        <w:pStyle w:val="ListBullet"/>
      </w:pPr>
      <w:r>
        <w:rPr>
          <w:sz w:val="22"/>
        </w:rPr>
        <w:t>Accession Number генерируется на Order, протягивается в MWL → снимки → автосопоставление.</w:t>
      </w:r>
    </w:p>
    <w:p>
      <w:pPr>
        <w:pStyle w:val="ListBullet"/>
      </w:pPr>
      <w:r>
        <w:rPr>
          <w:sz w:val="22"/>
        </w:rPr>
        <w:t>Report неизменяем после подписи; правка = новая версия (</w:t>
      </w:r>
      <w:r>
        <w:rPr>
          <w:rFonts w:ascii="Courier New" w:hAnsi="Courier New"/>
          <w:sz w:val="22"/>
        </w:rPr>
        <w:t>parent_report_id</w:t>
      </w:r>
      <w:r>
        <w:rPr>
          <w:sz w:val="22"/>
        </w:rPr>
        <w:t>).</w:t>
      </w:r>
    </w:p>
    <w:p>
      <w:pPr>
        <w:pStyle w:val="ListBullet"/>
      </w:pPr>
      <w:r>
        <w:rPr>
          <w:sz w:val="22"/>
        </w:rPr>
        <w:t>Second opinion — отдельный Report (</w:t>
      </w:r>
      <w:r>
        <w:rPr>
          <w:rFonts w:ascii="Courier New" w:hAnsi="Courier New"/>
          <w:sz w:val="22"/>
        </w:rPr>
        <w:t>second_opinion_of_report_id</w:t>
      </w:r>
      <w:r>
        <w:rPr>
          <w:sz w:val="22"/>
        </w:rPr>
        <w:t>), оригинал не перезаписывается.</w:t>
      </w:r>
    </w:p>
    <w:p>
      <w:pPr>
        <w:pStyle w:val="ListBullet"/>
      </w:pPr>
      <w:r>
        <w:rPr>
          <w:sz w:val="22"/>
        </w:rPr>
        <w:t>Справочники версионируются; при изменении тарифа/МКБ старые заказы не затрагиваются.</w:t>
      </w:r>
    </w:p>
    <w:p/>
    <w:p/>
    <w:p/>
    <w:p>
      <w:pPr>
        <w:pStyle w:val="Heading2"/>
      </w:pPr>
      <w:r>
        <w:t>7. Жизненный цикл исследования</w:t>
      </w:r>
    </w:p>
    <w:p/>
    <w:p>
      <w:pPr>
        <w:pStyle w:val="Heading3"/>
      </w:pPr>
      <w:r>
        <w:t>Основная цепочка</w:t>
      </w:r>
    </w:p>
    <w:p>
      <w:pPr>
        <w:spacing w:before="80" w:after="80"/>
        <w:ind w:left="283"/>
        <w:shd w:val="clear" w:color="auto" w:fill="EEF3F8"/>
      </w:pPr>
      <w:r>
        <w:rPr>
          <w:rFonts w:ascii="Courier New" w:hAnsi="Courier New"/>
          <w:sz w:val="18"/>
        </w:rPr>
        <w:t>NEW ──► SCHEDULED ──► ARRIVED ──► IN_PROGRESS ──► ACQUIRED</w:t>
        <w:br/>
        <w:t xml:space="preserve">        (MWL → Orthanc)           (идёт съёмка)   (снимки + QC)</w:t>
        <w:br/>
        <w:t xml:space="preserve">                                                       │</w:t>
        <w:br/>
        <w:t xml:space="preserve">                                                  TO_REPORT ──► REPORTING ──► SIGNED ──► ISSUED</w:t>
        <w:br/>
        <w:t xml:space="preserve">                                                               (черновик)   (неизменяемо) (при critical</w:t>
        <w:br/>
        <w:t xml:space="preserve">                                                                                           → cito)</w:t>
      </w:r>
    </w:p>
    <w:p/>
    <w:p/>
    <w:p>
      <w:pPr>
        <w:pStyle w:val="Heading3"/>
      </w:pPr>
      <w:r>
        <w:t>Боковые переходы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Переход</w:t>
            </w:r>
          </w:p>
        </w:tc>
        <w:tc>
          <w:tcPr>
            <w:tcW w:type="dxa" w:w="3324"/>
            <w:vAlign w:val="center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Условие</w:t>
            </w:r>
          </w:p>
        </w:tc>
        <w:tc>
          <w:tcPr>
            <w:tcW w:type="dxa" w:w="3324"/>
            <w:vAlign w:val="center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Инициатор</w:t>
            </w:r>
          </w:p>
        </w:tc>
      </w:tr>
      <w:tr>
        <w:tc>
          <w:tcPr>
            <w:tcW w:type="dxa" w:w="3324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Любой → CANCELLED</w:t>
            </w:r>
          </w:p>
        </w:tc>
        <w:tc>
          <w:tcPr>
            <w:tcW w:type="dxa" w:w="3324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До IN_PROGRESS</w:t>
            </w:r>
          </w:p>
        </w:tc>
        <w:tc>
          <w:tcPr>
            <w:tcW w:type="dxa" w:w="3324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Регистратор / Заведующий</w:t>
            </w:r>
          </w:p>
        </w:tc>
      </w:tr>
      <w:tr>
        <w:tc>
          <w:tcPr>
            <w:tcW w:type="dxa" w:w="3324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ACQUIRED → IN_PROGRESS (переснять)</w:t>
            </w:r>
          </w:p>
        </w:tc>
        <w:tc>
          <w:tcPr>
            <w:tcW w:type="dxa" w:w="3324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QC: качество неудовлетворительно</w:t>
            </w:r>
          </w:p>
        </w:tc>
        <w:tc>
          <w:tcPr>
            <w:tcW w:type="dxa" w:w="3324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Лаборант</w:t>
            </w:r>
          </w:p>
        </w:tc>
      </w:tr>
      <w:tr>
        <w:tc>
          <w:tcPr>
            <w:tcW w:type="dxa" w:w="3324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TO_REPORT/REPORTING: смена исполнителя</w:t>
            </w:r>
          </w:p>
        </w:tc>
        <w:tc>
          <w:tcPr>
            <w:tcW w:type="dxa" w:w="3324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Переназначение</w:t>
            </w:r>
          </w:p>
        </w:tc>
        <w:tc>
          <w:tcPr>
            <w:tcW w:type="dxa" w:w="3324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Заведующий</w:t>
            </w:r>
          </w:p>
        </w:tc>
      </w:tr>
      <w:tr>
        <w:tc>
          <w:tcPr>
            <w:tcW w:type="dxa" w:w="3324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SIGNED/ISSUED → второе мнение</w:t>
            </w:r>
          </w:p>
        </w:tc>
        <w:tc>
          <w:tcPr>
            <w:tcW w:type="dxa" w:w="3324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Создаётся связанный Report</w:t>
            </w:r>
          </w:p>
        </w:tc>
        <w:tc>
          <w:tcPr>
            <w:tcW w:type="dxa" w:w="3324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Заведующий</w:t>
            </w:r>
          </w:p>
        </w:tc>
      </w:tr>
    </w:tbl>
    <w:p/>
    <w:p/>
    <w:p>
      <w:pPr>
        <w:pStyle w:val="Heading3"/>
      </w:pPr>
      <w:r>
        <w:t>Таблица переходов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Переход</w:t>
            </w:r>
          </w:p>
        </w:tc>
        <w:tc>
          <w:tcPr>
            <w:tcW w:type="dxa" w:w="4986"/>
            <w:vAlign w:val="center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Инициатор</w:t>
            </w:r>
          </w:p>
        </w:tc>
      </w:tr>
      <w:tr>
        <w:tc>
          <w:tcPr>
            <w:tcW w:type="dxa" w:w="4986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NEW → SCHEDULED</w:t>
            </w:r>
          </w:p>
        </w:tc>
        <w:tc>
          <w:tcPr>
            <w:tcW w:type="dxa" w:w="4986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Регистратор</w:t>
            </w:r>
          </w:p>
        </w:tc>
      </w:tr>
      <w:tr>
        <w:tc>
          <w:tcPr>
            <w:tcW w:type="dxa" w:w="4986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SCHEDULED → ARRIVED</w:t>
            </w:r>
          </w:p>
        </w:tc>
        <w:tc>
          <w:tcPr>
            <w:tcW w:type="dxa" w:w="4986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Регистратор / Лаборант</w:t>
            </w:r>
          </w:p>
        </w:tc>
      </w:tr>
      <w:tr>
        <w:tc>
          <w:tcPr>
            <w:tcW w:type="dxa" w:w="4986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ARRIVED → IN_PROGRESS; QC</w:t>
            </w:r>
          </w:p>
        </w:tc>
        <w:tc>
          <w:tcPr>
            <w:tcW w:type="dxa" w:w="4986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Лаборант</w:t>
            </w:r>
          </w:p>
        </w:tc>
      </w:tr>
      <w:tr>
        <w:tc>
          <w:tcPr>
            <w:tcW w:type="dxa" w:w="4986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IN_PROGRESS → ACQUIRED</w:t>
            </w:r>
          </w:p>
        </w:tc>
        <w:tc>
          <w:tcPr>
            <w:tcW w:type="dxa" w:w="4986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Система (webhook Orthanc &lt; 5 с)</w:t>
            </w:r>
          </w:p>
        </w:tc>
      </w:tr>
      <w:tr>
        <w:tc>
          <w:tcPr>
            <w:tcW w:type="dxa" w:w="4986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ACQUIRED → TO_REPORT</w:t>
            </w:r>
          </w:p>
        </w:tc>
        <w:tc>
          <w:tcPr>
            <w:tcW w:type="dxa" w:w="4986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Система (после QC ACCEPTED)</w:t>
            </w:r>
          </w:p>
        </w:tc>
      </w:tr>
      <w:tr>
        <w:tc>
          <w:tcPr>
            <w:tcW w:type="dxa" w:w="4986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TO_REPORT → REPORTING → SIGNED → ISSUED</w:t>
            </w:r>
          </w:p>
        </w:tc>
        <w:tc>
          <w:tcPr>
            <w:tcW w:type="dxa" w:w="4986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Врач-рентгенолог</w:t>
            </w:r>
          </w:p>
        </w:tc>
      </w:tr>
      <w:tr>
        <w:tc>
          <w:tcPr>
            <w:tcW w:type="dxa" w:w="4986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CANCELLED, переназначение, второе мнение</w:t>
            </w:r>
          </w:p>
        </w:tc>
        <w:tc>
          <w:tcPr>
            <w:tcW w:type="dxa" w:w="4986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Регистратор / Заведующий</w:t>
            </w:r>
          </w:p>
        </w:tc>
      </w:tr>
    </w:tbl>
    <w:p/>
    <w:p/>
    <w:p>
      <w:pPr>
        <w:spacing w:after="80"/>
      </w:pPr>
      <w:r/>
      <w:r>
        <w:rPr>
          <w:b/>
        </w:rPr>
        <w:t>Метрики на временных метках:</w:t>
      </w:r>
      <w:r/>
    </w:p>
    <w:p>
      <w:pPr>
        <w:pStyle w:val="ListBullet"/>
      </w:pPr>
      <w:r>
        <w:rPr>
          <w:sz w:val="22"/>
        </w:rPr>
        <w:t xml:space="preserve">Turnaround time = </w:t>
      </w:r>
      <w:r>
        <w:rPr>
          <w:rFonts w:ascii="Courier New" w:hAnsi="Courier New"/>
          <w:sz w:val="22"/>
        </w:rPr>
        <w:t>timestamp(ISSUED)</w:t>
      </w:r>
      <w:r>
        <w:rPr>
          <w:sz w:val="22"/>
        </w:rPr>
        <w:t xml:space="preserve"> − </w:t>
      </w:r>
      <w:r>
        <w:rPr>
          <w:rFonts w:ascii="Courier New" w:hAnsi="Courier New"/>
          <w:sz w:val="22"/>
        </w:rPr>
        <w:t>timestamp(NEW)</w:t>
      </w:r>
      <w:r>
        <w:rPr>
          <w:sz w:val="22"/>
        </w:rPr>
      </w:r>
    </w:p>
    <w:p>
      <w:pPr>
        <w:pStyle w:val="ListBullet"/>
      </w:pPr>
      <w:r>
        <w:rPr>
          <w:sz w:val="22"/>
        </w:rPr>
        <w:t xml:space="preserve">Время ожидания описания = </w:t>
      </w:r>
      <w:r>
        <w:rPr>
          <w:rFonts w:ascii="Courier New" w:hAnsi="Courier New"/>
          <w:sz w:val="22"/>
        </w:rPr>
        <w:t>timestamp(SIGNED)</w:t>
      </w:r>
      <w:r>
        <w:rPr>
          <w:sz w:val="22"/>
        </w:rPr>
        <w:t xml:space="preserve"> − </w:t>
      </w:r>
      <w:r>
        <w:rPr>
          <w:rFonts w:ascii="Courier New" w:hAnsi="Courier New"/>
          <w:sz w:val="22"/>
        </w:rPr>
        <w:t>timestamp(ACQUIRED)</w:t>
      </w:r>
      <w:r>
        <w:rPr>
          <w:sz w:val="22"/>
        </w:rPr>
      </w:r>
    </w:p>
    <w:p>
      <w:pPr>
        <w:pStyle w:val="ListBullet"/>
      </w:pPr>
      <w:r>
        <w:rPr>
          <w:sz w:val="22"/>
        </w:rPr>
        <w:t xml:space="preserve">Время проведения = </w:t>
      </w:r>
      <w:r>
        <w:rPr>
          <w:rFonts w:ascii="Courier New" w:hAnsi="Courier New"/>
          <w:sz w:val="22"/>
        </w:rPr>
        <w:t>timestamp(ACQUIRED)</w:t>
      </w:r>
      <w:r>
        <w:rPr>
          <w:sz w:val="22"/>
        </w:rPr>
        <w:t xml:space="preserve"> − </w:t>
      </w:r>
      <w:r>
        <w:rPr>
          <w:rFonts w:ascii="Courier New" w:hAnsi="Courier New"/>
          <w:sz w:val="22"/>
        </w:rPr>
        <w:t>timestamp(IN_PROGRESS)</w:t>
      </w:r>
      <w:r>
        <w:rPr>
          <w:sz w:val="22"/>
        </w:rPr>
      </w:r>
    </w:p>
    <w:p/>
    <w:p/>
    <w:p/>
    <w:p>
      <w:pPr>
        <w:pStyle w:val="Heading2"/>
      </w:pPr>
      <w:r>
        <w:t>8. Интеграции</w:t>
      </w:r>
    </w:p>
    <w:p/>
    <w:p>
      <w:pPr>
        <w:pStyle w:val="Heading3"/>
      </w:pPr>
      <w:r>
        <w:t>8.1 RIS ↔ Orthanc (DICOM) — в MVP</w:t>
      </w:r>
    </w:p>
    <w:p/>
    <w:p>
      <w:pPr>
        <w:spacing w:after="80"/>
      </w:pPr>
      <w:r/>
      <w:r>
        <w:rPr>
          <w:b/>
        </w:rPr>
        <w:t>MWL (исходящий):</w:t>
      </w:r>
      <w:r>
        <w:t xml:space="preserve"> при SCHEDULED RIS публикует запись для Orthanc MWL-плагина.</w:t>
      </w:r>
    </w:p>
    <w:p>
      <w:pPr>
        <w:spacing w:after="80"/>
      </w:pPr>
      <w:r>
        <w:t>Обязательные DICOM-теги: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DICOM тег</w:t>
            </w:r>
          </w:p>
        </w:tc>
        <w:tc>
          <w:tcPr>
            <w:tcW w:type="dxa" w:w="4986"/>
            <w:vAlign w:val="center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Содержимое</w:t>
            </w:r>
          </w:p>
        </w:tc>
      </w:tr>
      <w:tr>
        <w:tc>
          <w:tcPr>
            <w:tcW w:type="dxa" w:w="4986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(0010,0010) PatientName</w:t>
            </w:r>
          </w:p>
        </w:tc>
        <w:tc>
          <w:tcPr>
            <w:tcW w:type="dxa" w:w="4986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ФИО пациента</w:t>
            </w:r>
          </w:p>
        </w:tc>
      </w:tr>
      <w:tr>
        <w:tc>
          <w:tcPr>
            <w:tcW w:type="dxa" w:w="4986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(0010,0020) PatientID</w:t>
            </w:r>
          </w:p>
        </w:tc>
        <w:tc>
          <w:tcPr>
            <w:tcW w:type="dxa" w:w="4986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ИИН или внутренний ID</w:t>
            </w:r>
          </w:p>
        </w:tc>
      </w:tr>
      <w:tr>
        <w:tc>
          <w:tcPr>
            <w:tcW w:type="dxa" w:w="4986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(0010,0030) PatientBirthDate</w:t>
            </w:r>
          </w:p>
        </w:tc>
        <w:tc>
          <w:tcPr>
            <w:tcW w:type="dxa" w:w="4986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YYYYMMDD</w:t>
            </w:r>
          </w:p>
        </w:tc>
      </w:tr>
      <w:tr>
        <w:tc>
          <w:tcPr>
            <w:tcW w:type="dxa" w:w="4986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(0010,0040) PatientSex</w:t>
            </w:r>
          </w:p>
        </w:tc>
        <w:tc>
          <w:tcPr>
            <w:tcW w:type="dxa" w:w="4986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M / F / O</w:t>
            </w:r>
          </w:p>
        </w:tc>
      </w:tr>
      <w:tr>
        <w:tc>
          <w:tcPr>
            <w:tcW w:type="dxa" w:w="4986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(0008,0050) AccessionNumber</w:t>
            </w:r>
          </w:p>
        </w:tc>
        <w:tc>
          <w:tcPr>
            <w:tcW w:type="dxa" w:w="4986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Accession Number из Order</w:t>
            </w:r>
          </w:p>
        </w:tc>
      </w:tr>
      <w:tr>
        <w:tc>
          <w:tcPr>
            <w:tcW w:type="dxa" w:w="4986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(0020,000D) StudyInstanceUID</w:t>
            </w:r>
          </w:p>
        </w:tc>
        <w:tc>
          <w:tcPr>
            <w:tcW w:type="dxa" w:w="4986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Study Instance UID</w:t>
            </w:r>
          </w:p>
        </w:tc>
      </w:tr>
      <w:tr>
        <w:tc>
          <w:tcPr>
            <w:tcW w:type="dxa" w:w="4986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(0008,0060) Modality</w:t>
            </w:r>
          </w:p>
        </w:tc>
        <w:tc>
          <w:tcPr>
            <w:tcW w:type="dxa" w:w="4986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CT / MR / CR / DX / US / MG / RF</w:t>
            </w:r>
          </w:p>
        </w:tc>
      </w:tr>
      <w:tr>
        <w:tc>
          <w:tcPr>
            <w:tcW w:type="dxa" w:w="4986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(0040,0001) ScheduledStationAETitle</w:t>
            </w:r>
          </w:p>
        </w:tc>
        <w:tc>
          <w:tcPr>
            <w:tcW w:type="dxa" w:w="4986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AE Title аппарата</w:t>
            </w:r>
          </w:p>
        </w:tc>
      </w:tr>
      <w:tr>
        <w:tc>
          <w:tcPr>
            <w:tcW w:type="dxa" w:w="4986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(0040,0002/0003) ScheduledProcedureStepDate/Time</w:t>
            </w:r>
          </w:p>
        </w:tc>
        <w:tc>
          <w:tcPr>
            <w:tcW w:type="dxa" w:w="4986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Дата и время</w:t>
            </w:r>
          </w:p>
        </w:tc>
      </w:tr>
      <w:tr>
        <w:tc>
          <w:tcPr>
            <w:tcW w:type="dxa" w:w="4986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(0032,1060) RequestedProcedureDescription</w:t>
            </w:r>
          </w:p>
        </w:tc>
        <w:tc>
          <w:tcPr>
            <w:tcW w:type="dxa" w:w="4986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Наименование процедуры</w:t>
            </w:r>
          </w:p>
        </w:tc>
      </w:tr>
    </w:tbl>
    <w:p/>
    <w:p/>
    <w:p>
      <w:pPr>
        <w:spacing w:after="80"/>
      </w:pPr>
      <w:r/>
      <w:r>
        <w:rPr>
          <w:b/>
        </w:rPr>
        <w:t>Приём снимков:</w:t>
      </w:r>
      <w:r>
        <w:t xml:space="preserve"> аппарат отправляет студию в Orthanc (C-STORE). RIS узнаёт:</w:t>
      </w:r>
    </w:p>
    <w:p>
      <w:pPr>
        <w:pStyle w:val="ListBullet"/>
      </w:pPr>
      <w:r>
        <w:rPr>
          <w:sz w:val="22"/>
        </w:rPr>
      </w:r>
      <w:r>
        <w:rPr>
          <w:b/>
          <w:sz w:val="22"/>
        </w:rPr>
        <w:t>Рекомендуется — webhook:</w:t>
      </w:r>
      <w:r>
        <w:rPr>
          <w:sz w:val="22"/>
        </w:rPr>
        <w:t xml:space="preserve"> Lua/Python-плагин Orthanc </w:t>
      </w:r>
      <w:r>
        <w:rPr>
          <w:rFonts w:ascii="Courier New" w:hAnsi="Courier New"/>
          <w:sz w:val="22"/>
        </w:rPr>
        <w:t>OnStoredInstance</w:t>
      </w:r>
      <w:r>
        <w:rPr>
          <w:sz w:val="22"/>
        </w:rPr>
        <w:t xml:space="preserve"> → RIS REST API, &lt; 5 с.</w:t>
      </w:r>
    </w:p>
    <w:p>
      <w:pPr>
        <w:pStyle w:val="ListBullet"/>
      </w:pPr>
      <w:r>
        <w:rPr>
          <w:sz w:val="22"/>
        </w:rPr>
      </w:r>
      <w:r>
        <w:rPr>
          <w:b/>
          <w:sz w:val="22"/>
        </w:rPr>
        <w:t>Запасной — REST-поллинг:</w:t>
      </w:r>
      <w:r>
        <w:rPr>
          <w:sz w:val="22"/>
        </w:rPr>
        <w:t xml:space="preserve"> опрос Orthanc REST API раз в 30–60 с.</w:t>
      </w:r>
    </w:p>
    <w:p/>
    <w:p>
      <w:pPr>
        <w:spacing w:after="80"/>
      </w:pPr>
      <w:r/>
      <w:r>
        <w:rPr>
          <w:b/>
        </w:rPr>
        <w:t>Просмотр:</w:t>
      </w:r>
      <w:r>
        <w:t xml:space="preserve"> Stone Web Viewer / Orthanc Explorer 2 по </w:t>
      </w:r>
      <w:r>
        <w:rPr>
          <w:rFonts w:ascii="Courier New" w:hAnsi="Courier New"/>
          <w:sz w:val="19"/>
        </w:rPr>
        <w:t>study_instance_uid</w:t>
      </w:r>
      <w:r>
        <w:t>. Собственный вьюер не разрабатывается.</w:t>
      </w:r>
    </w:p>
    <w:p/>
    <w:p>
      <w:pPr>
        <w:pStyle w:val="Heading3"/>
      </w:pPr>
      <w:r>
        <w:t>8.2 ЭЦП — ЭЦП-ready в MVP</w:t>
      </w:r>
    </w:p>
    <w:p/>
    <w:p>
      <w:pPr>
        <w:pStyle w:val="ListBullet"/>
      </w:pPr>
      <w:r>
        <w:rPr>
          <w:sz w:val="22"/>
        </w:rPr>
      </w:r>
      <w:r>
        <w:rPr>
          <w:b/>
          <w:sz w:val="22"/>
        </w:rPr>
        <w:t>MVP:</w:t>
      </w:r>
      <w:r>
        <w:rPr>
          <w:sz w:val="22"/>
        </w:rPr>
        <w:t xml:space="preserve"> врач + timestamp + SHA-256 хэш содержимого + блокировка на уровне API.</w:t>
      </w:r>
    </w:p>
    <w:p>
      <w:pPr>
        <w:pStyle w:val="ListBullet"/>
      </w:pPr>
      <w:r>
        <w:rPr>
          <w:sz w:val="22"/>
        </w:rPr>
        <w:t xml:space="preserve">Модуль подписи изолирован за интерфейсом </w:t>
      </w:r>
      <w:r>
        <w:rPr>
          <w:rFonts w:ascii="Courier New" w:hAnsi="Courier New"/>
          <w:sz w:val="22"/>
        </w:rPr>
        <w:t>SignatureProvider</w:t>
      </w:r>
      <w:r>
        <w:rPr>
          <w:sz w:val="22"/>
        </w:rPr>
        <w:t xml:space="preserve"> — задел под </w:t>
      </w:r>
      <w:r>
        <w:rPr>
          <w:b/>
          <w:sz w:val="22"/>
        </w:rPr>
        <w:t>NCALayer / НУЦ РК</w:t>
      </w:r>
      <w:r>
        <w:rPr>
          <w:sz w:val="22"/>
        </w:rPr>
        <w:t xml:space="preserve"> без изменения бизнес-логики.</w:t>
      </w:r>
    </w:p>
    <w:p>
      <w:pPr>
        <w:pStyle w:val="ListBullet"/>
      </w:pPr>
      <w:r>
        <w:rPr>
          <w:sz w:val="22"/>
        </w:rPr>
        <w:t>Подписанный PDF содержит реквизиты врача; позже — штамп ЭЦП НУЦ РК.</w:t>
      </w:r>
    </w:p>
    <w:p/>
    <w:p>
      <w:pPr>
        <w:pStyle w:val="Heading3"/>
      </w:pPr>
      <w:r>
        <w:t>8.3 МИС/HL7 — задел, не реализуется</w:t>
      </w:r>
    </w:p>
    <w:p/>
    <w:p>
      <w:pPr>
        <w:pStyle w:val="ListBullet"/>
      </w:pPr>
      <w:r>
        <w:rPr>
          <w:sz w:val="22"/>
        </w:rPr>
        <w:t>Входной контракт направлений (HL7 ORM-аналог): JSON-схема описана; в MVP — только внутренний UI.</w:t>
      </w:r>
    </w:p>
    <w:p>
      <w:pPr>
        <w:pStyle w:val="ListBullet"/>
      </w:pPr>
      <w:r>
        <w:rPr>
          <w:sz w:val="22"/>
        </w:rPr>
        <w:t>Исходящий контракт заключений (HL7 ORU-аналог) и нацсистемы РК — позже.</w:t>
      </w:r>
    </w:p>
    <w:p/>
    <w:p>
      <w:pPr>
        <w:pStyle w:val="Heading3"/>
      </w:pPr>
      <w:r>
        <w:t>8.4 Нацсистемы РК — задел</w:t>
      </w:r>
    </w:p>
    <w:p/>
    <w:p>
      <w:pPr>
        <w:pStyle w:val="ListBullet"/>
      </w:pPr>
      <w:r>
        <w:rPr>
          <w:sz w:val="22"/>
        </w:rPr>
        <w:t>Взаимодействие с МИС «Надежда» / РЦЭЗ: задел через интеграционный адаптер; в MVP — ручной экспорт XML/CSV.</w:t>
      </w:r>
    </w:p>
    <w:p>
      <w:pPr>
        <w:pStyle w:val="ListBullet"/>
      </w:pPr>
      <w:r>
        <w:rPr>
          <w:sz w:val="22"/>
        </w:rPr>
        <w:t>Подключение через ШЭП (шлюз «электронного правительства») — требование Закона РК об информатизации; реализуется после MVP.</w:t>
      </w:r>
    </w:p>
    <w:p>
      <w:pPr>
        <w:pStyle w:val="ListBullet"/>
      </w:pPr>
      <w:r>
        <w:rPr>
          <w:sz w:val="22"/>
        </w:rPr>
        <w:t xml:space="preserve">ОСМС-портал (ФОМС РК): задел на отправку реестров; поле </w:t>
      </w:r>
      <w:r>
        <w:rPr>
          <w:rFonts w:ascii="Courier New" w:hAnsi="Courier New"/>
          <w:sz w:val="22"/>
        </w:rPr>
        <w:t>financing_type</w:t>
      </w:r>
      <w:r>
        <w:rPr>
          <w:sz w:val="22"/>
        </w:rPr>
        <w:t xml:space="preserve"> в заказе хранит тип финансирования.</w:t>
      </w:r>
    </w:p>
    <w:p/>
    <w:p/>
    <w:p/>
    <w:p>
      <w:pPr>
        <w:pStyle w:val="Heading2"/>
      </w:pPr>
      <w:r>
        <w:t>9. Справочники РК (локализация)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Справочник</w:t>
            </w:r>
          </w:p>
        </w:tc>
        <w:tc>
          <w:tcPr>
            <w:tcW w:type="dxa" w:w="2493"/>
            <w:vAlign w:val="center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Источник</w:t>
            </w:r>
          </w:p>
        </w:tc>
        <w:tc>
          <w:tcPr>
            <w:tcW w:type="dxa" w:w="2493"/>
            <w:vAlign w:val="center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Обновление</w:t>
            </w:r>
          </w:p>
        </w:tc>
        <w:tc>
          <w:tcPr>
            <w:tcW w:type="dxa" w:w="2493"/>
            <w:vAlign w:val="center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Особенности</w:t>
            </w:r>
          </w:p>
        </w:tc>
      </w:tr>
      <w:tr>
        <w:tc>
          <w:tcPr>
            <w:tcW w:type="dxa" w:w="2493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Тарификатор услуг</w:t>
            </w:r>
          </w:p>
        </w:tc>
        <w:tc>
          <w:tcPr>
            <w:tcW w:type="dxa" w:w="2493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Приказ МЗ РК № ҚР ДСМ-170/2020 (ГОБМП/ОСМС)</w:t>
            </w:r>
          </w:p>
        </w:tc>
        <w:tc>
          <w:tcPr>
            <w:tcW w:type="dxa" w:w="2493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Импорт Excel/CSV + ручное ведение</w:t>
            </w:r>
          </w:p>
        </w:tc>
        <w:tc>
          <w:tcPr>
            <w:tcW w:type="dxa" w:w="2493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Поля: code_gombp, code_osms, name_ru, name_kz, тариф, модальность, длительность; версионирование</w:t>
            </w:r>
          </w:p>
        </w:tc>
      </w:tr>
      <w:tr>
        <w:tc>
          <w:tcPr>
            <w:tcW w:type="dxa" w:w="2493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МКБ-10</w:t>
            </w:r>
          </w:p>
        </w:tc>
        <w:tc>
          <w:tcPr>
            <w:tcW w:type="dxa" w:w="2493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МКБ-10 (рус./каз.)</w:t>
            </w:r>
          </w:p>
        </w:tc>
        <w:tc>
          <w:tcPr>
            <w:tcW w:type="dxa" w:w="2493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Разовый импорт; версия фиксируется</w:t>
            </w:r>
          </w:p>
        </w:tc>
        <w:tc>
          <w:tcPr>
            <w:tcW w:type="dxa" w:w="2493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Поиск по коду и наименованию</w:t>
            </w:r>
          </w:p>
        </w:tc>
      </w:tr>
      <w:tr>
        <w:tc>
          <w:tcPr>
            <w:tcW w:type="dxa" w:w="2493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Аппараты</w:t>
            </w:r>
          </w:p>
        </w:tc>
        <w:tc>
          <w:tcPr>
            <w:tcW w:type="dxa" w:w="2493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Ввод администратором</w:t>
            </w:r>
          </w:p>
        </w:tc>
        <w:tc>
          <w:tcPr>
            <w:tcW w:type="dxa" w:w="2493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Ручное ведение</w:t>
            </w:r>
          </w:p>
        </w:tc>
        <w:tc>
          <w:tcPr>
            <w:tcW w:type="dxa" w:w="2493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Тип, AE Title (уникальный), расписание, статус</w:t>
            </w:r>
          </w:p>
        </w:tc>
      </w:tr>
      <w:tr>
        <w:tc>
          <w:tcPr>
            <w:tcW w:type="dxa" w:w="2493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Шаблоны протоколов</w:t>
            </w:r>
          </w:p>
        </w:tc>
        <w:tc>
          <w:tcPr>
            <w:tcW w:type="dxa" w:w="2493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Ввод администратором</w:t>
            </w:r>
          </w:p>
        </w:tc>
        <w:tc>
          <w:tcPr>
            <w:tcW w:type="dxa" w:w="2493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Ручное ведение</w:t>
            </w:r>
          </w:p>
        </w:tc>
        <w:tc>
          <w:tcPr>
            <w:tcW w:type="dxa" w:w="2493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Привязка к услуге/модальности; версионирование</w:t>
            </w:r>
          </w:p>
        </w:tc>
      </w:tr>
      <w:tr>
        <w:tc>
          <w:tcPr>
            <w:tcW w:type="dxa" w:w="2493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Льготные категории</w:t>
            </w:r>
          </w:p>
        </w:tc>
        <w:tc>
          <w:tcPr>
            <w:tcW w:type="dxa" w:w="2493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НПА РК (ГОБМП, ОСМС, инвалидность)</w:t>
            </w:r>
          </w:p>
        </w:tc>
        <w:tc>
          <w:tcPr>
            <w:tcW w:type="dxa" w:w="2493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Ручное ведение</w:t>
            </w:r>
          </w:p>
        </w:tc>
        <w:tc>
          <w:tcPr>
            <w:tcW w:type="dxa" w:w="2493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Задел под тарификацию и отчётность ФОМС</w:t>
            </w:r>
          </w:p>
        </w:tc>
      </w:tr>
    </w:tbl>
    <w:p/>
    <w:p/>
    <w:p>
      <w:pPr>
        <w:spacing w:after="80"/>
      </w:pPr>
      <w:r/>
      <w:r>
        <w:rPr>
          <w:b/>
        </w:rPr>
        <w:t>Соответствие НПА РК:</w:t>
      </w:r>
      <w:r/>
    </w:p>
    <w:p>
      <w:pPr>
        <w:pStyle w:val="ListBullet"/>
      </w:pPr>
      <w:r>
        <w:rPr>
          <w:sz w:val="22"/>
        </w:rPr>
        <w:t>Печатные формы направления и заключения — по требованиям НПА РК к медицинской документации.</w:t>
      </w:r>
    </w:p>
    <w:p>
      <w:pPr>
        <w:pStyle w:val="ListBullet"/>
      </w:pPr>
      <w:r>
        <w:rPr>
          <w:sz w:val="22"/>
        </w:rPr>
        <w:t xml:space="preserve">Минимальные требования к МИС: приказ МЗ РК </w:t>
      </w:r>
      <w:r>
        <w:rPr>
          <w:b/>
          <w:sz w:val="22"/>
        </w:rPr>
        <w:t>№ ҚР ДСМ-175</w:t>
      </w:r>
      <w:r>
        <w:rPr>
          <w:sz w:val="22"/>
        </w:rPr>
        <w:t xml:space="preserve"> (V2100023926) — обязательны к исполнению.</w:t>
      </w:r>
    </w:p>
    <w:p>
      <w:pPr>
        <w:pStyle w:val="ListBullet"/>
      </w:pPr>
      <w:r>
        <w:rPr>
          <w:sz w:val="22"/>
        </w:rPr>
        <w:t>Электронные документы — с заделом под требования к юридически значимым ЭД в РК.</w:t>
      </w:r>
    </w:p>
    <w:p/>
    <w:p/>
    <w:p/>
    <w:p>
      <w:pPr>
        <w:pStyle w:val="Heading2"/>
      </w:pPr>
      <w:r>
        <w:t>10. Нефункциональные требования</w:t>
      </w:r>
    </w:p>
    <w:p/>
    <w:p>
      <w:pPr>
        <w:pStyle w:val="Heading3"/>
      </w:pPr>
      <w:r>
        <w:t>10.1 Безопасность</w:t>
      </w:r>
    </w:p>
    <w:p>
      <w:pPr>
        <w:pStyle w:val="ListBullet"/>
      </w:pPr>
      <w:r>
        <w:rPr>
          <w:sz w:val="22"/>
        </w:rPr>
        <w:t>RBAC (6 ролей, принцип наименьших привилегий).</w:t>
      </w:r>
    </w:p>
    <w:p>
      <w:pPr>
        <w:pStyle w:val="ListBullet"/>
      </w:pPr>
      <w:r>
        <w:rPr>
          <w:sz w:val="22"/>
        </w:rPr>
        <w:t>Пароли: bcrypt/argon2; запрет хранения в открытом виде.</w:t>
      </w:r>
    </w:p>
    <w:p>
      <w:pPr>
        <w:pStyle w:val="ListBullet"/>
      </w:pPr>
      <w:r>
        <w:rPr>
          <w:sz w:val="22"/>
        </w:rPr>
        <w:t>HTTPS/TLS между всеми компонентами (включая RIS ↔ Orthanc).</w:t>
      </w:r>
    </w:p>
    <w:p>
      <w:pPr>
        <w:pStyle w:val="ListBullet"/>
      </w:pPr>
      <w:r>
        <w:rPr>
          <w:sz w:val="22"/>
        </w:rPr>
        <w:t>Доступ к снимкам только через RIS-сессию/токен (Orthanc закрыт от прямого доступа).</w:t>
      </w:r>
    </w:p>
    <w:p>
      <w:pPr>
        <w:pStyle w:val="ListBullet"/>
      </w:pPr>
      <w:r>
        <w:rPr>
          <w:sz w:val="22"/>
        </w:rPr>
        <w:t>Задел под 2FA (TOTP / SMS).</w:t>
      </w:r>
    </w:p>
    <w:p>
      <w:pPr>
        <w:pStyle w:val="ListBullet"/>
      </w:pPr>
      <w:r>
        <w:rPr>
          <w:sz w:val="22"/>
        </w:rPr>
        <w:t>Защита от OWASP Top 10: SQL-инъекции, XSS, CSRF, IDOR.</w:t>
      </w:r>
    </w:p>
    <w:p>
      <w:pPr>
        <w:pStyle w:val="ListBullet"/>
      </w:pPr>
      <w:r>
        <w:rPr>
          <w:sz w:val="22"/>
        </w:rPr>
        <w:t>JWT-токены с коротким сроком жизни; refresh-токен — httpOnly cookie.</w:t>
      </w:r>
    </w:p>
    <w:p/>
    <w:p>
      <w:pPr>
        <w:pStyle w:val="Heading3"/>
      </w:pPr>
      <w:r>
        <w:t>10.2 Аудит и целостность</w:t>
      </w:r>
    </w:p>
    <w:p>
      <w:pPr>
        <w:pStyle w:val="ListBullet"/>
      </w:pPr>
      <w:r>
        <w:rPr>
          <w:sz w:val="22"/>
        </w:rPr>
        <w:t>Неизменяемый аудит-лог: хранить не менее срока хранения медзаписей по НПА РК (25 лет для взрослых).</w:t>
      </w:r>
    </w:p>
    <w:p>
      <w:pPr>
        <w:pStyle w:val="ListBullet"/>
      </w:pPr>
      <w:r>
        <w:rPr>
          <w:sz w:val="22"/>
        </w:rPr>
        <w:t>Подписанные заключения неизменяемы на уровне API и БД; правки = новые версии.</w:t>
      </w:r>
    </w:p>
    <w:p>
      <w:pPr>
        <w:pStyle w:val="ListBullet"/>
      </w:pPr>
      <w:r>
        <w:rPr>
          <w:sz w:val="22"/>
        </w:rPr>
        <w:t>SHA-256 хэш содержимого заключения при подписи; хэш хранится в Report.</w:t>
      </w:r>
    </w:p>
    <w:p/>
    <w:p>
      <w:pPr>
        <w:pStyle w:val="Heading3"/>
      </w:pPr>
      <w:r>
        <w:t>10.3 Персональные данные и хранение (РК)</w:t>
      </w:r>
    </w:p>
    <w:p>
      <w:pPr>
        <w:pStyle w:val="ListBullet"/>
      </w:pPr>
      <w:r>
        <w:rPr>
          <w:sz w:val="22"/>
        </w:rPr>
        <w:t xml:space="preserve">Обработка ПДн: Закон РК </w:t>
      </w:r>
      <w:r>
        <w:rPr>
          <w:b/>
          <w:sz w:val="22"/>
        </w:rPr>
        <w:t>«О персональных данных и их защите»</w:t>
      </w:r>
      <w:r>
        <w:rPr>
          <w:sz w:val="22"/>
        </w:rPr>
        <w:t xml:space="preserve"> № 94-V от 21.05.2013.</w:t>
      </w:r>
    </w:p>
    <w:p>
      <w:pPr>
        <w:pStyle w:val="ListBullet"/>
      </w:pPr>
      <w:r>
        <w:rPr>
          <w:sz w:val="22"/>
        </w:rPr>
      </w:r>
      <w:r>
        <w:rPr>
          <w:b/>
          <w:sz w:val="22"/>
        </w:rPr>
        <w:t>Локализация данных:</w:t>
      </w:r>
      <w:r>
        <w:rPr>
          <w:sz w:val="22"/>
        </w:rPr>
        <w:t xml:space="preserve"> хранение персональных данных граждан РК на территории РК (ЦОД Казтелеком / KDDI / собственный сервер клиники).</w:t>
      </w:r>
    </w:p>
    <w:p>
      <w:pPr>
        <w:pStyle w:val="ListBullet"/>
      </w:pPr>
      <w:r>
        <w:rPr>
          <w:sz w:val="22"/>
        </w:rPr>
        <w:t>Раздельные бэкапы: RIS-БД (PostgreSQL dump) и Orthanc (DICOM volume).</w:t>
      </w:r>
    </w:p>
    <w:p>
      <w:pPr>
        <w:pStyle w:val="ListBullet"/>
      </w:pPr>
      <w:r>
        <w:rPr>
          <w:sz w:val="22"/>
        </w:rPr>
        <w:t>Ежедневный бэкап; хранение не менее 30 дней.</w:t>
      </w:r>
    </w:p>
    <w:p/>
    <w:p>
      <w:pPr>
        <w:pStyle w:val="Heading3"/>
      </w:pPr>
      <w:r>
        <w:t>10.4 Производительность (ориентиры MVP)</w:t>
      </w:r>
    </w:p>
    <w:p>
      <w:pPr>
        <w:pStyle w:val="ListBullet"/>
      </w:pPr>
      <w:r>
        <w:rPr>
          <w:sz w:val="22"/>
        </w:rPr>
        <w:t>Открытие рабочего списка: &lt; 2 с при 20–50 одновременных пользователях.</w:t>
      </w:r>
    </w:p>
    <w:p>
      <w:pPr>
        <w:pStyle w:val="ListBullet"/>
      </w:pPr>
      <w:r>
        <w:rPr>
          <w:sz w:val="22"/>
        </w:rPr>
        <w:t>Реакция на новый снимок (webhook): &lt; 5 с.</w:t>
      </w:r>
    </w:p>
    <w:p>
      <w:pPr>
        <w:pStyle w:val="ListBullet"/>
      </w:pPr>
      <w:r>
        <w:rPr>
          <w:sz w:val="22"/>
        </w:rPr>
        <w:t>Поиск пациента: &lt; 1 с.</w:t>
      </w:r>
    </w:p>
    <w:p>
      <w:pPr>
        <w:pStyle w:val="ListBullet"/>
      </w:pPr>
      <w:r>
        <w:rPr>
          <w:sz w:val="22"/>
        </w:rPr>
        <w:t>Устойчивость к временной недоступности Orthanc: очередь сопоставления не теряется.</w:t>
      </w:r>
    </w:p>
    <w:p/>
    <w:p>
      <w:pPr>
        <w:pStyle w:val="Heading3"/>
      </w:pPr>
      <w:r>
        <w:t>10.5 Локализация и удобство</w:t>
      </w:r>
    </w:p>
    <w:p>
      <w:pPr>
        <w:pStyle w:val="ListBullet"/>
      </w:pPr>
      <w:r>
        <w:rPr>
          <w:sz w:val="22"/>
        </w:rPr>
        <w:t>i18n-задел: все строки UI и документов выделены в ресурсные файлы (ru / kz).</w:t>
      </w:r>
    </w:p>
    <w:p>
      <w:pPr>
        <w:pStyle w:val="ListBullet"/>
      </w:pPr>
      <w:r>
        <w:rPr>
          <w:sz w:val="22"/>
        </w:rPr>
        <w:t>Форматы дат и чисел по стандартам РК (дд.мм.гггг, казахские символы UTF-8).</w:t>
      </w:r>
    </w:p>
    <w:p>
      <w:pPr>
        <w:pStyle w:val="ListBullet"/>
      </w:pPr>
      <w:r>
        <w:rPr>
          <w:sz w:val="22"/>
        </w:rPr>
        <w:t>Адаптивный веб-интерфейс (планшет, ноутбук; мобильный — задел).</w:t>
      </w:r>
    </w:p>
    <w:p>
      <w:pPr>
        <w:pStyle w:val="ListBullet"/>
      </w:pPr>
      <w:r>
        <w:rPr>
          <w:sz w:val="22"/>
        </w:rPr>
        <w:t>Роле-ориентированные экраны: каждая роль видит только нужный набор разделов.</w:t>
      </w:r>
    </w:p>
    <w:p/>
    <w:p>
      <w:pPr>
        <w:pStyle w:val="Heading3"/>
      </w:pPr>
      <w:r>
        <w:t>10.6 Соответствие НПА РК</w:t>
      </w:r>
    </w:p>
    <w:p>
      <w:pPr>
        <w:pStyle w:val="ListBullet"/>
      </w:pPr>
      <w:r>
        <w:rPr>
          <w:sz w:val="22"/>
        </w:rPr>
        <w:t xml:space="preserve">Приказ МЗ РК </w:t>
      </w:r>
      <w:r>
        <w:rPr>
          <w:b/>
          <w:sz w:val="22"/>
        </w:rPr>
        <w:t>№ ҚР ДСМ-175 (V2100023926)</w:t>
      </w:r>
      <w:r>
        <w:rPr>
          <w:sz w:val="22"/>
        </w:rPr>
        <w:t xml:space="preserve"> — минимальные требования к МИС.</w:t>
      </w:r>
    </w:p>
    <w:p>
      <w:pPr>
        <w:pStyle w:val="ListBullet"/>
      </w:pPr>
      <w:r>
        <w:rPr>
          <w:sz w:val="22"/>
        </w:rPr>
        <w:t>Печатные формы: реквизиты организации (лицензия МЗ РК), врача, пациента (ИИН), услуги (код тарификатора), МКБ-10, дата, подпись.</w:t>
      </w:r>
    </w:p>
    <w:p>
      <w:pPr>
        <w:pStyle w:val="ListBullet"/>
      </w:pPr>
      <w:r>
        <w:rPr>
          <w:sz w:val="22"/>
        </w:rPr>
        <w:t xml:space="preserve">Закон РК </w:t>
      </w:r>
      <w:r>
        <w:rPr>
          <w:b/>
          <w:sz w:val="22"/>
        </w:rPr>
        <w:t>«Об информатизации»</w:t>
      </w:r>
      <w:r>
        <w:rPr>
          <w:sz w:val="22"/>
        </w:rPr>
        <w:t xml:space="preserve"> № 418-V — требования к ИС государственных органов и взаимодействию с ними.</w:t>
      </w:r>
    </w:p>
    <w:p>
      <w:pPr>
        <w:pStyle w:val="ListBullet"/>
      </w:pPr>
      <w:r>
        <w:rPr>
          <w:sz w:val="22"/>
        </w:rPr>
        <w:t xml:space="preserve">Кодекс РК </w:t>
      </w:r>
      <w:r>
        <w:rPr>
          <w:b/>
          <w:sz w:val="22"/>
        </w:rPr>
        <w:t>«О здоровье народа и системе здравоохранения»</w:t>
      </w:r>
      <w:r>
        <w:rPr>
          <w:sz w:val="22"/>
        </w:rPr>
        <w:t xml:space="preserve"> № 360-VI — требования к МИС и электронным медицинским записям.</w:t>
      </w:r>
    </w:p>
    <w:p/>
    <w:p>
      <w:pPr>
        <w:pStyle w:val="Heading3"/>
      </w:pPr>
      <w:r>
        <w:t>10.7 Сопровождаемость</w:t>
      </w:r>
    </w:p>
    <w:p>
      <w:pPr>
        <w:pStyle w:val="ListBullet"/>
      </w:pPr>
      <w:r>
        <w:rPr>
          <w:sz w:val="22"/>
        </w:rPr>
        <w:t>Чёткие границы модулей (отдельные пакеты/директории).</w:t>
      </w:r>
    </w:p>
    <w:p>
      <w:pPr>
        <w:pStyle w:val="ListBullet"/>
      </w:pPr>
      <w:r>
        <w:rPr>
          <w:sz w:val="22"/>
        </w:rPr>
        <w:t>Unit-тесты: машина состояний (статусы), автосопоставление, RBAC.</w:t>
      </w:r>
    </w:p>
    <w:p>
      <w:pPr>
        <w:pStyle w:val="ListBullet"/>
      </w:pPr>
      <w:r>
        <w:rPr>
          <w:sz w:val="22"/>
        </w:rPr>
        <w:t>Integration-тесты: полный цикл создание направления → выдача заключения.</w:t>
      </w:r>
    </w:p>
    <w:p>
      <w:pPr>
        <w:pStyle w:val="ListBullet"/>
      </w:pPr>
      <w:r>
        <w:rPr>
          <w:sz w:val="22"/>
        </w:rPr>
        <w:t>OpenAPI-спецификация для REST API (обязательно для адаптера).</w:t>
      </w:r>
    </w:p>
    <w:p>
      <w:pPr>
        <w:pStyle w:val="ListBullet"/>
      </w:pPr>
      <w:r>
        <w:rPr>
          <w:sz w:val="22"/>
        </w:rPr>
        <w:t>Docker Compose — воспроизводимый запуск за 5 минут.</w:t>
      </w:r>
    </w:p>
    <w:p>
      <w:pPr>
        <w:pStyle w:val="ListBullet"/>
      </w:pPr>
      <w:r>
        <w:rPr>
          <w:sz w:val="22"/>
        </w:rPr>
        <w:t>README с инструкцией быстрого старта.</w:t>
      </w:r>
    </w:p>
    <w:p/>
    <w:p/>
    <w:p/>
    <w:p>
      <w:pPr>
        <w:pStyle w:val="Heading2"/>
      </w:pPr>
      <w:r>
        <w:t>11. Модель развёртывания и лицензирования</w:t>
      </w:r>
    </w:p>
    <w:p/>
    <w:p>
      <w:pPr>
        <w:pStyle w:val="Heading3"/>
      </w:pPr>
      <w:r>
        <w:t>Варианты деплоя MVP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Вариант</w:t>
            </w:r>
          </w:p>
        </w:tc>
        <w:tc>
          <w:tcPr>
            <w:tcW w:type="dxa" w:w="3324"/>
            <w:vAlign w:val="center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Описание</w:t>
            </w:r>
          </w:p>
        </w:tc>
        <w:tc>
          <w:tcPr>
            <w:tcW w:type="dxa" w:w="3324"/>
            <w:vAlign w:val="center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Целевой клиент</w:t>
            </w:r>
          </w:p>
        </w:tc>
      </w:tr>
      <w:tr>
        <w:tc>
          <w:tcPr>
            <w:tcW w:type="dxa" w:w="3324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On-premise</w:t>
            </w:r>
            <w:r>
              <w:rPr>
                <w:sz w:val="20"/>
              </w:rPr>
            </w:r>
          </w:p>
        </w:tc>
        <w:tc>
          <w:tcPr>
            <w:tcW w:type="dxa" w:w="3324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Docker Compose на сервере клиники</w:t>
            </w:r>
          </w:p>
        </w:tc>
        <w:tc>
          <w:tcPr>
            <w:tcW w:type="dxa" w:w="3324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ДЦ с требованием хранить данные локально; IT-персонал есть</w:t>
            </w:r>
          </w:p>
        </w:tc>
      </w:tr>
      <w:tr>
        <w:tc>
          <w:tcPr>
            <w:tcW w:type="dxa" w:w="3324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VPS/ЦОД РК</w:t>
            </w:r>
            <w:r>
              <w:rPr>
                <w:sz w:val="20"/>
              </w:rPr>
            </w:r>
          </w:p>
        </w:tc>
        <w:tc>
          <w:tcPr>
            <w:tcW w:type="dxa" w:w="3324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Docker Compose на арендованном VPS (Казтелеком, KDDI, Jusan Cloud)</w:t>
            </w:r>
          </w:p>
        </w:tc>
        <w:tc>
          <w:tcPr>
            <w:tcW w:type="dxa" w:w="3324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ДЦ без своего сервера; данные остаются в РК</w:t>
            </w:r>
          </w:p>
        </w:tc>
      </w:tr>
      <w:tr>
        <w:tc>
          <w:tcPr>
            <w:tcW w:type="dxa" w:w="3324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SaaS multi-tenant</w:t>
            </w:r>
            <w:r>
              <w:rPr>
                <w:sz w:val="20"/>
              </w:rPr>
            </w:r>
          </w:p>
        </w:tc>
        <w:tc>
          <w:tcPr>
            <w:tcW w:type="dxa" w:w="3324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Облако с изоляцией по organization_id</w:t>
            </w:r>
          </w:p>
        </w:tc>
        <w:tc>
          <w:tcPr>
            <w:tcW w:type="dxa" w:w="3324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Задел; реализуется после MVP при масштабировании</w:t>
            </w:r>
          </w:p>
        </w:tc>
      </w:tr>
    </w:tbl>
    <w:p/>
    <w:p/>
    <w:p>
      <w:pPr>
        <w:pStyle w:val="Heading3"/>
      </w:pPr>
      <w:r>
        <w:t>Лицензионная модель (рекомендация)</w:t>
      </w:r>
    </w:p>
    <w:p/>
    <w:p>
      <w:pPr>
        <w:pStyle w:val="ListBullet"/>
      </w:pPr>
      <w:r>
        <w:rPr>
          <w:sz w:val="22"/>
        </w:rPr>
      </w:r>
      <w:r>
        <w:rPr>
          <w:b/>
          <w:sz w:val="22"/>
        </w:rPr>
        <w:t>MVP → пилот:</w:t>
      </w:r>
      <w:r>
        <w:rPr>
          <w:sz w:val="22"/>
        </w:rPr>
        <w:t xml:space="preserve"> бесплатно или по себестоимости для 1–2 пилотных ДЦ.</w:t>
      </w:r>
    </w:p>
    <w:p>
      <w:pPr>
        <w:pStyle w:val="ListBullet"/>
      </w:pPr>
      <w:r>
        <w:rPr>
          <w:sz w:val="22"/>
        </w:rPr>
      </w:r>
      <w:r>
        <w:rPr>
          <w:b/>
          <w:sz w:val="22"/>
        </w:rPr>
        <w:t>Коммерческий запуск:</w:t>
      </w:r>
      <w:r>
        <w:rPr>
          <w:sz w:val="22"/>
        </w:rPr>
        <w:t xml:space="preserve"> подписка SaaS (месяц / год) по числу модальностей или пользователей.</w:t>
      </w:r>
    </w:p>
    <w:p>
      <w:pPr>
        <w:pStyle w:val="ListBullet"/>
      </w:pPr>
      <w:r>
        <w:rPr>
          <w:sz w:val="22"/>
        </w:rPr>
      </w:r>
      <w:r>
        <w:rPr>
          <w:b/>
          <w:sz w:val="22"/>
        </w:rPr>
        <w:t>On-premise:</w:t>
      </w:r>
      <w:r>
        <w:rPr>
          <w:sz w:val="22"/>
        </w:rPr>
        <w:t xml:space="preserve"> разовая лицензия + годовая поддержка.</w:t>
      </w:r>
    </w:p>
    <w:p>
      <w:pPr>
        <w:pStyle w:val="ListBullet"/>
      </w:pPr>
      <w:r>
        <w:rPr>
          <w:sz w:val="22"/>
        </w:rPr>
        <w:t>Альтернатива: открытый исходный код (open core) — базовая RIS бесплатно, расширения платно.</w:t>
      </w:r>
    </w:p>
    <w:p/>
    <w:p/>
    <w:p/>
    <w:p>
      <w:pPr>
        <w:pStyle w:val="Heading2"/>
      </w:pPr>
      <w:r>
        <w:t>12. Рекомендации по технологическому стеку</w:t>
      </w:r>
    </w:p>
    <w:p/>
    <w:p>
      <w:pPr>
        <w:spacing w:after="80"/>
      </w:pPr>
      <w:r>
        <w:t>Стек не обязателен — обоснованная рекомендация. Ключевые ограничения: совместимость</w:t>
      </w:r>
    </w:p>
    <w:p>
      <w:pPr>
        <w:spacing w:after="80"/>
      </w:pPr>
      <w:r>
        <w:t>с Orthanc REST/DICOMweb и поддержка i18n.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Слой</w:t>
            </w:r>
          </w:p>
        </w:tc>
        <w:tc>
          <w:tcPr>
            <w:tcW w:type="dxa" w:w="2493"/>
            <w:vAlign w:val="center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Рекомендация</w:t>
            </w:r>
          </w:p>
        </w:tc>
        <w:tc>
          <w:tcPr>
            <w:tcW w:type="dxa" w:w="2493"/>
            <w:vAlign w:val="center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Почему</w:t>
            </w:r>
          </w:p>
        </w:tc>
        <w:tc>
          <w:tcPr>
            <w:tcW w:type="dxa" w:w="2493"/>
            <w:vAlign w:val="center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Альтернатива</w:t>
            </w:r>
          </w:p>
        </w:tc>
      </w:tr>
      <w:tr>
        <w:tc>
          <w:tcPr>
            <w:tcW w:type="dxa" w:w="2493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Backend</w:t>
            </w:r>
          </w:p>
        </w:tc>
        <w:tc>
          <w:tcPr>
            <w:tcW w:type="dxa" w:w="2493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Python (FastAPI)</w:t>
            </w:r>
            <w:r>
              <w:rPr>
                <w:sz w:val="20"/>
              </w:rPr>
            </w:r>
          </w:p>
        </w:tc>
        <w:tc>
          <w:tcPr>
            <w:tcW w:type="dxa" w:w="2493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Зрелые DICOM-библиотеки (pydicom), автогенерация OpenAPI</w:t>
            </w:r>
          </w:p>
        </w:tc>
        <w:tc>
          <w:tcPr>
            <w:tcW w:type="dxa" w:w="2493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Java/Spring, C#/.NET, Node/NestJS</w:t>
            </w:r>
          </w:p>
        </w:tc>
      </w:tr>
      <w:tr>
        <w:tc>
          <w:tcPr>
            <w:tcW w:type="dxa" w:w="2493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БД</w:t>
            </w:r>
          </w:p>
        </w:tc>
        <w:tc>
          <w:tcPr>
            <w:tcW w:type="dxa" w:w="2493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PostgreSQL</w:t>
            </w:r>
            <w:r>
              <w:rPr>
                <w:sz w:val="20"/>
              </w:rPr>
            </w:r>
          </w:p>
        </w:tc>
        <w:tc>
          <w:tcPr>
            <w:tcW w:type="dxa" w:w="2493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JSONB для шаблонов, надёжность, расширения</w:t>
            </w:r>
          </w:p>
        </w:tc>
        <w:tc>
          <w:tcPr>
            <w:tcW w:type="dxa" w:w="2493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MySQL/MariaDB</w:t>
            </w:r>
          </w:p>
        </w:tc>
      </w:tr>
      <w:tr>
        <w:tc>
          <w:tcPr>
            <w:tcW w:type="dxa" w:w="2493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DICOM</w:t>
            </w:r>
          </w:p>
        </w:tc>
        <w:tc>
          <w:tcPr>
            <w:tcW w:type="dxa" w:w="2493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Orthanc</w:t>
            </w:r>
            <w:r>
              <w:rPr>
                <w:sz w:val="20"/>
              </w:rPr>
              <w:t xml:space="preserve"> (MWL + Stone Web Viewer + DICOMweb)</w:t>
            </w:r>
          </w:p>
        </w:tc>
        <w:tc>
          <w:tcPr>
            <w:tcW w:type="dxa" w:w="2493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Зафиксировано; зрелый, лёгкий, Python/Lua плагины</w:t>
            </w:r>
          </w:p>
        </w:tc>
        <w:tc>
          <w:tcPr>
            <w:tcW w:type="dxa" w:w="2493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493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Frontend</w:t>
            </w:r>
          </w:p>
        </w:tc>
        <w:tc>
          <w:tcPr>
            <w:tcW w:type="dxa" w:w="2493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React</w:t>
            </w:r>
            <w:r>
              <w:rPr>
                <w:sz w:val="20"/>
              </w:rPr>
              <w:t xml:space="preserve"> SPA</w:t>
            </w:r>
          </w:p>
        </w:tc>
        <w:tc>
          <w:tcPr>
            <w:tcW w:type="dxa" w:w="2493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Экосистема, i18n (react-intl), роле-ориентированные экраны</w:t>
            </w:r>
          </w:p>
        </w:tc>
        <w:tc>
          <w:tcPr>
            <w:tcW w:type="dxa" w:w="2493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Vue 3, Angular</w:t>
            </w:r>
          </w:p>
        </w:tc>
      </w:tr>
      <w:tr>
        <w:tc>
          <w:tcPr>
            <w:tcW w:type="dxa" w:w="2493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Деплой</w:t>
            </w:r>
          </w:p>
        </w:tc>
        <w:tc>
          <w:tcPr>
            <w:tcW w:type="dxa" w:w="2493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Docker Compose</w:t>
            </w:r>
            <w:r>
              <w:rPr>
                <w:sz w:val="20"/>
              </w:rPr>
              <w:t xml:space="preserve"> (MVP)</w:t>
            </w:r>
          </w:p>
        </w:tc>
        <w:tc>
          <w:tcPr>
            <w:tcW w:type="dxa" w:w="2493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Воспроизводимый запуск; путь к Kubernetes позже</w:t>
            </w:r>
          </w:p>
        </w:tc>
        <w:tc>
          <w:tcPr>
            <w:tcW w:type="dxa" w:w="2493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493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Тестирование</w:t>
            </w:r>
          </w:p>
        </w:tc>
        <w:tc>
          <w:tcPr>
            <w:tcW w:type="dxa" w:w="2493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pytest</w:t>
            </w:r>
            <w:r>
              <w:rPr>
                <w:sz w:val="20"/>
              </w:rPr>
              <w:t xml:space="preserve"> / </w:t>
            </w:r>
            <w:r>
              <w:rPr>
                <w:b/>
                <w:sz w:val="20"/>
              </w:rPr>
              <w:t>Vitest</w:t>
            </w:r>
            <w:r>
              <w:rPr>
                <w:sz w:val="20"/>
              </w:rPr>
            </w:r>
          </w:p>
        </w:tc>
        <w:tc>
          <w:tcPr>
            <w:tcW w:type="dxa" w:w="2493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Стандарт для Python/React</w:t>
            </w:r>
          </w:p>
        </w:tc>
        <w:tc>
          <w:tcPr>
            <w:tcW w:type="dxa" w:w="2493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493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CI</w:t>
            </w:r>
          </w:p>
        </w:tc>
        <w:tc>
          <w:tcPr>
            <w:tcW w:type="dxa" w:w="2493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GitHub Actions</w:t>
            </w:r>
            <w:r>
              <w:rPr>
                <w:sz w:val="20"/>
              </w:rPr>
            </w:r>
          </w:p>
        </w:tc>
        <w:tc>
          <w:tcPr>
            <w:tcW w:type="dxa" w:w="2493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Бесплатно; docker build + test pipeline</w:t>
            </w:r>
          </w:p>
        </w:tc>
        <w:tc>
          <w:tcPr>
            <w:tcW w:type="dxa" w:w="2493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GitLab CI</w:t>
            </w:r>
          </w:p>
        </w:tc>
      </w:tr>
      <w:tr>
        <w:tc>
          <w:tcPr>
            <w:tcW w:type="dxa" w:w="2493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ЦОД (если VPS)</w:t>
            </w:r>
          </w:p>
        </w:tc>
        <w:tc>
          <w:tcPr>
            <w:tcW w:type="dxa" w:w="2493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Казтелеком / KDDI / Jusan Cloud</w:t>
            </w:r>
            <w:r>
              <w:rPr>
                <w:sz w:val="20"/>
              </w:rPr>
            </w:r>
          </w:p>
        </w:tc>
        <w:tc>
          <w:tcPr>
            <w:tcW w:type="dxa" w:w="2493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Данные на территории РК; требование НПА</w:t>
            </w:r>
          </w:p>
        </w:tc>
        <w:tc>
          <w:tcPr>
            <w:tcW w:type="dxa" w:w="2493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Собственный сервер клиники</w:t>
            </w:r>
          </w:p>
        </w:tc>
      </w:tr>
    </w:tbl>
    <w:p/>
    <w:p/>
    <w:p/>
    <w:p/>
    <w:p>
      <w:pPr>
        <w:pStyle w:val="Heading2"/>
      </w:pPr>
      <w:r>
        <w:t>13. Предлагаемые этапы разработки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Итерация</w:t>
            </w:r>
          </w:p>
        </w:tc>
        <w:tc>
          <w:tcPr>
            <w:tcW w:type="dxa" w:w="2493"/>
            <w:vAlign w:val="center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Срок</w:t>
            </w:r>
          </w:p>
        </w:tc>
        <w:tc>
          <w:tcPr>
            <w:tcW w:type="dxa" w:w="2493"/>
            <w:vAlign w:val="center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Результат</w:t>
            </w:r>
          </w:p>
        </w:tc>
        <w:tc>
          <w:tcPr>
            <w:tcW w:type="dxa" w:w="2493"/>
            <w:vAlign w:val="center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Модули</w:t>
            </w:r>
          </w:p>
        </w:tc>
      </w:tr>
      <w:tr>
        <w:tc>
          <w:tcPr>
            <w:tcW w:type="dxa" w:w="2493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1. Основа</w:t>
            </w:r>
            <w:r>
              <w:rPr>
                <w:sz w:val="20"/>
              </w:rPr>
            </w:r>
          </w:p>
        </w:tc>
        <w:tc>
          <w:tcPr>
            <w:tcW w:type="dxa" w:w="2493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1–2 нед.</w:t>
            </w:r>
          </w:p>
        </w:tc>
        <w:tc>
          <w:tcPr>
            <w:tcW w:type="dxa" w:w="2493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Проект запускается, роли работают</w:t>
            </w:r>
          </w:p>
        </w:tc>
        <w:tc>
          <w:tcPr>
            <w:tcW w:type="dxa" w:w="2493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Аутентификация (F7.1–7.2), пациенты базово (F1.1–1.3), Docker Compose, CI</w:t>
            </w:r>
          </w:p>
        </w:tc>
      </w:tr>
      <w:tr>
        <w:tc>
          <w:tcPr>
            <w:tcW w:type="dxa" w:w="2493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2. Регистратура</w:t>
            </w:r>
            <w:r>
              <w:rPr>
                <w:sz w:val="20"/>
              </w:rPr>
            </w:r>
          </w:p>
        </w:tc>
        <w:tc>
          <w:tcPr>
            <w:tcW w:type="dxa" w:w="2493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2–3 нед.</w:t>
            </w:r>
          </w:p>
        </w:tc>
        <w:tc>
          <w:tcPr>
            <w:tcW w:type="dxa" w:w="2493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Регистратор записывает пациента</w:t>
            </w:r>
          </w:p>
        </w:tc>
        <w:tc>
          <w:tcPr>
            <w:tcW w:type="dxa" w:w="2493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Направления (F2.1–2.6), расписание (F3.1–3.5), справочники (F6.1–6.3, 6.6)</w:t>
            </w:r>
          </w:p>
        </w:tc>
      </w:tr>
      <w:tr>
        <w:tc>
          <w:tcPr>
            <w:tcW w:type="dxa" w:w="2493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3. Worklist + DICOM</w:t>
            </w:r>
            <w:r>
              <w:rPr>
                <w:sz w:val="20"/>
              </w:rPr>
            </w:r>
          </w:p>
        </w:tc>
        <w:tc>
          <w:tcPr>
            <w:tcW w:type="dxa" w:w="2493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2–3 нед.</w:t>
            </w:r>
          </w:p>
        </w:tc>
        <w:tc>
          <w:tcPr>
            <w:tcW w:type="dxa" w:w="2493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Снимки из аппарата попадают в систему</w:t>
            </w:r>
          </w:p>
        </w:tc>
        <w:tc>
          <w:tcPr>
            <w:tcW w:type="dxa" w:w="2493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Orthanc (F9.1), MWL (F4.1), статусы (F4.2–4.6)</w:t>
            </w:r>
          </w:p>
        </w:tc>
      </w:tr>
      <w:tr>
        <w:tc>
          <w:tcPr>
            <w:tcW w:type="dxa" w:w="2493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4. Описание</w:t>
            </w:r>
            <w:r>
              <w:rPr>
                <w:sz w:val="20"/>
              </w:rPr>
            </w:r>
          </w:p>
        </w:tc>
        <w:tc>
          <w:tcPr>
            <w:tcW w:type="dxa" w:w="2493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2–3 нед.</w:t>
            </w:r>
          </w:p>
        </w:tc>
        <w:tc>
          <w:tcPr>
            <w:tcW w:type="dxa" w:w="2493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Врач подписывает заключение</w:t>
            </w:r>
          </w:p>
        </w:tc>
        <w:tc>
          <w:tcPr>
            <w:tcW w:type="dxa" w:w="2493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Шаблоны (F5.3), описание (F5.1–5.5), ЭЦП-ready, МКБ (F6.2)</w:t>
            </w:r>
          </w:p>
        </w:tc>
      </w:tr>
      <w:tr>
        <w:tc>
          <w:tcPr>
            <w:tcW w:type="dxa" w:w="2493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5. Выдача + метрики</w:t>
            </w:r>
            <w:r>
              <w:rPr>
                <w:sz w:val="20"/>
              </w:rPr>
            </w:r>
          </w:p>
        </w:tc>
        <w:tc>
          <w:tcPr>
            <w:tcW w:type="dxa" w:w="2493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1–2 нед.</w:t>
            </w:r>
          </w:p>
        </w:tc>
        <w:tc>
          <w:tcPr>
            <w:tcW w:type="dxa" w:w="2493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PDF-заключение; дашборд</w:t>
            </w:r>
          </w:p>
        </w:tc>
        <w:tc>
          <w:tcPr>
            <w:tcW w:type="dxa" w:w="2493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PDF (F5.6), cito (F5.6), второе мнение (F5.7), статистика (F8.1–8.5)</w:t>
            </w:r>
          </w:p>
        </w:tc>
      </w:tr>
      <w:tr>
        <w:tc>
          <w:tcPr>
            <w:tcW w:type="dxa" w:w="2493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6. Аудит + полировка</w:t>
            </w:r>
            <w:r>
              <w:rPr>
                <w:sz w:val="20"/>
              </w:rPr>
            </w:r>
          </w:p>
        </w:tc>
        <w:tc>
          <w:tcPr>
            <w:tcW w:type="dxa" w:w="2493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1 нед.</w:t>
            </w:r>
          </w:p>
        </w:tc>
        <w:tc>
          <w:tcPr>
            <w:tcW w:type="dxa" w:w="2493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Система готова к пилоту</w:t>
            </w:r>
          </w:p>
        </w:tc>
        <w:tc>
          <w:tcPr>
            <w:tcW w:type="dxa" w:w="2493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Аудит-лог (F7.3–7.4), нагрузочный тест, документация, README</w:t>
            </w:r>
          </w:p>
        </w:tc>
      </w:tr>
    </w:tbl>
    <w:p/>
    <w:p/>
    <w:p/>
    <w:p/>
    <w:p>
      <w:pPr>
        <w:pStyle w:val="Heading2"/>
      </w:pPr>
      <w:r>
        <w:t>14. Открытые вопросы (уточнить до начала разработки)</w:t>
      </w:r>
    </w:p>
    <w:p/>
    <w:p>
      <w:pPr>
        <w:pStyle w:val="ListNumber"/>
      </w:pPr>
      <w:r>
        <w:rPr>
          <w:sz w:val="22"/>
        </w:rPr>
        <w:t>Целевые показатели нагрузки: количество исследований в день, одновременных пользователей.</w:t>
      </w:r>
    </w:p>
    <w:p>
      <w:pPr>
        <w:pStyle w:val="ListNumber"/>
      </w:pPr>
      <w:r>
        <w:rPr>
          <w:sz w:val="22"/>
        </w:rPr>
        <w:t>Webhook vs поллинг Orthanc — финально под конкретное окружение пилота.</w:t>
      </w:r>
    </w:p>
    <w:p>
      <w:pPr>
        <w:pStyle w:val="ListNumber"/>
      </w:pPr>
      <w:r>
        <w:rPr>
          <w:sz w:val="22"/>
        </w:rPr>
        <w:t>Перечень модальностей и AE Titles аппаратов пилотного ДЦ.</w:t>
      </w:r>
    </w:p>
    <w:p>
      <w:pPr>
        <w:pStyle w:val="ListNumber"/>
      </w:pPr>
      <w:r>
        <w:rPr>
          <w:sz w:val="22"/>
        </w:rPr>
        <w:t>Источник актуального файла тарификатора МЗ РК (Excel/CSV от МЗ РК).</w:t>
      </w:r>
    </w:p>
    <w:p>
      <w:pPr>
        <w:pStyle w:val="ListNumber"/>
      </w:pPr>
      <w:r>
        <w:rPr>
          <w:sz w:val="22"/>
        </w:rPr>
        <w:t>Конкретные формы НПА РК для направления и заключения (номера приказов, обязательные реквизиты).</w:t>
      </w:r>
    </w:p>
    <w:p>
      <w:pPr>
        <w:pStyle w:val="ListNumber"/>
      </w:pPr>
      <w:r>
        <w:rPr>
          <w:sz w:val="22"/>
        </w:rPr>
        <w:t>Хостинг пилота: on-premise (сервер ДЦ) или VPS в ЦОД РК — требования к данным.</w:t>
      </w:r>
    </w:p>
    <w:p>
      <w:pPr>
        <w:pStyle w:val="ListNumber"/>
      </w:pPr>
      <w:r>
        <w:rPr>
          <w:sz w:val="22"/>
        </w:rPr>
        <w:t>Нужна ли интеграция с конкретными моделями аппаратов уже в MVP?</w:t>
      </w:r>
    </w:p>
    <w:p>
      <w:pPr>
        <w:pStyle w:val="ListNumber"/>
      </w:pPr>
      <w:r>
        <w:rPr>
          <w:sz w:val="22"/>
        </w:rPr>
        <w:t>Сертификация ПО как МИС в РК: когда начинать процесс регистрации?</w:t>
      </w:r>
    </w:p>
    <w:p>
      <w:pPr>
        <w:pStyle w:val="ListNumber"/>
      </w:pPr>
      <w:r>
        <w:rPr>
          <w:sz w:val="22"/>
        </w:rPr>
        <w:t>Условия пилотного соглашения с первым ДЦ-клиентом.</w:t>
      </w:r>
    </w:p>
    <w:p/>
    <w:p/>
    <w:p/>
    <w:p>
      <w:pPr>
        <w:pStyle w:val="Heading2"/>
      </w:pPr>
      <w:r>
        <w:t>15. Глоссарий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Термин</w:t>
            </w:r>
          </w:p>
        </w:tc>
        <w:tc>
          <w:tcPr>
            <w:tcW w:type="dxa" w:w="4986"/>
            <w:vAlign w:val="center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Расшифровка</w:t>
            </w:r>
          </w:p>
        </w:tc>
      </w:tr>
      <w:tr>
        <w:tc>
          <w:tcPr>
            <w:tcW w:type="dxa" w:w="4986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RIS</w:t>
            </w:r>
          </w:p>
        </w:tc>
        <w:tc>
          <w:tcPr>
            <w:tcW w:type="dxa" w:w="4986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Radiology Information System — радиологическая информационная система</w:t>
            </w:r>
          </w:p>
        </w:tc>
      </w:tr>
      <w:tr>
        <w:tc>
          <w:tcPr>
            <w:tcW w:type="dxa" w:w="4986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PACS</w:t>
            </w:r>
          </w:p>
        </w:tc>
        <w:tc>
          <w:tcPr>
            <w:tcW w:type="dxa" w:w="4986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Picture Archiving and Communication System — архив медицинских изображений</w:t>
            </w:r>
          </w:p>
        </w:tc>
      </w:tr>
      <w:tr>
        <w:tc>
          <w:tcPr>
            <w:tcW w:type="dxa" w:w="4986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DICOM</w:t>
            </w:r>
          </w:p>
        </w:tc>
        <w:tc>
          <w:tcPr>
            <w:tcW w:type="dxa" w:w="4986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Digital Imaging and Communications in Medicine — стандарт передачи мед. изображений</w:t>
            </w:r>
          </w:p>
        </w:tc>
      </w:tr>
      <w:tr>
        <w:tc>
          <w:tcPr>
            <w:tcW w:type="dxa" w:w="4986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MWL</w:t>
            </w:r>
          </w:p>
        </w:tc>
        <w:tc>
          <w:tcPr>
            <w:tcW w:type="dxa" w:w="4986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Modality Worklist — список запланированных исследований для аппарата</w:t>
            </w:r>
          </w:p>
        </w:tc>
      </w:tr>
      <w:tr>
        <w:tc>
          <w:tcPr>
            <w:tcW w:type="dxa" w:w="4986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C-STORE</w:t>
            </w:r>
          </w:p>
        </w:tc>
        <w:tc>
          <w:tcPr>
            <w:tcW w:type="dxa" w:w="4986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DICOM-команда передачи изображений от аппарата к хранилищу</w:t>
            </w:r>
          </w:p>
        </w:tc>
      </w:tr>
      <w:tr>
        <w:tc>
          <w:tcPr>
            <w:tcW w:type="dxa" w:w="4986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C-FIND</w:t>
            </w:r>
          </w:p>
        </w:tc>
        <w:tc>
          <w:tcPr>
            <w:tcW w:type="dxa" w:w="4986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DICOM-команда поиска (аппарат запрашивает MWL)</w:t>
            </w:r>
          </w:p>
        </w:tc>
      </w:tr>
      <w:tr>
        <w:tc>
          <w:tcPr>
            <w:tcW w:type="dxa" w:w="4986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Orthanc</w:t>
            </w:r>
          </w:p>
        </w:tc>
        <w:tc>
          <w:tcPr>
            <w:tcW w:type="dxa" w:w="4986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Open-source DICOM-сервер; DICOM-узел в этом проекте</w:t>
            </w:r>
          </w:p>
        </w:tc>
      </w:tr>
      <w:tr>
        <w:tc>
          <w:tcPr>
            <w:tcW w:type="dxa" w:w="4986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Stone Web Viewer</w:t>
            </w:r>
          </w:p>
        </w:tc>
        <w:tc>
          <w:tcPr>
            <w:tcW w:type="dxa" w:w="4986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Веб-вьюер DICOM, встроенный в Orthanc</w:t>
            </w:r>
          </w:p>
        </w:tc>
      </w:tr>
      <w:tr>
        <w:tc>
          <w:tcPr>
            <w:tcW w:type="dxa" w:w="4986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Accession Number (AN)</w:t>
            </w:r>
          </w:p>
        </w:tc>
        <w:tc>
          <w:tcPr>
            <w:tcW w:type="dxa" w:w="4986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Уникальный номер заказа; связывает направление, MWL и снимки</w:t>
            </w:r>
          </w:p>
        </w:tc>
      </w:tr>
      <w:tr>
        <w:tc>
          <w:tcPr>
            <w:tcW w:type="dxa" w:w="4986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Study Instance UID</w:t>
            </w:r>
          </w:p>
        </w:tc>
        <w:tc>
          <w:tcPr>
            <w:tcW w:type="dxa" w:w="4986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Глобальный уникальный идентификатор исследования в DICOM</w:t>
            </w:r>
          </w:p>
        </w:tc>
      </w:tr>
      <w:tr>
        <w:tc>
          <w:tcPr>
            <w:tcW w:type="dxa" w:w="4986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AE Title</w:t>
            </w:r>
          </w:p>
        </w:tc>
        <w:tc>
          <w:tcPr>
            <w:tcW w:type="dxa" w:w="4986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Application Entity Title — идентификатор DICOM-устройства</w:t>
            </w:r>
          </w:p>
        </w:tc>
      </w:tr>
      <w:tr>
        <w:tc>
          <w:tcPr>
            <w:tcW w:type="dxa" w:w="4986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RBAC</w:t>
            </w:r>
          </w:p>
        </w:tc>
        <w:tc>
          <w:tcPr>
            <w:tcW w:type="dxa" w:w="4986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Role-Based Access Control — управление доступом на основе ролей</w:t>
            </w:r>
          </w:p>
        </w:tc>
      </w:tr>
      <w:tr>
        <w:tc>
          <w:tcPr>
            <w:tcW w:type="dxa" w:w="4986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ЭЦП</w:t>
            </w:r>
          </w:p>
        </w:tc>
        <w:tc>
          <w:tcPr>
            <w:tcW w:type="dxa" w:w="4986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Электронная цифровая подпись</w:t>
            </w:r>
          </w:p>
        </w:tc>
      </w:tr>
      <w:tr>
        <w:tc>
          <w:tcPr>
            <w:tcW w:type="dxa" w:w="4986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НУЦ РК</w:t>
            </w:r>
          </w:p>
        </w:tc>
        <w:tc>
          <w:tcPr>
            <w:tcW w:type="dxa" w:w="4986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Национальный удостоверяющий центр Республики Казахстан</w:t>
            </w:r>
          </w:p>
        </w:tc>
      </w:tr>
      <w:tr>
        <w:tc>
          <w:tcPr>
            <w:tcW w:type="dxa" w:w="4986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NCALayer</w:t>
            </w:r>
          </w:p>
        </w:tc>
        <w:tc>
          <w:tcPr>
            <w:tcW w:type="dxa" w:w="4986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Приложение для работы с ЭЦП НУЦ РК</w:t>
            </w:r>
          </w:p>
        </w:tc>
      </w:tr>
      <w:tr>
        <w:tc>
          <w:tcPr>
            <w:tcW w:type="dxa" w:w="4986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ИИН</w:t>
            </w:r>
          </w:p>
        </w:tc>
        <w:tc>
          <w:tcPr>
            <w:tcW w:type="dxa" w:w="4986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Индивидуальный идентификационный номер (12 цифр)</w:t>
            </w:r>
          </w:p>
        </w:tc>
      </w:tr>
      <w:tr>
        <w:tc>
          <w:tcPr>
            <w:tcW w:type="dxa" w:w="4986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МКБ-10</w:t>
            </w:r>
          </w:p>
        </w:tc>
        <w:tc>
          <w:tcPr>
            <w:tcW w:type="dxa" w:w="4986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Международная классификация болезней 10-го пересмотра</w:t>
            </w:r>
          </w:p>
        </w:tc>
      </w:tr>
      <w:tr>
        <w:tc>
          <w:tcPr>
            <w:tcW w:type="dxa" w:w="4986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ГОБМП</w:t>
            </w:r>
          </w:p>
        </w:tc>
        <w:tc>
          <w:tcPr>
            <w:tcW w:type="dxa" w:w="4986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Гарантированный объём бесплатной медицинской помощи (РК)</w:t>
            </w:r>
          </w:p>
        </w:tc>
      </w:tr>
      <w:tr>
        <w:tc>
          <w:tcPr>
            <w:tcW w:type="dxa" w:w="4986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ОСМС</w:t>
            </w:r>
          </w:p>
        </w:tc>
        <w:tc>
          <w:tcPr>
            <w:tcW w:type="dxa" w:w="4986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Обязательное социальное медицинское страхование (РК)</w:t>
            </w:r>
          </w:p>
        </w:tc>
      </w:tr>
      <w:tr>
        <w:tc>
          <w:tcPr>
            <w:tcW w:type="dxa" w:w="4986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ФОМС РК</w:t>
            </w:r>
          </w:p>
        </w:tc>
        <w:tc>
          <w:tcPr>
            <w:tcW w:type="dxa" w:w="4986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Фонд обязательного медицинского страхования РК</w:t>
            </w:r>
          </w:p>
        </w:tc>
      </w:tr>
      <w:tr>
        <w:tc>
          <w:tcPr>
            <w:tcW w:type="dxa" w:w="4986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РЦЭЗ</w:t>
            </w:r>
          </w:p>
        </w:tc>
        <w:tc>
          <w:tcPr>
            <w:tcW w:type="dxa" w:w="4986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Республиканский центр электронного здравоохранения</w:t>
            </w:r>
          </w:p>
        </w:tc>
      </w:tr>
      <w:tr>
        <w:tc>
          <w:tcPr>
            <w:tcW w:type="dxa" w:w="4986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МИС «Надежда»</w:t>
            </w:r>
          </w:p>
        </w:tc>
        <w:tc>
          <w:tcPr>
            <w:tcW w:type="dxa" w:w="4986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Государственная МИС РК, внедрена с 2017 года</w:t>
            </w:r>
          </w:p>
        </w:tc>
      </w:tr>
      <w:tr>
        <w:tc>
          <w:tcPr>
            <w:tcW w:type="dxa" w:w="4986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ШЭП</w:t>
            </w:r>
          </w:p>
        </w:tc>
        <w:tc>
          <w:tcPr>
            <w:tcW w:type="dxa" w:w="4986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Шлюз «электронного правительства» РК (интеграция ИС)</w:t>
            </w:r>
          </w:p>
        </w:tc>
      </w:tr>
      <w:tr>
        <w:tc>
          <w:tcPr>
            <w:tcW w:type="dxa" w:w="4986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ЦОД</w:t>
            </w:r>
          </w:p>
        </w:tc>
        <w:tc>
          <w:tcPr>
            <w:tcW w:type="dxa" w:w="4986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Центр обработки данных</w:t>
            </w:r>
          </w:p>
        </w:tc>
      </w:tr>
      <w:tr>
        <w:tc>
          <w:tcPr>
            <w:tcW w:type="dxa" w:w="4986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cito</w:t>
            </w:r>
          </w:p>
        </w:tc>
        <w:tc>
          <w:tcPr>
            <w:tcW w:type="dxa" w:w="4986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Лат. «срочно» — наивысший приоритет исследования</w:t>
            </w:r>
          </w:p>
        </w:tc>
      </w:tr>
      <w:tr>
        <w:tc>
          <w:tcPr>
            <w:tcW w:type="dxa" w:w="4986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Turnaround time</w:t>
            </w:r>
          </w:p>
        </w:tc>
        <w:tc>
          <w:tcPr>
            <w:tcW w:type="dxa" w:w="4986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Время от регистрации до выдачи заключения</w:t>
            </w:r>
          </w:p>
        </w:tc>
      </w:tr>
      <w:tr>
        <w:tc>
          <w:tcPr>
            <w:tcW w:type="dxa" w:w="4986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i18n</w:t>
            </w:r>
          </w:p>
        </w:tc>
        <w:tc>
          <w:tcPr>
            <w:tcW w:type="dxa" w:w="4986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Internationalization — задел под многоязычность (RU + KZ)</w:t>
            </w:r>
          </w:p>
        </w:tc>
      </w:tr>
      <w:tr>
        <w:tc>
          <w:tcPr>
            <w:tcW w:type="dxa" w:w="4986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SPA</w:t>
            </w:r>
          </w:p>
        </w:tc>
        <w:tc>
          <w:tcPr>
            <w:tcW w:type="dxa" w:w="4986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Single Page Application — одностраничное веб-приложение</w:t>
            </w:r>
          </w:p>
        </w:tc>
      </w:tr>
      <w:tr>
        <w:tc>
          <w:tcPr>
            <w:tcW w:type="dxa" w:w="4986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DICOMweb</w:t>
            </w:r>
          </w:p>
        </w:tc>
        <w:tc>
          <w:tcPr>
            <w:tcW w:type="dxa" w:w="4986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REST-интерфейс DICOM (QIDO / WADO / STOW)</w:t>
            </w:r>
          </w:p>
        </w:tc>
      </w:tr>
      <w:tr>
        <w:tc>
          <w:tcPr>
            <w:tcW w:type="dxa" w:w="4986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OpenAPI</w:t>
            </w:r>
          </w:p>
        </w:tc>
        <w:tc>
          <w:tcPr>
            <w:tcW w:type="dxa" w:w="4986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Стандарт описания REST API (Swagger)</w:t>
            </w:r>
          </w:p>
        </w:tc>
      </w:tr>
      <w:tr>
        <w:tc>
          <w:tcPr>
            <w:tcW w:type="dxa" w:w="4986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HL7</w:t>
            </w:r>
          </w:p>
        </w:tc>
        <w:tc>
          <w:tcPr>
            <w:tcW w:type="dxa" w:w="4986"/>
            <w:vAlign w:val="center"/>
            <w:shd w:val="clear" w:color="auto" w:fill="FFFFFF"/>
          </w:tcPr>
          <w:p>
            <w:pPr>
              <w:spacing w:before="40" w:after="40"/>
            </w:pPr>
            <w:r>
              <w:rPr>
                <w:sz w:val="20"/>
              </w:rPr>
              <w:t>Health Level 7 — стандарт обмена медицинскими данными</w:t>
            </w:r>
          </w:p>
        </w:tc>
      </w:tr>
      <w:tr>
        <w:tc>
          <w:tcPr>
            <w:tcW w:type="dxa" w:w="4986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MVP</w:t>
            </w:r>
          </w:p>
        </w:tc>
        <w:tc>
          <w:tcPr>
            <w:tcW w:type="dxa" w:w="4986"/>
            <w:vAlign w:val="center"/>
            <w:shd w:val="clear" w:color="auto" w:fill="D6E4F0"/>
          </w:tcPr>
          <w:p>
            <w:pPr>
              <w:spacing w:before="40" w:after="40"/>
            </w:pPr>
            <w:r>
              <w:rPr>
                <w:sz w:val="20"/>
              </w:rPr>
              <w:t>Minimum Viable Product — минимально жизнеспособный продукт</w:t>
            </w:r>
          </w:p>
        </w:tc>
      </w:tr>
    </w:tbl>
    <w:p/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9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97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97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F497D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