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77055" w14:textId="32BDC8F5" w:rsidR="00FD47DE" w:rsidRPr="00B949C2" w:rsidRDefault="00B949C2" w:rsidP="00B949C2">
      <w:pPr>
        <w:jc w:val="center"/>
        <w:rPr>
          <w:rFonts w:ascii="Times New Roman" w:hAnsi="Times New Roman" w:cs="Times New Roman"/>
          <w:b/>
          <w:bCs/>
          <w:sz w:val="36"/>
          <w:szCs w:val="36"/>
        </w:rPr>
      </w:pPr>
      <w:r w:rsidRPr="00B949C2">
        <w:rPr>
          <w:rFonts w:ascii="Times New Roman" w:hAnsi="Times New Roman" w:cs="Times New Roman"/>
          <w:b/>
          <w:bCs/>
          <w:sz w:val="36"/>
          <w:szCs w:val="36"/>
        </w:rPr>
        <w:t>Methodology Document</w:t>
      </w:r>
    </w:p>
    <w:p w14:paraId="017E076A" w14:textId="77777777" w:rsidR="00B949C2" w:rsidRPr="00B949C2" w:rsidRDefault="00B949C2" w:rsidP="00B949C2">
      <w:pPr>
        <w:jc w:val="center"/>
        <w:rPr>
          <w:rFonts w:ascii="Times New Roman" w:hAnsi="Times New Roman" w:cs="Times New Roman"/>
        </w:rPr>
      </w:pPr>
    </w:p>
    <w:p w14:paraId="35FF3F1C" w14:textId="77777777" w:rsidR="00B949C2" w:rsidRPr="00B949C2" w:rsidRDefault="00B949C2" w:rsidP="00B949C2">
      <w:pPr>
        <w:pStyle w:val="ListParagraph"/>
        <w:numPr>
          <w:ilvl w:val="0"/>
          <w:numId w:val="1"/>
        </w:numPr>
        <w:tabs>
          <w:tab w:val="left" w:pos="7938"/>
        </w:tabs>
        <w:ind w:left="426" w:hanging="284"/>
        <w:rPr>
          <w:rFonts w:ascii="Times New Roman" w:hAnsi="Times New Roman" w:cs="Times New Roman"/>
          <w:b/>
          <w:bCs/>
          <w:sz w:val="32"/>
          <w:szCs w:val="32"/>
        </w:rPr>
      </w:pPr>
      <w:r w:rsidRPr="00B949C2">
        <w:rPr>
          <w:rFonts w:ascii="Times New Roman" w:hAnsi="Times New Roman" w:cs="Times New Roman"/>
          <w:b/>
          <w:bCs/>
          <w:sz w:val="32"/>
          <w:szCs w:val="32"/>
        </w:rPr>
        <w:t>Objective</w:t>
      </w:r>
    </w:p>
    <w:p w14:paraId="1C24D9A9"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The main objective of this assignment was to research and identify Hyderabad-based companies that match the “Federer Company” profile mentioned in the DT selection process. The focus was mainly on manufacturing and product-based companies operating in sectors like biotech, defence, specialty chemicals, precision engineering, and industrial manufacturing.</w:t>
      </w:r>
    </w:p>
    <w:p w14:paraId="4CBEDC9E"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During the research process, the aim was to understand how strong companies are identified using practical business analysis instead of only looking at brand value or company size. The assignment involved collecting company data from different public sources and analysing each organisation based on factors such as manufacturing capability, leadership quality, technical differentiation, growth potential, operational maturity, and industry relevance.</w:t>
      </w:r>
    </w:p>
    <w:p w14:paraId="51228A64"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Another objective was to improve research and analytical skills by working with real-world company data. The process included data collection, cleaning duplicate entries, filtering unsuitable companies, evaluating operational fit, and creating a structured shortlist based on evidence and reasoning.</w:t>
      </w:r>
    </w:p>
    <w:p w14:paraId="3523F4DF"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The assignment also helped in understanding how businesses can be evaluated through strategic thinking and structured frameworks. Instead of simply collecting information, the task required comparing companies, identifying patterns, validating evidence, and selecting organisations that show long-term growth potential.</w:t>
      </w:r>
    </w:p>
    <w:p w14:paraId="3F75E0FC"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Additionally, the project aimed to strengthen practical skills related to Excel, data handling, structured documentation, business intelligence research, and problem-solving. The final goal was to create a well-organised dataset of high-potential companies along with clear reasoning, scoring, and research methodology that aligns with the DT selection framework.</w:t>
      </w:r>
    </w:p>
    <w:p w14:paraId="2512FB3A" w14:textId="32880223" w:rsidR="00B949C2" w:rsidRDefault="00B949C2" w:rsidP="00B949C2">
      <w:pPr>
        <w:ind w:left="426"/>
        <w:jc w:val="both"/>
        <w:rPr>
          <w:rFonts w:ascii="Times New Roman" w:hAnsi="Times New Roman" w:cs="Times New Roman"/>
        </w:rPr>
      </w:pPr>
    </w:p>
    <w:p w14:paraId="26C6C990" w14:textId="77777777" w:rsidR="00B949C2" w:rsidRDefault="00B949C2">
      <w:pPr>
        <w:rPr>
          <w:rFonts w:ascii="Times New Roman" w:hAnsi="Times New Roman" w:cs="Times New Roman"/>
        </w:rPr>
      </w:pPr>
      <w:r>
        <w:rPr>
          <w:rFonts w:ascii="Times New Roman" w:hAnsi="Times New Roman" w:cs="Times New Roman"/>
        </w:rPr>
        <w:br w:type="page"/>
      </w:r>
    </w:p>
    <w:p w14:paraId="79B93628" w14:textId="77777777" w:rsidR="00B949C2" w:rsidRPr="00295F94" w:rsidRDefault="00B949C2" w:rsidP="00295F94">
      <w:pPr>
        <w:pStyle w:val="ListParagraph"/>
        <w:numPr>
          <w:ilvl w:val="0"/>
          <w:numId w:val="1"/>
        </w:numPr>
        <w:ind w:left="284" w:hanging="284"/>
        <w:jc w:val="both"/>
        <w:rPr>
          <w:rFonts w:ascii="Times New Roman" w:hAnsi="Times New Roman" w:cs="Times New Roman"/>
          <w:b/>
          <w:bCs/>
          <w:sz w:val="32"/>
          <w:szCs w:val="32"/>
        </w:rPr>
      </w:pPr>
      <w:r w:rsidRPr="00295F94">
        <w:rPr>
          <w:rFonts w:ascii="Times New Roman" w:hAnsi="Times New Roman" w:cs="Times New Roman"/>
          <w:b/>
          <w:bCs/>
          <w:sz w:val="32"/>
          <w:szCs w:val="32"/>
        </w:rPr>
        <w:lastRenderedPageBreak/>
        <w:t>Research Process</w:t>
      </w:r>
    </w:p>
    <w:p w14:paraId="515FA580"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 xml:space="preserve">The research process started by selecting Hyderabad as the target ecosystem because of its strong presence in biotechnology, pharmaceutical manufacturing, aerospace, defence electronics, and precision engineering industries. Initial company names were collected from multiple public sources including LinkedIn, company websites, </w:t>
      </w:r>
      <w:proofErr w:type="spellStart"/>
      <w:r w:rsidRPr="00B949C2">
        <w:rPr>
          <w:rFonts w:ascii="Times New Roman" w:hAnsi="Times New Roman" w:cs="Times New Roman"/>
        </w:rPr>
        <w:t>BioAsia</w:t>
      </w:r>
      <w:proofErr w:type="spellEnd"/>
      <w:r w:rsidRPr="00B949C2">
        <w:rPr>
          <w:rFonts w:ascii="Times New Roman" w:hAnsi="Times New Roman" w:cs="Times New Roman"/>
        </w:rPr>
        <w:t xml:space="preserve"> exhibitor lists, Telangana industrial directories, startup databases, and manufacturing company listings.</w:t>
      </w:r>
    </w:p>
    <w:p w14:paraId="5D5CFAD6"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After collecting a large dataset of companies, duplicate entries and incomplete records were removed to improve data quality. The companies were then categorised based on their business segments such as biotech, defence, specialty chemicals, industrial manufacturing, and precision engineering.</w:t>
      </w:r>
    </w:p>
    <w:p w14:paraId="530FCDB1"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The next step involved filtering companies that did not align with the assignment criteria. Non-manufacturing organisations, trading businesses, IT service companies, distributors, and firms with weak operational visibility were excluded from the shortlist. Companies with strong private equity ownership or revenue significantly above the preferred range were also removed wherever applicable.</w:t>
      </w:r>
    </w:p>
    <w:p w14:paraId="2052D2FF"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Each shortlisted company was then researched individually using publicly available information. Factors such as manufacturing capability, technical differentiation, founder background, operational maturity, growth signals, expansion activity, and leadership quality were analysed through company websites, LinkedIn profiles, press releases, business articles, and industry reports.</w:t>
      </w:r>
    </w:p>
    <w:p w14:paraId="2475565B"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The companies were evaluated using the Federer framework criteria and assigned scores based on evidence collected during the research process. Strong, Moderate, and Weak classifications were used to maintain consistency across the evaluation process.</w:t>
      </w:r>
    </w:p>
    <w:p w14:paraId="2698AC9E" w14:textId="7B256C4F"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 xml:space="preserve">Finally, the strongest companies were shortlisted based on overall strategic fit, manufacturing strength, long-term scalability potential, and alignment with the DT selection framework. The final dataset was organised into structured spreadsheets </w:t>
      </w:r>
      <w:proofErr w:type="gramStart"/>
      <w:r w:rsidRPr="00B949C2">
        <w:rPr>
          <w:rFonts w:ascii="Times New Roman" w:hAnsi="Times New Roman" w:cs="Times New Roman"/>
        </w:rPr>
        <w:t xml:space="preserve">along </w:t>
      </w:r>
      <w:r w:rsidR="00295F94">
        <w:rPr>
          <w:rFonts w:ascii="Times New Roman" w:hAnsi="Times New Roman" w:cs="Times New Roman"/>
        </w:rPr>
        <w:t xml:space="preserve"> </w:t>
      </w:r>
      <w:r w:rsidRPr="00B949C2">
        <w:rPr>
          <w:rFonts w:ascii="Times New Roman" w:hAnsi="Times New Roman" w:cs="Times New Roman"/>
        </w:rPr>
        <w:t>with</w:t>
      </w:r>
      <w:proofErr w:type="gramEnd"/>
      <w:r w:rsidRPr="00B949C2">
        <w:rPr>
          <w:rFonts w:ascii="Times New Roman" w:hAnsi="Times New Roman" w:cs="Times New Roman"/>
        </w:rPr>
        <w:t xml:space="preserve"> evidence references, reasoning, and scoring logic.</w:t>
      </w:r>
    </w:p>
    <w:p w14:paraId="5C8A7712" w14:textId="77777777" w:rsidR="00B949C2" w:rsidRDefault="00B949C2">
      <w:pPr>
        <w:rPr>
          <w:rFonts w:ascii="Times New Roman" w:hAnsi="Times New Roman" w:cs="Times New Roman"/>
        </w:rPr>
      </w:pPr>
      <w:r>
        <w:rPr>
          <w:rFonts w:ascii="Times New Roman" w:hAnsi="Times New Roman" w:cs="Times New Roman"/>
        </w:rPr>
        <w:br w:type="page"/>
      </w:r>
    </w:p>
    <w:p w14:paraId="1B30989A" w14:textId="77777777" w:rsidR="00B949C2" w:rsidRPr="00295F94" w:rsidRDefault="00B949C2" w:rsidP="00295F94">
      <w:pPr>
        <w:pStyle w:val="ListParagraph"/>
        <w:numPr>
          <w:ilvl w:val="0"/>
          <w:numId w:val="1"/>
        </w:numPr>
        <w:ind w:left="284" w:hanging="284"/>
        <w:jc w:val="both"/>
        <w:rPr>
          <w:rFonts w:ascii="Times New Roman" w:hAnsi="Times New Roman" w:cs="Times New Roman"/>
          <w:b/>
          <w:bCs/>
          <w:sz w:val="32"/>
          <w:szCs w:val="32"/>
        </w:rPr>
      </w:pPr>
      <w:r w:rsidRPr="00295F94">
        <w:rPr>
          <w:rFonts w:ascii="Times New Roman" w:hAnsi="Times New Roman" w:cs="Times New Roman"/>
          <w:b/>
          <w:bCs/>
          <w:sz w:val="32"/>
          <w:szCs w:val="32"/>
        </w:rPr>
        <w:lastRenderedPageBreak/>
        <w:t>Data Cleaning</w:t>
      </w:r>
    </w:p>
    <w:p w14:paraId="325B11DB"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After collecting the initial dataset, the data cleaning process was carried out to improve the quality, relevance, and accuracy of the research. Duplicate company entries were identified and removed to avoid repetition within the dataset. Incomplete records with missing or unclear business information were also filtered out during this stage.</w:t>
      </w:r>
    </w:p>
    <w:p w14:paraId="6AC8C417"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The collected companies were then reviewed individually to ensure alignment with the assignment requirements. Organisations that primarily operated as trading firms, distributors, IT service companies, consulting firms, or non-manufacturing businesses were excluded from the shortlist because they did not match the target manufacturing-focused profile.</w:t>
      </w:r>
    </w:p>
    <w:p w14:paraId="331795C6"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Additional filtering was performed based on revenue range, ownership structure, and operational relevance. Companies that appeared significantly larger than the preferred target range or showed strong private equity or venture capital control were marked as lower-priority or rejected wherever applicable.</w:t>
      </w:r>
    </w:p>
    <w:p w14:paraId="2AD9AAAB"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The dataset was further standardised by organising company information into structured columns such as company name, website, segment, decision-maker details, operational evidence, scoring parameters, and reasoning fields. Text formatting inconsistencies and unnecessary spaces were also corrected to maintain a clean and readable dataset structure.</w:t>
      </w:r>
    </w:p>
    <w:p w14:paraId="7B751E83" w14:textId="77777777" w:rsidR="00B949C2" w:rsidRPr="00B949C2" w:rsidRDefault="00B949C2" w:rsidP="00B949C2">
      <w:pPr>
        <w:ind w:left="426"/>
        <w:jc w:val="both"/>
        <w:rPr>
          <w:rFonts w:ascii="Times New Roman" w:hAnsi="Times New Roman" w:cs="Times New Roman"/>
        </w:rPr>
      </w:pPr>
      <w:r w:rsidRPr="00B949C2">
        <w:rPr>
          <w:rFonts w:ascii="Times New Roman" w:hAnsi="Times New Roman" w:cs="Times New Roman"/>
        </w:rPr>
        <w:t>This cleaning process helped improve the overall reliability of the final shortlist and ensured that the selected companies better aligned with the DT “Federer Company” framework.</w:t>
      </w:r>
    </w:p>
    <w:p w14:paraId="6BA29452" w14:textId="77777777" w:rsidR="00B949C2" w:rsidRDefault="00B949C2" w:rsidP="00B949C2">
      <w:pPr>
        <w:ind w:left="426"/>
        <w:jc w:val="both"/>
        <w:rPr>
          <w:rFonts w:ascii="Times New Roman" w:hAnsi="Times New Roman" w:cs="Times New Roman"/>
        </w:rPr>
      </w:pPr>
    </w:p>
    <w:p w14:paraId="26908426" w14:textId="77777777" w:rsidR="00B949C2" w:rsidRDefault="00B949C2">
      <w:pPr>
        <w:rPr>
          <w:rFonts w:ascii="Times New Roman" w:hAnsi="Times New Roman" w:cs="Times New Roman"/>
        </w:rPr>
      </w:pPr>
      <w:r>
        <w:rPr>
          <w:rFonts w:ascii="Times New Roman" w:hAnsi="Times New Roman" w:cs="Times New Roman"/>
        </w:rPr>
        <w:br w:type="page"/>
      </w:r>
    </w:p>
    <w:p w14:paraId="42D9B9F0" w14:textId="77777777" w:rsidR="00295F94" w:rsidRPr="00295F94" w:rsidRDefault="00295F94" w:rsidP="00295F94">
      <w:pPr>
        <w:pStyle w:val="ListParagraph"/>
        <w:numPr>
          <w:ilvl w:val="0"/>
          <w:numId w:val="1"/>
        </w:numPr>
        <w:ind w:left="284" w:hanging="284"/>
        <w:jc w:val="both"/>
        <w:rPr>
          <w:rFonts w:ascii="Times New Roman" w:hAnsi="Times New Roman" w:cs="Times New Roman"/>
          <w:b/>
          <w:bCs/>
          <w:sz w:val="32"/>
          <w:szCs w:val="32"/>
        </w:rPr>
      </w:pPr>
      <w:r w:rsidRPr="00295F94">
        <w:rPr>
          <w:rFonts w:ascii="Times New Roman" w:hAnsi="Times New Roman" w:cs="Times New Roman"/>
          <w:b/>
          <w:bCs/>
          <w:sz w:val="32"/>
          <w:szCs w:val="32"/>
        </w:rPr>
        <w:lastRenderedPageBreak/>
        <w:t>Evaluation Criteria</w:t>
      </w:r>
    </w:p>
    <w:p w14:paraId="35BEF6BE"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The shortlisted companies were evaluated using a structured scoring framework inspired by the DT “Federer Company” model. The evaluation process focused on identifying companies that demonstrate strong manufacturing capability, technical depth, operational maturity, and long-term scalability potential.</w:t>
      </w:r>
    </w:p>
    <w:p w14:paraId="7A0CA698"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The first criterion focused on manufacturing capability and operational presence. Companies with visible production facilities, industrial operations, product manufacturing, and engineering infrastructure were given higher preference during the analysis process.</w:t>
      </w:r>
    </w:p>
    <w:p w14:paraId="526011AD"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The second criterion evaluated technical differentiation and innovation strength. Organisations operating in specialised sectors such as biotech, aerospace, defence electronics, precision engineering, and specialty manufacturing were considered stronger fits when compared to generic or commodity-based businesses.</w:t>
      </w:r>
    </w:p>
    <w:p w14:paraId="4A92E872"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Another important factor was the quality of leadership and decision-makers. Companies led by technically strong founders, engineers, researchers, or domain experts were prioritised because they demonstrated stronger alignment with the assignment framework.</w:t>
      </w:r>
    </w:p>
    <w:p w14:paraId="00EC4C03"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The research also considered industry tailwinds and future growth potential. Companies operating in sectors benefiting from trends such as Make-in-India, defence manufacturing growth, export expansion, industrial automation, and biotechnology development were scored more positively.</w:t>
      </w:r>
    </w:p>
    <w:p w14:paraId="042CC677"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Growth indicators such as hiring activity, facility expansion, certifications, product launches, partnerships, and operational scaling signals were also analysed during the evaluation process.</w:t>
      </w:r>
    </w:p>
    <w:p w14:paraId="44C67FA0"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In addition, operational maturity factors such as process standardisation, digital systems, manufacturing discipline, ERP adoption, and organisational structure were reviewed wherever public information was available.</w:t>
      </w:r>
    </w:p>
    <w:p w14:paraId="0E1AEB89"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Finally, companies were assigned Strong, Moderate, or Weak classifications across different parameters and were shortlisted based on their overall strategic fit, scalability potential, and alignment with the DT “Federer Company” profile.</w:t>
      </w:r>
    </w:p>
    <w:p w14:paraId="5294D3A3" w14:textId="382693F1" w:rsidR="00295F94" w:rsidRDefault="00295F94" w:rsidP="00B949C2">
      <w:pPr>
        <w:ind w:left="426"/>
        <w:jc w:val="both"/>
        <w:rPr>
          <w:rFonts w:ascii="Times New Roman" w:hAnsi="Times New Roman" w:cs="Times New Roman"/>
        </w:rPr>
      </w:pPr>
    </w:p>
    <w:p w14:paraId="3B065D31" w14:textId="77777777" w:rsidR="00295F94" w:rsidRDefault="00295F94">
      <w:pPr>
        <w:rPr>
          <w:rFonts w:ascii="Times New Roman" w:hAnsi="Times New Roman" w:cs="Times New Roman"/>
        </w:rPr>
      </w:pPr>
      <w:r>
        <w:rPr>
          <w:rFonts w:ascii="Times New Roman" w:hAnsi="Times New Roman" w:cs="Times New Roman"/>
        </w:rPr>
        <w:br w:type="page"/>
      </w:r>
    </w:p>
    <w:p w14:paraId="4E65CE36" w14:textId="77777777" w:rsidR="00295F94" w:rsidRPr="00295F94" w:rsidRDefault="00295F94" w:rsidP="00295F94">
      <w:pPr>
        <w:pStyle w:val="ListParagraph"/>
        <w:numPr>
          <w:ilvl w:val="0"/>
          <w:numId w:val="1"/>
        </w:numPr>
        <w:ind w:left="284" w:hanging="284"/>
        <w:jc w:val="both"/>
        <w:rPr>
          <w:rFonts w:ascii="Times New Roman" w:hAnsi="Times New Roman" w:cs="Times New Roman"/>
          <w:b/>
          <w:bCs/>
          <w:sz w:val="32"/>
          <w:szCs w:val="32"/>
        </w:rPr>
      </w:pPr>
      <w:r w:rsidRPr="00295F94">
        <w:rPr>
          <w:rFonts w:ascii="Times New Roman" w:hAnsi="Times New Roman" w:cs="Times New Roman"/>
          <w:b/>
          <w:bCs/>
          <w:sz w:val="32"/>
          <w:szCs w:val="32"/>
        </w:rPr>
        <w:lastRenderedPageBreak/>
        <w:t>Final Shortlisting</w:t>
      </w:r>
    </w:p>
    <w:p w14:paraId="32A4CF06"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After completing multiple rounds of filtering, evaluation, and validation, the final shortlist was prepared by selecting the companies that showed the strongest alignment with the DT “Federer Company” framework. The shortlisted organisations demonstrated strong manufacturing capability, technical differentiation, operational maturity, leadership quality, and long-term growth potential.</w:t>
      </w:r>
    </w:p>
    <w:p w14:paraId="77A6F81C"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The final selection process focused on identifying companies operating in sectors such as biotechnology, defence electronics, precision engineering, specialty chemicals, and advanced manufacturing. Companies with stronger evidence of product innovation, engineering depth, manufacturing infrastructure, and strategic industry positioning were prioritised during the final evaluation stage.</w:t>
      </w:r>
    </w:p>
    <w:p w14:paraId="5B894FB1" w14:textId="77777777" w:rsidR="00295F94" w:rsidRPr="00295F94" w:rsidRDefault="00295F94" w:rsidP="00295F94">
      <w:pPr>
        <w:ind w:left="426"/>
        <w:jc w:val="both"/>
        <w:rPr>
          <w:rFonts w:ascii="Times New Roman" w:hAnsi="Times New Roman" w:cs="Times New Roman"/>
        </w:rPr>
      </w:pPr>
      <w:r w:rsidRPr="00295F94">
        <w:rPr>
          <w:rFonts w:ascii="Times New Roman" w:hAnsi="Times New Roman" w:cs="Times New Roman"/>
        </w:rPr>
        <w:t>Additional consideration was given to organisations showing growth indicators such as expansion activity, hiring momentum, export potential, process maturity, and founder-driven leadership. Companies that appeared overly commoditised, service-oriented, PE-controlled, or operationally misaligned with the assignment criteria were excluded from the final shortlist.</w:t>
      </w:r>
    </w:p>
    <w:p w14:paraId="3DC32D84" w14:textId="77777777" w:rsidR="00295F94" w:rsidRDefault="00295F94" w:rsidP="00295F94">
      <w:pPr>
        <w:ind w:left="426"/>
        <w:jc w:val="both"/>
        <w:rPr>
          <w:rFonts w:ascii="Times New Roman" w:hAnsi="Times New Roman" w:cs="Times New Roman"/>
        </w:rPr>
      </w:pPr>
      <w:r w:rsidRPr="00295F94">
        <w:rPr>
          <w:rFonts w:ascii="Times New Roman" w:hAnsi="Times New Roman" w:cs="Times New Roman"/>
        </w:rPr>
        <w:t>The final dataset was refined into a structured list of high-potential companies supported by evidence, scoring logic, reasoning, and strategic analysis. The shortlisted companies represented the strongest overall fit based on the evaluation framework and research methodology used throughout the assignment.</w:t>
      </w:r>
    </w:p>
    <w:p w14:paraId="083A1CC6" w14:textId="77777777" w:rsidR="00295F94" w:rsidRPr="00295F94" w:rsidRDefault="00295F94" w:rsidP="00295F94">
      <w:pPr>
        <w:ind w:firstLine="284"/>
        <w:jc w:val="both"/>
        <w:rPr>
          <w:rFonts w:ascii="Times New Roman" w:hAnsi="Times New Roman" w:cs="Times New Roman"/>
          <w:sz w:val="32"/>
          <w:szCs w:val="32"/>
        </w:rPr>
      </w:pPr>
    </w:p>
    <w:p w14:paraId="7A48A852" w14:textId="77777777" w:rsidR="00295F94" w:rsidRPr="00295F94" w:rsidRDefault="00295F94" w:rsidP="00295F94">
      <w:pPr>
        <w:pStyle w:val="ListParagraph"/>
        <w:numPr>
          <w:ilvl w:val="0"/>
          <w:numId w:val="3"/>
        </w:numPr>
        <w:ind w:left="284" w:hanging="284"/>
        <w:jc w:val="both"/>
        <w:rPr>
          <w:rFonts w:ascii="Times New Roman" w:hAnsi="Times New Roman" w:cs="Times New Roman"/>
          <w:b/>
          <w:bCs/>
          <w:sz w:val="32"/>
          <w:szCs w:val="32"/>
        </w:rPr>
      </w:pPr>
      <w:r w:rsidRPr="00295F94">
        <w:rPr>
          <w:rFonts w:ascii="Times New Roman" w:hAnsi="Times New Roman" w:cs="Times New Roman"/>
          <w:b/>
          <w:bCs/>
          <w:sz w:val="32"/>
          <w:szCs w:val="32"/>
        </w:rPr>
        <w:t>Tools Used</w:t>
      </w:r>
    </w:p>
    <w:p w14:paraId="506E3E0F" w14:textId="77777777" w:rsidR="00295F94" w:rsidRPr="00295F94" w:rsidRDefault="00295F94" w:rsidP="00295F94">
      <w:pPr>
        <w:numPr>
          <w:ilvl w:val="0"/>
          <w:numId w:val="4"/>
        </w:numPr>
        <w:jc w:val="both"/>
        <w:rPr>
          <w:rFonts w:ascii="Times New Roman" w:hAnsi="Times New Roman" w:cs="Times New Roman"/>
        </w:rPr>
      </w:pPr>
      <w:r w:rsidRPr="00295F94">
        <w:rPr>
          <w:rFonts w:ascii="Times New Roman" w:hAnsi="Times New Roman" w:cs="Times New Roman"/>
        </w:rPr>
        <w:t>Microsoft Excel</w:t>
      </w:r>
    </w:p>
    <w:p w14:paraId="304FB16C" w14:textId="7B3DF4D2" w:rsidR="00295F94" w:rsidRDefault="00295F94" w:rsidP="00295F94">
      <w:pPr>
        <w:numPr>
          <w:ilvl w:val="0"/>
          <w:numId w:val="4"/>
        </w:numPr>
        <w:jc w:val="both"/>
        <w:rPr>
          <w:rFonts w:ascii="Times New Roman" w:hAnsi="Times New Roman" w:cs="Times New Roman"/>
        </w:rPr>
      </w:pPr>
      <w:r w:rsidRPr="00295F94">
        <w:rPr>
          <w:rFonts w:ascii="Times New Roman" w:hAnsi="Times New Roman" w:cs="Times New Roman"/>
        </w:rPr>
        <w:t>Python (Pandas)</w:t>
      </w:r>
    </w:p>
    <w:p w14:paraId="42257AFD" w14:textId="77777777" w:rsidR="00295F94" w:rsidRPr="00295F94" w:rsidRDefault="00295F94" w:rsidP="00295F94">
      <w:pPr>
        <w:numPr>
          <w:ilvl w:val="0"/>
          <w:numId w:val="4"/>
        </w:numPr>
        <w:jc w:val="both"/>
        <w:rPr>
          <w:rFonts w:ascii="Times New Roman" w:hAnsi="Times New Roman" w:cs="Times New Roman"/>
        </w:rPr>
      </w:pPr>
      <w:r w:rsidRPr="00295F94">
        <w:rPr>
          <w:rFonts w:ascii="Times New Roman" w:hAnsi="Times New Roman" w:cs="Times New Roman"/>
        </w:rPr>
        <w:t>LinkedIn</w:t>
      </w:r>
    </w:p>
    <w:p w14:paraId="32EC2496" w14:textId="77777777" w:rsidR="00295F94" w:rsidRPr="00295F94" w:rsidRDefault="00295F94" w:rsidP="00295F94">
      <w:pPr>
        <w:numPr>
          <w:ilvl w:val="0"/>
          <w:numId w:val="4"/>
        </w:numPr>
        <w:jc w:val="both"/>
        <w:rPr>
          <w:rFonts w:ascii="Times New Roman" w:hAnsi="Times New Roman" w:cs="Times New Roman"/>
        </w:rPr>
      </w:pPr>
      <w:r w:rsidRPr="00295F94">
        <w:rPr>
          <w:rFonts w:ascii="Times New Roman" w:hAnsi="Times New Roman" w:cs="Times New Roman"/>
        </w:rPr>
        <w:t>Google Search</w:t>
      </w:r>
    </w:p>
    <w:p w14:paraId="28445ED1" w14:textId="77777777" w:rsidR="00295F94" w:rsidRPr="00295F94" w:rsidRDefault="00295F94" w:rsidP="00295F94">
      <w:pPr>
        <w:numPr>
          <w:ilvl w:val="0"/>
          <w:numId w:val="4"/>
        </w:numPr>
        <w:jc w:val="both"/>
        <w:rPr>
          <w:rFonts w:ascii="Times New Roman" w:hAnsi="Times New Roman" w:cs="Times New Roman"/>
        </w:rPr>
      </w:pPr>
      <w:r w:rsidRPr="00295F94">
        <w:rPr>
          <w:rFonts w:ascii="Times New Roman" w:hAnsi="Times New Roman" w:cs="Times New Roman"/>
        </w:rPr>
        <w:t>Company websites</w:t>
      </w:r>
    </w:p>
    <w:p w14:paraId="61F646F9" w14:textId="77777777" w:rsidR="00295F94" w:rsidRPr="00295F94" w:rsidRDefault="00295F94" w:rsidP="00295F94">
      <w:pPr>
        <w:numPr>
          <w:ilvl w:val="0"/>
          <w:numId w:val="4"/>
        </w:numPr>
        <w:jc w:val="both"/>
        <w:rPr>
          <w:rFonts w:ascii="Times New Roman" w:hAnsi="Times New Roman" w:cs="Times New Roman"/>
        </w:rPr>
      </w:pPr>
      <w:r w:rsidRPr="00295F94">
        <w:rPr>
          <w:rFonts w:ascii="Times New Roman" w:hAnsi="Times New Roman" w:cs="Times New Roman"/>
        </w:rPr>
        <w:t>Industry directories</w:t>
      </w:r>
    </w:p>
    <w:p w14:paraId="4D61F5F4" w14:textId="77777777" w:rsidR="00295F94" w:rsidRDefault="00295F94" w:rsidP="00295F94">
      <w:pPr>
        <w:ind w:left="720"/>
        <w:jc w:val="both"/>
        <w:rPr>
          <w:rFonts w:ascii="Times New Roman" w:hAnsi="Times New Roman" w:cs="Times New Roman"/>
        </w:rPr>
      </w:pPr>
    </w:p>
    <w:p w14:paraId="12E61A8C" w14:textId="77777777" w:rsidR="00295F94" w:rsidRDefault="00295F94">
      <w:pPr>
        <w:rPr>
          <w:rFonts w:ascii="Times New Roman" w:hAnsi="Times New Roman" w:cs="Times New Roman"/>
        </w:rPr>
      </w:pPr>
      <w:r>
        <w:rPr>
          <w:rFonts w:ascii="Times New Roman" w:hAnsi="Times New Roman" w:cs="Times New Roman"/>
        </w:rPr>
        <w:br w:type="page"/>
      </w:r>
    </w:p>
    <w:p w14:paraId="54A390D2" w14:textId="77777777" w:rsidR="00295F94" w:rsidRPr="00295F94" w:rsidRDefault="00295F94" w:rsidP="00295F94">
      <w:pPr>
        <w:ind w:left="720"/>
        <w:jc w:val="both"/>
        <w:rPr>
          <w:rFonts w:ascii="Times New Roman" w:hAnsi="Times New Roman" w:cs="Times New Roman"/>
          <w:b/>
          <w:bCs/>
          <w:sz w:val="32"/>
          <w:szCs w:val="32"/>
        </w:rPr>
      </w:pPr>
      <w:r w:rsidRPr="00295F94">
        <w:rPr>
          <w:rFonts w:ascii="Times New Roman" w:hAnsi="Times New Roman" w:cs="Times New Roman"/>
          <w:b/>
          <w:bCs/>
          <w:sz w:val="32"/>
          <w:szCs w:val="32"/>
        </w:rPr>
        <w:lastRenderedPageBreak/>
        <w:t>Conclusion</w:t>
      </w:r>
    </w:p>
    <w:p w14:paraId="21F7B803" w14:textId="77777777" w:rsidR="00295F94" w:rsidRPr="00295F94" w:rsidRDefault="00295F94" w:rsidP="00295F94">
      <w:pPr>
        <w:ind w:left="720"/>
        <w:jc w:val="both"/>
        <w:rPr>
          <w:rFonts w:ascii="Times New Roman" w:hAnsi="Times New Roman" w:cs="Times New Roman"/>
        </w:rPr>
      </w:pPr>
      <w:r w:rsidRPr="00295F94">
        <w:rPr>
          <w:rFonts w:ascii="Times New Roman" w:hAnsi="Times New Roman" w:cs="Times New Roman"/>
        </w:rPr>
        <w:t>The assignment provided practical exposure to company research, structured data analysis, and evidence-based business evaluation. Through multiple stages of data collection, filtering, cleaning, and scoring, a refined shortlist of Hyderabad-based manufacturing companies was created based on the DT “Federer Company” framework.</w:t>
      </w:r>
    </w:p>
    <w:p w14:paraId="375B035D" w14:textId="77777777" w:rsidR="00295F94" w:rsidRPr="00295F94" w:rsidRDefault="00295F94" w:rsidP="00295F94">
      <w:pPr>
        <w:ind w:left="720"/>
        <w:jc w:val="both"/>
        <w:rPr>
          <w:rFonts w:ascii="Times New Roman" w:hAnsi="Times New Roman" w:cs="Times New Roman"/>
        </w:rPr>
      </w:pPr>
      <w:r w:rsidRPr="00295F94">
        <w:rPr>
          <w:rFonts w:ascii="Times New Roman" w:hAnsi="Times New Roman" w:cs="Times New Roman"/>
        </w:rPr>
        <w:t>The research process helped in understanding how companies can be evaluated beyond surface-level information by analysing factors such as manufacturing capability, leadership quality, technical differentiation, operational maturity, and long-term scalability potential. It also improved practical skills related to data organisation, analytical thinking, business intelligence research, and structured documentation.</w:t>
      </w:r>
    </w:p>
    <w:p w14:paraId="399CCA12" w14:textId="77777777" w:rsidR="00295F94" w:rsidRPr="00295F94" w:rsidRDefault="00295F94" w:rsidP="00295F94">
      <w:pPr>
        <w:ind w:left="720"/>
        <w:jc w:val="both"/>
        <w:rPr>
          <w:rFonts w:ascii="Times New Roman" w:hAnsi="Times New Roman" w:cs="Times New Roman"/>
        </w:rPr>
      </w:pPr>
      <w:r w:rsidRPr="00295F94">
        <w:rPr>
          <w:rFonts w:ascii="Times New Roman" w:hAnsi="Times New Roman" w:cs="Times New Roman"/>
        </w:rPr>
        <w:t>The final shortlisted companies demonstrated strong alignment with the assignment criteria through their manufacturing strength, specialised operations, engineering capability, and strategic growth potential. Overall, the project provided valuable learning experience in applying structured frameworks to real-world company analysis and business research workflows.</w:t>
      </w:r>
    </w:p>
    <w:p w14:paraId="455F7CA7" w14:textId="774E7EAD" w:rsidR="00295F94" w:rsidRDefault="00295F94" w:rsidP="00295F94">
      <w:pPr>
        <w:ind w:left="720"/>
        <w:jc w:val="both"/>
        <w:rPr>
          <w:rFonts w:ascii="Times New Roman" w:hAnsi="Times New Roman" w:cs="Times New Roman"/>
        </w:rPr>
      </w:pPr>
    </w:p>
    <w:p w14:paraId="195EB42D" w14:textId="77777777" w:rsidR="00295F94" w:rsidRDefault="00295F94">
      <w:pPr>
        <w:rPr>
          <w:rFonts w:ascii="Times New Roman" w:hAnsi="Times New Roman" w:cs="Times New Roman"/>
        </w:rPr>
      </w:pPr>
      <w:r>
        <w:rPr>
          <w:rFonts w:ascii="Times New Roman" w:hAnsi="Times New Roman" w:cs="Times New Roman"/>
        </w:rPr>
        <w:br w:type="page"/>
      </w:r>
    </w:p>
    <w:p w14:paraId="14681085" w14:textId="77777777" w:rsidR="00295F94" w:rsidRPr="00295F94" w:rsidRDefault="00295F94" w:rsidP="00295F94">
      <w:pPr>
        <w:ind w:left="720"/>
        <w:jc w:val="both"/>
        <w:rPr>
          <w:rFonts w:ascii="Times New Roman" w:hAnsi="Times New Roman" w:cs="Times New Roman"/>
        </w:rPr>
      </w:pPr>
    </w:p>
    <w:p w14:paraId="02D01300" w14:textId="77777777" w:rsidR="00295F94" w:rsidRPr="00295F94" w:rsidRDefault="00295F94" w:rsidP="00295F94">
      <w:pPr>
        <w:ind w:left="426"/>
        <w:jc w:val="both"/>
        <w:rPr>
          <w:rFonts w:ascii="Times New Roman" w:hAnsi="Times New Roman" w:cs="Times New Roman"/>
        </w:rPr>
      </w:pPr>
    </w:p>
    <w:p w14:paraId="545E13B3" w14:textId="77777777" w:rsidR="00B949C2" w:rsidRPr="00B949C2" w:rsidRDefault="00B949C2" w:rsidP="00B949C2">
      <w:pPr>
        <w:ind w:left="426"/>
        <w:jc w:val="both"/>
        <w:rPr>
          <w:rFonts w:ascii="Times New Roman" w:hAnsi="Times New Roman" w:cs="Times New Roman"/>
        </w:rPr>
      </w:pPr>
    </w:p>
    <w:sectPr w:rsidR="00B949C2" w:rsidRPr="00B94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A3C"/>
    <w:multiLevelType w:val="multilevel"/>
    <w:tmpl w:val="461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38A9"/>
    <w:multiLevelType w:val="multilevel"/>
    <w:tmpl w:val="0B5868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A7D12"/>
    <w:multiLevelType w:val="hybridMultilevel"/>
    <w:tmpl w:val="953C8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137B3C"/>
    <w:multiLevelType w:val="multilevel"/>
    <w:tmpl w:val="461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787315">
    <w:abstractNumId w:val="2"/>
  </w:num>
  <w:num w:numId="2" w16cid:durableId="1142692819">
    <w:abstractNumId w:val="0"/>
  </w:num>
  <w:num w:numId="3" w16cid:durableId="1653942933">
    <w:abstractNumId w:val="3"/>
  </w:num>
  <w:num w:numId="4" w16cid:durableId="1500999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9C2"/>
    <w:rsid w:val="00295F94"/>
    <w:rsid w:val="006C3400"/>
    <w:rsid w:val="00B949C2"/>
    <w:rsid w:val="00BE0A4D"/>
    <w:rsid w:val="00FD4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EBA5"/>
  <w15:chartTrackingRefBased/>
  <w15:docId w15:val="{41568A37-70D7-4B16-826E-2F9939AF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9C2"/>
    <w:rPr>
      <w:rFonts w:eastAsiaTheme="majorEastAsia" w:cstheme="majorBidi"/>
      <w:color w:val="272727" w:themeColor="text1" w:themeTint="D8"/>
    </w:rPr>
  </w:style>
  <w:style w:type="paragraph" w:styleId="Title">
    <w:name w:val="Title"/>
    <w:basedOn w:val="Normal"/>
    <w:next w:val="Normal"/>
    <w:link w:val="TitleChar"/>
    <w:uiPriority w:val="10"/>
    <w:qFormat/>
    <w:rsid w:val="00B94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9C2"/>
    <w:pPr>
      <w:spacing w:before="160"/>
      <w:jc w:val="center"/>
    </w:pPr>
    <w:rPr>
      <w:i/>
      <w:iCs/>
      <w:color w:val="404040" w:themeColor="text1" w:themeTint="BF"/>
    </w:rPr>
  </w:style>
  <w:style w:type="character" w:customStyle="1" w:styleId="QuoteChar">
    <w:name w:val="Quote Char"/>
    <w:basedOn w:val="DefaultParagraphFont"/>
    <w:link w:val="Quote"/>
    <w:uiPriority w:val="29"/>
    <w:rsid w:val="00B949C2"/>
    <w:rPr>
      <w:i/>
      <w:iCs/>
      <w:color w:val="404040" w:themeColor="text1" w:themeTint="BF"/>
    </w:rPr>
  </w:style>
  <w:style w:type="paragraph" w:styleId="ListParagraph">
    <w:name w:val="List Paragraph"/>
    <w:basedOn w:val="Normal"/>
    <w:uiPriority w:val="34"/>
    <w:qFormat/>
    <w:rsid w:val="00B949C2"/>
    <w:pPr>
      <w:ind w:left="720"/>
      <w:contextualSpacing/>
    </w:pPr>
  </w:style>
  <w:style w:type="character" w:styleId="IntenseEmphasis">
    <w:name w:val="Intense Emphasis"/>
    <w:basedOn w:val="DefaultParagraphFont"/>
    <w:uiPriority w:val="21"/>
    <w:qFormat/>
    <w:rsid w:val="00B949C2"/>
    <w:rPr>
      <w:i/>
      <w:iCs/>
      <w:color w:val="0F4761" w:themeColor="accent1" w:themeShade="BF"/>
    </w:rPr>
  </w:style>
  <w:style w:type="paragraph" w:styleId="IntenseQuote">
    <w:name w:val="Intense Quote"/>
    <w:basedOn w:val="Normal"/>
    <w:next w:val="Normal"/>
    <w:link w:val="IntenseQuoteChar"/>
    <w:uiPriority w:val="30"/>
    <w:qFormat/>
    <w:rsid w:val="00B94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9C2"/>
    <w:rPr>
      <w:i/>
      <w:iCs/>
      <w:color w:val="0F4761" w:themeColor="accent1" w:themeShade="BF"/>
    </w:rPr>
  </w:style>
  <w:style w:type="character" w:styleId="IntenseReference">
    <w:name w:val="Intense Reference"/>
    <w:basedOn w:val="DefaultParagraphFont"/>
    <w:uiPriority w:val="32"/>
    <w:qFormat/>
    <w:rsid w:val="00B94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pothuganti</dc:creator>
  <cp:keywords/>
  <dc:description/>
  <cp:lastModifiedBy>yogeshwar pothuganti</cp:lastModifiedBy>
  <cp:revision>1</cp:revision>
  <dcterms:created xsi:type="dcterms:W3CDTF">2026-05-29T13:19:00Z</dcterms:created>
  <dcterms:modified xsi:type="dcterms:W3CDTF">2026-05-29T13:37:00Z</dcterms:modified>
</cp:coreProperties>
</file>