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FirstParagraph"/>
      </w:pPr>
      <w:r>
        <w:t xml:space="preserve">##./obs_source/transclusions_2_drafting.md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FirstParagraph"/>
      </w:pPr>
      <w:r>
        <w:t xml:space="preserve">##./obs_source/transclusions_3_checking.md NOT FOUND!!</w:t>
      </w:r>
    </w:p>
    <w:p>
      <w:r>
        <w:br w:type="page"/>
      </w:r>
    </w:p>
    <w:p>
      <w:pPr>
        <w:pStyle w:val="BodyText"/>
      </w:pPr>
      <w:r>
        <w:t xml:space="preserve">##./obs_source/transclusions_4.md NOT FOUND!!</w:t>
      </w:r>
    </w:p>
    <w:p>
      <w:r>
        <w:br w:type="page"/>
      </w:r>
    </w:p>
    <w:p>
      <w:pPr>
        <w:pStyle w:val="BodyText"/>
      </w:pPr>
      <w:r>
        <w:t xml:space="preserve">##./obs_source/transclusions_5.md NOT FOUND!!</w:t>
      </w:r>
    </w:p>
    <w:p>
      <w:r>
        <w:br w:type="page"/>
      </w:r>
    </w:p>
    <w:p>
      <w:pPr>
        <w:pStyle w:val="BodyText"/>
      </w:pPr>
      <w:r>
        <w:t xml:space="preserve">##./obs_source/transclusions.md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2023-05-24T11:33:04Z</dcterms:created>
  <dcterms:modified xsi:type="dcterms:W3CDTF">2023-05-24T11:33:04Z</dcterms:modified>
</cp:coreProperties>
</file>

<file path=docProps/custom.xml><?xml version="1.0" encoding="utf-8"?>
<Properties xmlns="http://schemas.openxmlformats.org/officeDocument/2006/custom-properties" xmlns:vt="http://schemas.openxmlformats.org/officeDocument/2006/docPropsVTypes"/>
</file>