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take possession of the promised land? (15-01, 15-02)</w:t>
      </w:r>
    </w:p>
    <w:p>
      <w:pPr>
        <w:pStyle w:val="Heading5"/>
      </w:pPr>
      <w:r>
        <w:t xml:space="preserve">How God allow Israel to defeat Jericho? (15-03, 15-04, 15-05)</w:t>
      </w:r>
    </w:p>
    <w:p>
      <w:pPr>
        <w:pStyle w:val="Heading5"/>
      </w:pPr>
      <w:r>
        <w:t xml:space="preserve">How did the Israelites succeed and fail in their mission after Jericho? (15-05, 15-06, 15-07, 15-08, 15-09, 15-10)</w:t>
      </w:r>
    </w:p>
    <w:p>
      <w:pPr>
        <w:pStyle w:val="Heading5"/>
      </w:pPr>
      <w:r>
        <w:t xml:space="preserve">How was God’s covenant/promises realized in the taking of the land? (15-11, 15-12, 15-13)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2023-05-24T00:26:23Z</dcterms:created>
  <dcterms:modified xsi:type="dcterms:W3CDTF">2023-05-24T00:26:23Z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