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was life in the garden so happy? (02-01)</w:t>
      </w:r>
    </w:p>
    <w:p>
      <w:pPr>
        <w:pStyle w:val="Heading5"/>
      </w:pPr>
      <w:r>
        <w:t xml:space="preserve">Why did the woman and the man eat the fruit? (02-02, 02-03, 02-04, 02-05)</w:t>
      </w:r>
    </w:p>
    <w:p>
      <w:pPr>
        <w:pStyle w:val="Heading5"/>
      </w:pPr>
      <w:r>
        <w:t xml:space="preserve">What happened after the woman and the man ate the fruit? (02-06, 02-07, 02-08)</w:t>
      </w:r>
    </w:p>
    <w:p>
      <w:pPr>
        <w:pStyle w:val="Heading5"/>
      </w:pPr>
      <w:r>
        <w:t xml:space="preserve">How would God’s curse effect creation? (02-09, 02-10, 02-11)</w:t>
      </w:r>
    </w:p>
    <w:p>
      <w:pPr>
        <w:pStyle w:val="Heading5"/>
      </w:pPr>
      <w:r>
        <w:t xml:space="preserve">What did God do for the man and the woman? (02-11, 02-12)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2023-05-24T00:26:24Z</dcterms:created>
  <dcterms:modified xsi:type="dcterms:W3CDTF">2023-05-24T00:26:24Z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