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Jesus teach the Jewish law expert about what it means to have eternal life? (27-01, 27-02)</w:t>
      </w:r>
    </w:p>
    <w:p>
      <w:pPr>
        <w:pStyle w:val="Heading5"/>
      </w:pPr>
      <w:r>
        <w:t xml:space="preserve">How did Jesus’ story explain what it means to be a bad neighbor? (27-03, 27-04, 27-05, 27-06, 27-07)</w:t>
      </w:r>
    </w:p>
    <w:p>
      <w:pPr>
        <w:pStyle w:val="Heading5"/>
      </w:pPr>
      <w:r>
        <w:t xml:space="preserve">How did Jesus’ story explain what it means to be a good neighbor? (27-08, 27-09, 27-10, 27-11)</w:t>
      </w:r>
    </w:p>
    <w:p>
      <w:pPr>
        <w:pStyle w:val="Heading5"/>
      </w:pPr>
      <w:r>
        <w:t xml:space="preserve">What was the spiritual condition of the Jewish law expert and how did he need to change? (27-01, 27-03, 27-11)</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2023-05-24T00:26:26Z</dcterms:created>
  <dcterms:modified xsi:type="dcterms:W3CDTF">2023-05-24T00:26:26Z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