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people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finding the treasure hidden in the field?</w:t>
      </w:r>
      <w:r>
        <w:br/>
      </w:r>
      <w:r>
        <w:t xml:space="preserve">He buried it again, sold all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unclear if the events actually happened,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the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garden plant people normally planted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the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as a mixture of ground-up grain (flour) and water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compares and contrasts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considered other people (like the tax collectors)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he was a sinner. He pleaded with God in prayer to show him mercy and forgive his sins. He knew he needed God’s mercy because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differently than he treats the proud. God will cause those who are meek and do not think of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to purchase the field and own the treasure. This treasure brought the man real joy. Like the treasure that is hidden,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relying on our good deeds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a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he was not worthy of being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for those who humbly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2023-06-06T20:26:52Z</dcterms:created>
  <dcterms:modified xsi:type="dcterms:W3CDTF">2023-06-06T20:26:52Z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