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35-01</w:t>
      </w:r>
    </w:p>
    <w:p>
      <w:pPr>
        <w:pStyle w:val="FirstParagraph"/>
      </w:pPr>
      <w:r>
        <w:t xml:space="preserve">What kind of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on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his father’s servants had plenty to eat,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they often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is to collect money from citizens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with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unwilling to wait until after his father died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his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including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an immoral and disobedient way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he would do for someone else in exchange for payment. The younger son could not find a good job that would pay good money. The only job available to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lived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father saw his younger son within sight of his father’s home but still a distance away?</w:t>
      </w:r>
    </w:p>
    <w:br/>
    <w:p>
      <w:pPr>
        <w:pStyle w:val="BodyText"/>
      </w:pPr>
      <w:r>
        <w:rPr>
          <w:bCs/>
          <w:b/>
        </w:rPr>
        <w:t xml:space="preserve">felt compassion</w:t>
      </w:r>
      <w:r>
        <w:t xml:space="preserve"> </w:t>
      </w:r>
      <w:r>
        <w:t xml:space="preserve">The father loved his son and had a deep concern for him. How would you express</w:t>
      </w:r>
      <w:r>
        <w:t xml:space="preserve"> </w:t>
      </w:r>
      <w:r>
        <w:rPr>
          <w:bCs/>
          <w:b/>
        </w:rPr>
        <w:t xml:space="preserve">felt compassion</w:t>
      </w:r>
      <w:r>
        <w:t xml:space="preserve"> </w:t>
      </w:r>
      <w:r>
        <w:t xml:space="preserve">to mean the father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These actions are how fathers would show affection to their sons in this time and culture.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he disobeyed God’s commands and did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he sinned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fattest calf for a feast. The calf had been fattened so that, when cooked, it would taste the best. How would you express</w:t>
      </w:r>
      <w:r>
        <w:t xml:space="preserve"> </w:t>
      </w:r>
      <w:r>
        <w:rPr>
          <w:bCs/>
          <w:b/>
        </w:rPr>
        <w:t xml:space="preserve">the best calf</w:t>
      </w:r>
      <w:r>
        <w:t xml:space="preserve"> </w:t>
      </w:r>
      <w:r>
        <w:t xml:space="preserve">to mean the fattest calf with the best-tasting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strong statement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been found again. This strong statement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younger son’s return. How would you express</w:t>
      </w:r>
      <w:r>
        <w:t xml:space="preserve"> </w:t>
      </w:r>
      <w:r>
        <w:rPr>
          <w:bCs/>
          <w:b/>
        </w:rPr>
        <w:t xml:space="preserve">it is right for us</w:t>
      </w:r>
      <w:r>
        <w:t xml:space="preserve"> </w:t>
      </w:r>
      <w:r>
        <w:t xml:space="preserve">to mean it is the right/proper thing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with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some people did not try to obey God. Although Jesus did not participate in their sin, Jesus interacted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buy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realized that his sinful living was foolish. He chose to live in sin, leading to a miserable life. Meanwhile, even the servants in his father’s house ate better than he was. The son realized that his life of sin had led to misery and that life was much better in his father’s home. The younger son had to admit the foolishness of his sin and the good of his father’s house before he would return home. (35-06)</w:t>
      </w:r>
    </w:p>
    <w:br/>
    <w:p>
      <w:pPr>
        <w:pStyle w:val="BodyText"/>
      </w:pPr>
      <w:r>
        <w:t xml:space="preserve">Return Home/Leave Sin: The younger son decided to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for him. When the son was still a distance away, the father saw him and welcomed him by hugging and kissing him. (35-07)</w:t>
      </w:r>
    </w:p>
    <w:br/>
    <w:p>
      <w:pPr>
        <w:pStyle w:val="BodyText"/>
      </w:pPr>
      <w:r>
        <w:t xml:space="preserve">Humble Confession: The younger son acknowledged sinning against God and his father. His sin made him unworthy to be part of his father’s family. The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in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disapproved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he enjoyed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younger brother’s return teach us about what it means to be restored in our relationship with God?</w:t>
      </w:r>
    </w:p>
    <w:p>
      <w:pPr>
        <w:numPr>
          <w:ilvl w:val="0"/>
          <w:numId w:val="1003"/>
        </w:numPr>
        <w:pStyle w:val="Compact"/>
      </w:pPr>
      <w:r>
        <w:t xml:space="preserve">What keeps people from returning to God? How do the younger brother’s rebellion and the older brother’s angry response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2023-06-06T20:13:14Z</dcterms:created>
  <dcterms:modified xsi:type="dcterms:W3CDTF">2023-06-06T20:13:14Z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