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interact with sinners and religious leaders? (35-01, 35-02)</w:t>
      </w:r>
    </w:p>
    <w:p>
      <w:pPr>
        <w:pStyle w:val="Heading5"/>
      </w:pPr>
      <w:r>
        <w:t xml:space="preserve">In Jesus’ story, how did the younger son wrongly? (35-03, 35-04, 35-05)</w:t>
      </w:r>
    </w:p>
    <w:p>
      <w:pPr>
        <w:pStyle w:val="Heading5"/>
      </w:pPr>
      <w:r>
        <w:t xml:space="preserve">How did the younger son get restored? (35-06, 35-07, 35-08, 35-09, 35-10)</w:t>
      </w:r>
    </w:p>
    <w:p>
      <w:pPr>
        <w:pStyle w:val="Heading5"/>
      </w:pPr>
      <w:r>
        <w:t xml:space="preserve">How did the older brother respond (35-10, 35-11, 35-12, 35-13)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2023-05-24T00:26:28Z</dcterms:created>
  <dcterms:modified xsi:type="dcterms:W3CDTF">2023-05-24T00:26:28Z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