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Lydia become a believer? (47-01, 47-02)</w:t>
      </w:r>
    </w:p>
    <w:p>
      <w:pPr>
        <w:pStyle w:val="Heading5"/>
      </w:pPr>
      <w:r>
        <w:t xml:space="preserve">How did Paul drive out the evil spirit from the demon-possessed slave girl? (47-03, 47-04, 47-05, 47-06)</w:t>
      </w:r>
    </w:p>
    <w:p>
      <w:pPr>
        <w:pStyle w:val="Heading5"/>
      </w:pPr>
      <w:r>
        <w:t xml:space="preserve">How did the arrest of Paul and Silas lead to the conversion/salvation of the jailer and his family? (47-07, 47-08, 47-09, 47-10, 47-11, 47-12)</w:t>
      </w:r>
    </w:p>
    <w:p>
      <w:pPr>
        <w:pStyle w:val="Heading5"/>
      </w:pPr>
      <w:r>
        <w:t xml:space="preserve">How did the church grow and become strong? (47-13, 47-14)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2023-05-24T00:26:31Z</dcterms:created>
  <dcterms:modified xsi:type="dcterms:W3CDTF">2023-05-24T00:26:31Z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