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Luma Green</w:t>
      </w:r>
    </w:p>
    <w:p>
      <w:pPr/>
      <w:r>
        <w:t>UI evidence refresh: 12 October 2026. The screenshots show the current layout. The business, legal and execution-plan sections retain their own dated evidence and limits. Read the delivery handoff for the current release state. Cleaner Tomorrow in Motion.</w:t>
      </w:r>
    </w:p>
    <w:p>
      <w:pPr/>
      <w:r>
        <w:rPr>
          <w:b/>
        </w:rPr>
        <w:t>Product review and team test pack — 7 October 2026 refinement review</w:t>
      </w:r>
    </w:p>
    <w:p>
      <w:pPr/>
      <w:r>
        <w:t>From a household pickup to a recorded material trade, the platform gives each person in the recycling chain a clear next action. The team has built the working software foundation. The next task is to prove it with controlled accounts, approved providers and a measured Bengaluru pilot.</w:t>
      </w:r>
    </w:p>
    <w:p>
      <w:pPr/>
      <w:r>
        <w:t>This pack is for the founder, team and early investor conversations. It shows product scope and engineering work. It does not claim customers, revenue, transaction volume, market share, investment returns or regulatory approval. Demo quotes are labelled. The entity is not registered yet.</w:t>
      </w:r>
    </w:p>
    <w:p>
      <w:pPr>
        <w:pStyle w:val="Heading1"/>
        <w:pageBreakBefore w:val="0"/>
      </w:pPr>
      <w:r>
        <w:t>1 The product in one minute</w:t>
      </w:r>
    </w:p>
    <w:p>
      <w:pPr/>
      <w:r>
        <w:t>Luma.Green connects households, kabadiwalas, preprocessors, recyclers, manufacturers and Saathis. Non-household material generators and supporting groups can request accounts. An admin verifies applicants and manages prices and support. Account approval does not grant access to every business record.</w:t>
      </w:r>
    </w:p>
    <w:p>
      <w:pPr/>
      <w:r>
        <w:t>The first loop is simple: select materials, compare available shop offers, book a pickup, record the actual weight, record cash or UPI payment, and keep the receipt. The kabadiwala buys and pays the household directly. The second loop lets approved businesses offer and request material. Eligible manufacturer byproducts can return to any approved buyer handling that material. B2B payment-dependent steps use implemented gateway controls. Live activation stays off until the owner supplies approved policy, provider configuration and verified acceptance evidence.</w:t>
      </w:r>
    </w:p>
    <w:p>
      <w:pPr/>
      <w:r>
        <w:t>The proposed long-term value is continuity: fewer disconnected records between people who handle the same material. Whether that saves time and improves recovery must be measured in the pilot. Carbon credit issuance and retirement remain future work, not a current certificate or revenue stream.</w:t>
      </w:r>
    </w:p>
    <w:p>
      <w:pPr>
        <w:pStyle w:val="Heading1"/>
        <w:pageBreakBefore/>
      </w:pPr>
      <w:r>
        <w:t>2 What the team has built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Area</w:t>
            </w:r>
          </w:p>
        </w:tc>
        <w:tc>
          <w:tcPr>
            <w:tcW w:type="dxa" w:w="3326"/>
            <w:vAlign w:val="center"/>
            <w:shd w:fill="E8EEF2"/>
          </w:tcPr>
          <w:p>
            <w:pPr>
              <w:spacing w:after="40" w:line="252" w:lineRule="auto"/>
            </w:pPr>
            <w:r>
              <w:rPr>
                <w:b/>
                <w:sz w:val="19"/>
              </w:rPr>
              <w:t>Current scope</w:t>
            </w:r>
          </w:p>
        </w:tc>
        <w:tc>
          <w:tcPr>
            <w:tcW w:type="dxa" w:w="4435"/>
            <w:vAlign w:val="center"/>
            <w:shd w:fill="E8EEF2"/>
          </w:tcPr>
          <w:p>
            <w:pPr>
              <w:spacing w:after="40" w:line="252" w:lineRule="auto"/>
            </w:pPr>
            <w:r>
              <w:rPr>
                <w:b/>
                <w:sz w:val="19"/>
              </w:rPr>
              <w:t>Evidence boundary</w:t>
            </w:r>
          </w:p>
        </w:tc>
      </w:tr>
      <w:tr>
        <w:trPr>
          <w:cantSplit/>
        </w:trPr>
        <w:tc>
          <w:tcPr>
            <w:tcW w:type="dxa" w:w="2318"/>
            <w:vAlign w:val="center"/>
          </w:tcPr>
          <w:p>
            <w:pPr>
              <w:spacing w:after="40" w:line="252" w:lineRule="auto"/>
            </w:pPr>
            <w:r>
              <w:rPr>
                <w:sz w:val="19"/>
              </w:rPr>
              <w:t>Recovery</w:t>
            </w:r>
          </w:p>
        </w:tc>
        <w:tc>
          <w:tcPr>
            <w:tcW w:type="dxa" w:w="3326"/>
            <w:vAlign w:val="center"/>
          </w:tcPr>
          <w:p>
            <w:pPr>
              <w:spacing w:after="40" w:line="252" w:lineRule="auto"/>
            </w:pPr>
            <w:r>
              <w:rPr>
                <w:sz w:val="19"/>
              </w:rPr>
              <w:t>Material basket, offers, pickup/drop-off, tracking, weighing and receipts</w:t>
            </w:r>
          </w:p>
        </w:tc>
        <w:tc>
          <w:tcPr>
            <w:tcW w:type="dxa" w:w="4435"/>
            <w:vAlign w:val="center"/>
          </w:tcPr>
          <w:p>
            <w:pPr>
              <w:spacing w:after="40" w:line="252" w:lineRule="auto"/>
            </w:pPr>
            <w:r>
              <w:rPr>
                <w:sz w:val="19"/>
              </w:rPr>
              <w:t>Complete live flow needs controlled accounts, configured backend and SMS</w:t>
            </w:r>
          </w:p>
        </w:tc>
      </w:tr>
      <w:tr>
        <w:trPr>
          <w:cantSplit/>
        </w:trPr>
        <w:tc>
          <w:tcPr>
            <w:tcW w:type="dxa" w:w="2318"/>
            <w:vAlign w:val="center"/>
          </w:tcPr>
          <w:p>
            <w:pPr>
              <w:spacing w:after="40" w:line="252" w:lineRule="auto"/>
            </w:pPr>
            <w:r>
              <w:rPr>
                <w:sz w:val="19"/>
              </w:rPr>
              <w:t>Trade</w:t>
            </w:r>
          </w:p>
        </w:tc>
        <w:tc>
          <w:tcPr>
            <w:tcW w:type="dxa" w:w="3326"/>
            <w:vAlign w:val="center"/>
          </w:tcPr>
          <w:p>
            <w:pPr>
              <w:spacing w:after="40" w:line="252" w:lineRule="auto"/>
            </w:pPr>
            <w:r>
              <w:rPr>
                <w:sz w:val="19"/>
              </w:rPr>
              <w:t>Approved-business market, listings, requests, accepted orders and stock views</w:t>
            </w:r>
          </w:p>
        </w:tc>
        <w:tc>
          <w:tcPr>
            <w:tcW w:type="dxa" w:w="4435"/>
            <w:vAlign w:val="center"/>
          </w:tcPr>
          <w:p>
            <w:pPr>
              <w:spacing w:after="40" w:line="252" w:lineRule="auto"/>
            </w:pPr>
            <w:r>
              <w:rPr>
                <w:sz w:val="19"/>
              </w:rPr>
              <w:t>Gateway-only payments; no manual paid override. Cashfree lifecycle code is implemented; live account approval, policy, credentials and acceptance remain gates</w:t>
            </w:r>
          </w:p>
        </w:tc>
      </w:tr>
      <w:tr>
        <w:trPr>
          <w:cantSplit/>
        </w:trPr>
        <w:tc>
          <w:tcPr>
            <w:tcW w:type="dxa" w:w="2318"/>
            <w:vAlign w:val="center"/>
          </w:tcPr>
          <w:p>
            <w:pPr>
              <w:spacing w:after="40" w:line="252" w:lineRule="auto"/>
            </w:pPr>
            <w:r>
              <w:rPr>
                <w:sz w:val="19"/>
              </w:rPr>
              <w:t>People</w:t>
            </w:r>
          </w:p>
        </w:tc>
        <w:tc>
          <w:tcPr>
            <w:tcW w:type="dxa" w:w="3326"/>
            <w:vAlign w:val="center"/>
          </w:tcPr>
          <w:p>
            <w:pPr>
              <w:spacing w:after="40" w:line="252" w:lineRule="auto"/>
            </w:pPr>
            <w:r>
              <w:rPr>
                <w:sz w:val="19"/>
              </w:rPr>
              <w:t>Operator applications, stakeholder requests, workspace roles and team invites</w:t>
            </w:r>
          </w:p>
        </w:tc>
        <w:tc>
          <w:tcPr>
            <w:tcW w:type="dxa" w:w="4435"/>
            <w:vAlign w:val="center"/>
          </w:tcPr>
          <w:p>
            <w:pPr>
              <w:spacing w:after="40" w:line="252" w:lineRule="auto"/>
            </w:pPr>
            <w:r>
              <w:rPr>
                <w:sz w:val="19"/>
              </w:rPr>
              <w:t>Approved stakeholders can read named, scoped shared reports; no blanket private-data access</w:t>
            </w:r>
          </w:p>
        </w:tc>
      </w:tr>
      <w:tr>
        <w:trPr>
          <w:cantSplit/>
        </w:trPr>
        <w:tc>
          <w:tcPr>
            <w:tcW w:type="dxa" w:w="2318"/>
            <w:vAlign w:val="center"/>
          </w:tcPr>
          <w:p>
            <w:pPr>
              <w:spacing w:after="40" w:line="252" w:lineRule="auto"/>
            </w:pPr>
            <w:r>
              <w:rPr>
                <w:sz w:val="19"/>
              </w:rPr>
              <w:t>Work</w:t>
            </w:r>
          </w:p>
        </w:tc>
        <w:tc>
          <w:tcPr>
            <w:tcW w:type="dxa" w:w="3326"/>
            <w:vAlign w:val="center"/>
          </w:tcPr>
          <w:p>
            <w:pPr>
              <w:spacing w:after="40" w:line="252" w:lineRule="auto"/>
            </w:pPr>
            <w:r>
              <w:rPr>
                <w:sz w:val="19"/>
              </w:rPr>
              <w:t>Saathi jobs, acceptance, completion and earnings views</w:t>
            </w:r>
          </w:p>
        </w:tc>
        <w:tc>
          <w:tcPr>
            <w:tcW w:type="dxa" w:w="4435"/>
            <w:vAlign w:val="center"/>
          </w:tcPr>
          <w:p>
            <w:pPr>
              <w:spacing w:after="40" w:line="252" w:lineRule="auto"/>
            </w:pPr>
            <w:r>
              <w:rPr>
                <w:sz w:val="19"/>
              </w:rPr>
              <w:t>No automated wage payout or employment-status determination</w:t>
            </w:r>
          </w:p>
        </w:tc>
      </w:tr>
      <w:tr>
        <w:trPr>
          <w:cantSplit/>
        </w:trPr>
        <w:tc>
          <w:tcPr>
            <w:tcW w:type="dxa" w:w="2318"/>
            <w:vAlign w:val="center"/>
          </w:tcPr>
          <w:p>
            <w:pPr>
              <w:spacing w:after="40" w:line="252" w:lineRule="auto"/>
            </w:pPr>
            <w:r>
              <w:rPr>
                <w:sz w:val="19"/>
              </w:rPr>
              <w:t>Operations</w:t>
            </w:r>
          </w:p>
        </w:tc>
        <w:tc>
          <w:tcPr>
            <w:tcW w:type="dxa" w:w="3326"/>
            <w:vAlign w:val="center"/>
          </w:tcPr>
          <w:p>
            <w:pPr>
              <w:spacing w:after="40" w:line="252" w:lineRule="auto"/>
            </w:pPr>
            <w:r>
              <w:rPr>
                <w:sz w:val="19"/>
              </w:rPr>
              <w:t>Admin verification, prices, support and bounded pilot reports</w:t>
            </w:r>
          </w:p>
        </w:tc>
        <w:tc>
          <w:tcPr>
            <w:tcW w:type="dxa" w:w="4435"/>
            <w:vAlign w:val="center"/>
          </w:tcPr>
          <w:p>
            <w:pPr>
              <w:spacing w:after="40" w:line="252" w:lineRule="auto"/>
            </w:pPr>
            <w:r>
              <w:rPr>
                <w:sz w:val="19"/>
              </w:rPr>
              <w:t>Reports must separate real and demo records; truncation is reported</w:t>
            </w:r>
          </w:p>
        </w:tc>
      </w:tr>
      <w:tr>
        <w:trPr>
          <w:cantSplit/>
        </w:trPr>
        <w:tc>
          <w:tcPr>
            <w:tcW w:type="dxa" w:w="2318"/>
            <w:vAlign w:val="center"/>
          </w:tcPr>
          <w:p>
            <w:pPr>
              <w:spacing w:after="40" w:line="252" w:lineRule="auto"/>
            </w:pPr>
            <w:r>
              <w:rPr>
                <w:sz w:val="19"/>
              </w:rPr>
              <w:t>Access</w:t>
            </w:r>
          </w:p>
        </w:tc>
        <w:tc>
          <w:tcPr>
            <w:tcW w:type="dxa" w:w="3326"/>
            <w:vAlign w:val="center"/>
          </w:tcPr>
          <w:p>
            <w:pPr>
              <w:spacing w:after="40" w:line="252" w:lineRule="auto"/>
            </w:pPr>
            <w:r>
              <w:rPr>
                <w:sz w:val="19"/>
              </w:rPr>
              <w:t>Verified email/password, phone OTP, optional user authenticator, admin password and TOTP</w:t>
            </w:r>
          </w:p>
        </w:tc>
        <w:tc>
          <w:tcPr>
            <w:tcW w:type="dxa" w:w="4435"/>
            <w:vAlign w:val="center"/>
          </w:tcPr>
          <w:p>
            <w:pPr>
              <w:spacing w:after="40" w:line="252" w:lineRule="auto"/>
            </w:pPr>
            <w:r>
              <w:rPr>
                <w:sz w:val="19"/>
              </w:rPr>
              <w:t>Real local handler tests use disposable accounts. External email and SMS delivery require separate provider checks</w:t>
            </w:r>
          </w:p>
        </w:tc>
      </w:tr>
      <w:tr>
        <w:trPr>
          <w:cantSplit/>
        </w:trPr>
        <w:tc>
          <w:tcPr>
            <w:tcW w:type="dxa" w:w="2318"/>
            <w:vAlign w:val="center"/>
          </w:tcPr>
          <w:p>
            <w:pPr>
              <w:spacing w:after="40" w:line="252" w:lineRule="auto"/>
            </w:pPr>
            <w:r>
              <w:rPr>
                <w:sz w:val="19"/>
              </w:rPr>
              <w:t>Languages</w:t>
            </w:r>
          </w:p>
        </w:tc>
        <w:tc>
          <w:tcPr>
            <w:tcW w:type="dxa" w:w="3326"/>
            <w:vAlign w:val="center"/>
          </w:tcPr>
          <w:p>
            <w:pPr>
              <w:spacing w:after="40" w:line="252" w:lineRule="auto"/>
            </w:pPr>
            <w:r>
              <w:rPr>
                <w:sz w:val="19"/>
              </w:rPr>
              <w:t>33 maintained catalogues and 26 material names per locale</w:t>
            </w:r>
          </w:p>
        </w:tc>
        <w:tc>
          <w:tcPr>
            <w:tcW w:type="dxa" w:w="4435"/>
            <w:vAlign w:val="center"/>
          </w:tcPr>
          <w:p>
            <w:pPr>
              <w:spacing w:after="40" w:line="252" w:lineRule="auto"/>
            </w:pPr>
            <w:r>
              <w:rPr>
                <w:sz w:val="19"/>
              </w:rPr>
              <w:t>Structural/ICU coverage is complete; native-speaker review remains</w:t>
            </w:r>
          </w:p>
        </w:tc>
      </w:tr>
      <w:tr>
        <w:trPr>
          <w:cantSplit/>
        </w:trPr>
        <w:tc>
          <w:tcPr>
            <w:tcW w:type="dxa" w:w="2318"/>
            <w:vAlign w:val="center"/>
          </w:tcPr>
          <w:p>
            <w:pPr>
              <w:spacing w:after="40" w:line="252" w:lineRule="auto"/>
            </w:pPr>
            <w:r>
              <w:rPr>
                <w:sz w:val="19"/>
              </w:rPr>
              <w:t>Updates</w:t>
            </w:r>
          </w:p>
        </w:tc>
        <w:tc>
          <w:tcPr>
            <w:tcW w:type="dxa" w:w="3326"/>
            <w:vAlign w:val="center"/>
          </w:tcPr>
          <w:p>
            <w:pPr>
              <w:spacing w:after="40" w:line="252" w:lineRule="auto"/>
            </w:pPr>
            <w:r>
              <w:rPr>
                <w:sz w:val="19"/>
              </w:rPr>
              <w:t>Private inbox, read states and optional browser/mobile/desktop alerts</w:t>
            </w:r>
          </w:p>
        </w:tc>
        <w:tc>
          <w:tcPr>
            <w:tcW w:type="dxa" w:w="4435"/>
            <w:vAlign w:val="center"/>
          </w:tcPr>
          <w:p>
            <w:pPr>
              <w:spacing w:after="40" w:line="252" w:lineRule="auto"/>
            </w:pPr>
            <w:r>
              <w:rPr>
                <w:sz w:val="19"/>
              </w:rPr>
              <w:t>Credential setup, signed builds and physical delivery remain separate gates</w:t>
            </w:r>
          </w:p>
        </w:tc>
      </w:tr>
      <w:tr>
        <w:trPr>
          <w:cantSplit/>
        </w:trPr>
        <w:tc>
          <w:tcPr>
            <w:tcW w:type="dxa" w:w="2318"/>
            <w:vAlign w:val="center"/>
          </w:tcPr>
          <w:p>
            <w:pPr>
              <w:spacing w:after="40" w:line="252" w:lineRule="auto"/>
            </w:pPr>
            <w:r>
              <w:rPr>
                <w:sz w:val="19"/>
              </w:rPr>
              <w:t>Devices</w:t>
            </w:r>
          </w:p>
        </w:tc>
        <w:tc>
          <w:tcPr>
            <w:tcW w:type="dxa" w:w="3326"/>
            <w:vAlign w:val="center"/>
          </w:tcPr>
          <w:p>
            <w:pPr>
              <w:spacing w:after="40" w:line="252" w:lineRule="auto"/>
            </w:pPr>
            <w:r>
              <w:rPr>
                <w:sz w:val="19"/>
              </w:rPr>
              <w:t>Responsive web, Expo mobile shell and Electron desktop shell</w:t>
            </w:r>
          </w:p>
        </w:tc>
        <w:tc>
          <w:tcPr>
            <w:tcW w:type="dxa" w:w="4435"/>
            <w:vAlign w:val="center"/>
          </w:tcPr>
          <w:p>
            <w:pPr>
              <w:spacing w:after="40" w:line="252" w:lineRule="auto"/>
            </w:pPr>
            <w:r>
              <w:rPr>
                <w:sz w:val="19"/>
              </w:rPr>
              <w:t>Signed releases, stores, physical-device checks and updates remain gates</w:t>
            </w:r>
          </w:p>
        </w:tc>
      </w:tr>
    </w:tbl>
    <w:p>
      <w:pPr>
        <w:spacing w:after="40"/>
      </w:pPr>
    </w:p>
    <w:p>
      <w:pPr/>
      <w:r>
        <w:t>These numbers describe code and catalogue coverage. They are not adoption or performance figures. The material catalogue is a product reference; sample rates and emission factors are not verified market or certification data.</w:t>
      </w:r>
    </w:p>
    <w:p>
      <w:pPr/>
      <w:r>
        <w:t>Lot, custody, transformation and quality screens record measured material evidence. They do not create stock, payments or certificates. The Evidence workspace records external invoice, transport and compliance references, keeps original records after corrections, and labels every reference unverified. Private quality files and controlled report sharing are implemented, with recipient, expiry and revocation checks. The financial lifecycle code covers verified collection, dispatch, receipt, refunds and settlement reconciliation. Live provider execution and subscription billing remain separate gates. See the launch plan's current execution record before promising a live feature.</w:t>
      </w:r>
    </w:p>
    <w:p>
      <w:pPr>
        <w:pStyle w:val="Heading1"/>
        <w:pageBreakBefore w:val="0"/>
      </w:pPr>
      <w:r>
        <w:t>3 A calmer interface with useful detail</w:t>
      </w:r>
    </w:p>
    <w:p>
      <w:pPr/>
      <w:r>
        <w:t>The interface uses open sections, dividers and compact lists. Main public pages have relevant banners, six new work scenes and practical preparation, weighing and business-verification detail. Image corners remain unchanged. On phones and tablets, navigation, language, appearance and account actions sit inside the menu.</w:t>
      </w:r>
    </w:p>
    <w:p>
      <w:pPr/>
      <w:r>
        <w:t>Headings and descriptions follow a consistent spacing rhythm. Compact controls stay on one line; longer headings and body text can wrap. Selected sections use subtle text and colour effects. Reduced-motion preferences disable animation.</w:t>
      </w:r>
    </w:p>
    <w:p>
      <w:pPr>
        <w:pStyle w:val="Heading1"/>
        <w:pageBreakBefore/>
      </w:pPr>
      <w:r>
        <w:t>4 Home in light and dark</w:t>
      </w:r>
    </w:p>
    <w:p>
      <w:pPr/>
      <w:r>
        <w:t>These browser captures show disconnected local UI, without customer data. Each light and dark pair uses the same route and viewport; it proves appearance only. A connected demo can show labelled sample prices. An unavailable feed keeps its loading or unavailable state.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5040"/>
        <w:gridCol w:w="5040"/>
      </w:tblGrid>
      <w:tr>
        <w:trPr>
          <w:cantSplit/>
        </w:trPr>
        <w:tc>
          <w:tcPr>
            <w:tcW w:type="dxa" w:w="5040"/>
            <w:vAlign w:val="top"/>
          </w:tcPr>
          <w:p>
            <w:pPr>
              <w:keepNext/>
              <w:spacing w:after="80"/>
              <w:jc w:val="center"/>
            </w:pPr>
            <w:r>
              <w:drawing>
                <wp:inline xmlns:a="http://schemas.openxmlformats.org/drawingml/2006/main" xmlns:pic="http://schemas.openxmlformats.org/drawingml/2006/picture">
                  <wp:extent cx="2834640" cy="6134452"/>
                  <wp:docPr id="1" name="Picture 1" descr="Home in light mode, 390 by 844 browser viewport."/>
                  <wp:cNvGraphicFramePr>
                    <a:graphicFrameLocks noChangeAspect="1"/>
                  </wp:cNvGraphicFramePr>
                  <a:graphic>
                    <a:graphicData uri="http://schemas.openxmlformats.org/drawingml/2006/picture">
                      <pic:pic>
                        <pic:nvPicPr>
                          <pic:cNvPr id="0" name="home-light.png"/>
                          <pic:cNvPicPr/>
                        </pic:nvPicPr>
                        <pic:blipFill>
                          <a:blip r:embed="rId10"/>
                          <a:stretch>
                            <a:fillRect/>
                          </a:stretch>
                        </pic:blipFill>
                        <pic:spPr>
                          <a:xfrm>
                            <a:off x="0" y="0"/>
                            <a:ext cx="2834640" cy="6134452"/>
                          </a:xfrm>
                          <a:prstGeom prst="rect"/>
                        </pic:spPr>
                      </pic:pic>
                    </a:graphicData>
                  </a:graphic>
                </wp:inline>
              </w:drawing>
            </w:r>
          </w:p>
          <w:p>
            <w:pPr>
              <w:pStyle w:val="Caption"/>
              <w:spacing w:after="60"/>
            </w:pPr>
            <w:r>
              <w:t>Home in light mode, 390 by 844 browser viewport.</w:t>
            </w:r>
          </w:p>
        </w:tc>
        <w:tc>
          <w:tcPr>
            <w:tcW w:type="dxa" w:w="5040"/>
            <w:vAlign w:val="top"/>
          </w:tcPr>
          <w:p>
            <w:pPr>
              <w:keepNext/>
              <w:spacing w:after="80"/>
              <w:jc w:val="center"/>
            </w:pPr>
            <w:r>
              <w:drawing>
                <wp:inline xmlns:a="http://schemas.openxmlformats.org/drawingml/2006/main" xmlns:pic="http://schemas.openxmlformats.org/drawingml/2006/picture">
                  <wp:extent cx="2834640" cy="6134452"/>
                  <wp:docPr id="2" name="Picture 2" descr="Home in dark mode, same browser viewport."/>
                  <wp:cNvGraphicFramePr>
                    <a:graphicFrameLocks noChangeAspect="1"/>
                  </wp:cNvGraphicFramePr>
                  <a:graphic>
                    <a:graphicData uri="http://schemas.openxmlformats.org/drawingml/2006/picture">
                      <pic:pic>
                        <pic:nvPicPr>
                          <pic:cNvPr id="0" name="home-dark.png"/>
                          <pic:cNvPicPr/>
                        </pic:nvPicPr>
                        <pic:blipFill>
                          <a:blip r:embed="rId11"/>
                          <a:stretch>
                            <a:fillRect/>
                          </a:stretch>
                        </pic:blipFill>
                        <pic:spPr>
                          <a:xfrm>
                            <a:off x="0" y="0"/>
                            <a:ext cx="2834640" cy="6134452"/>
                          </a:xfrm>
                          <a:prstGeom prst="rect"/>
                        </pic:spPr>
                      </pic:pic>
                    </a:graphicData>
                  </a:graphic>
                </wp:inline>
              </w:drawing>
            </w:r>
          </w:p>
          <w:p>
            <w:pPr>
              <w:pStyle w:val="Caption"/>
              <w:spacing w:after="60"/>
            </w:pPr>
            <w:r>
              <w:t>Home in dark mode, same browser viewport.</w:t>
            </w:r>
          </w:p>
        </w:tc>
      </w:tr>
    </w:tbl>
    <w:p>
      <w:pPr>
        <w:spacing w:after="40"/>
      </w:pPr>
    </w:p>
    <w:p>
      <w:pPr>
        <w:pStyle w:val="Heading1"/>
        <w:pageBreakBefore/>
      </w:pPr>
      <w:r>
        <w:t>5 How it works in light and dark</w:t>
      </w:r>
    </w:p>
    <w:p>
      <w:pPr/>
      <w:r>
        <w:t>The banner provides context. The following steps explain who handles material and what gets recorded. The image is decorative artwork in the real page, not a fabricated product screenshot.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5040"/>
        <w:gridCol w:w="5040"/>
      </w:tblGrid>
      <w:tr>
        <w:trPr>
          <w:cantSplit/>
        </w:trPr>
        <w:tc>
          <w:tcPr>
            <w:tcW w:type="dxa" w:w="5040"/>
            <w:vAlign w:val="top"/>
          </w:tcPr>
          <w:p>
            <w:pPr>
              <w:keepNext/>
              <w:spacing w:after="80"/>
              <w:jc w:val="center"/>
            </w:pPr>
            <w:r>
              <w:drawing>
                <wp:inline xmlns:a="http://schemas.openxmlformats.org/drawingml/2006/main" xmlns:pic="http://schemas.openxmlformats.org/drawingml/2006/picture">
                  <wp:extent cx="2834640" cy="6134452"/>
                  <wp:docPr id="3" name="Picture 3" descr="How it works in light mode, phone viewport."/>
                  <wp:cNvGraphicFramePr>
                    <a:graphicFrameLocks noChangeAspect="1"/>
                  </wp:cNvGraphicFramePr>
                  <a:graphic>
                    <a:graphicData uri="http://schemas.openxmlformats.org/drawingml/2006/picture">
                      <pic:pic>
                        <pic:nvPicPr>
                          <pic:cNvPr id="0" name="how-light.png"/>
                          <pic:cNvPicPr/>
                        </pic:nvPicPr>
                        <pic:blipFill>
                          <a:blip r:embed="rId12"/>
                          <a:stretch>
                            <a:fillRect/>
                          </a:stretch>
                        </pic:blipFill>
                        <pic:spPr>
                          <a:xfrm>
                            <a:off x="0" y="0"/>
                            <a:ext cx="2834640" cy="6134452"/>
                          </a:xfrm>
                          <a:prstGeom prst="rect"/>
                        </pic:spPr>
                      </pic:pic>
                    </a:graphicData>
                  </a:graphic>
                </wp:inline>
              </w:drawing>
            </w:r>
          </w:p>
          <w:p>
            <w:pPr>
              <w:pStyle w:val="Caption"/>
              <w:spacing w:after="60"/>
            </w:pPr>
            <w:r>
              <w:t>How it works in light mode, phone viewport.</w:t>
            </w:r>
          </w:p>
        </w:tc>
        <w:tc>
          <w:tcPr>
            <w:tcW w:type="dxa" w:w="5040"/>
            <w:vAlign w:val="top"/>
          </w:tcPr>
          <w:p>
            <w:pPr>
              <w:keepNext/>
              <w:spacing w:after="80"/>
              <w:jc w:val="center"/>
            </w:pPr>
            <w:r>
              <w:drawing>
                <wp:inline xmlns:a="http://schemas.openxmlformats.org/drawingml/2006/main" xmlns:pic="http://schemas.openxmlformats.org/drawingml/2006/picture">
                  <wp:extent cx="2834640" cy="6134452"/>
                  <wp:docPr id="4" name="Picture 4" descr="How it works in dark mode, phone viewport."/>
                  <wp:cNvGraphicFramePr>
                    <a:graphicFrameLocks noChangeAspect="1"/>
                  </wp:cNvGraphicFramePr>
                  <a:graphic>
                    <a:graphicData uri="http://schemas.openxmlformats.org/drawingml/2006/picture">
                      <pic:pic>
                        <pic:nvPicPr>
                          <pic:cNvPr id="0" name="how-dark.png"/>
                          <pic:cNvPicPr/>
                        </pic:nvPicPr>
                        <pic:blipFill>
                          <a:blip r:embed="rId13"/>
                          <a:stretch>
                            <a:fillRect/>
                          </a:stretch>
                        </pic:blipFill>
                        <pic:spPr>
                          <a:xfrm>
                            <a:off x="0" y="0"/>
                            <a:ext cx="2834640" cy="6134452"/>
                          </a:xfrm>
                          <a:prstGeom prst="rect"/>
                        </pic:spPr>
                      </pic:pic>
                    </a:graphicData>
                  </a:graphic>
                </wp:inline>
              </w:drawing>
            </w:r>
          </w:p>
          <w:p>
            <w:pPr>
              <w:pStyle w:val="Caption"/>
              <w:spacing w:after="60"/>
            </w:pPr>
            <w:r>
              <w:t>How it works in dark mode, phone viewport.</w:t>
            </w:r>
          </w:p>
        </w:tc>
      </w:tr>
    </w:tbl>
    <w:p>
      <w:pPr>
        <w:spacing w:after="40"/>
      </w:pPr>
    </w:p>
    <w:p>
      <w:pPr>
        <w:pStyle w:val="Heading1"/>
        <w:pageBreakBefore/>
      </w:pPr>
      <w:r>
        <w:t>6 Join and the compact menu</w:t>
      </w:r>
    </w:p>
    <w:p>
      <w:pPr/>
      <w:r>
        <w:t>Role requirements stay close to the role description. Language, appearance and account actions follow navigation without an empty full-height gap.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5040"/>
        <w:gridCol w:w="5040"/>
      </w:tblGrid>
      <w:tr>
        <w:trPr>
          <w:cantSplit/>
        </w:trPr>
        <w:tc>
          <w:tcPr>
            <w:tcW w:type="dxa" w:w="5040"/>
            <w:vAlign w:val="top"/>
          </w:tcPr>
          <w:p>
            <w:pPr>
              <w:keepNext/>
              <w:spacing w:after="80"/>
              <w:jc w:val="center"/>
            </w:pPr>
            <w:r>
              <w:drawing>
                <wp:inline xmlns:a="http://schemas.openxmlformats.org/drawingml/2006/main" xmlns:pic="http://schemas.openxmlformats.org/drawingml/2006/picture">
                  <wp:extent cx="2834640" cy="6134452"/>
                  <wp:docPr id="5" name="Picture 5" descr="Join in light mode, phone viewport."/>
                  <wp:cNvGraphicFramePr>
                    <a:graphicFrameLocks noChangeAspect="1"/>
                  </wp:cNvGraphicFramePr>
                  <a:graphic>
                    <a:graphicData uri="http://schemas.openxmlformats.org/drawingml/2006/picture">
                      <pic:pic>
                        <pic:nvPicPr>
                          <pic:cNvPr id="0" name="join-light.png"/>
                          <pic:cNvPicPr/>
                        </pic:nvPicPr>
                        <pic:blipFill>
                          <a:blip r:embed="rId14"/>
                          <a:stretch>
                            <a:fillRect/>
                          </a:stretch>
                        </pic:blipFill>
                        <pic:spPr>
                          <a:xfrm>
                            <a:off x="0" y="0"/>
                            <a:ext cx="2834640" cy="6134452"/>
                          </a:xfrm>
                          <a:prstGeom prst="rect"/>
                        </pic:spPr>
                      </pic:pic>
                    </a:graphicData>
                  </a:graphic>
                </wp:inline>
              </w:drawing>
            </w:r>
          </w:p>
          <w:p>
            <w:pPr>
              <w:pStyle w:val="Caption"/>
              <w:spacing w:after="60"/>
            </w:pPr>
            <w:r>
              <w:t>Join in light mode, phone viewport.</w:t>
            </w:r>
          </w:p>
        </w:tc>
        <w:tc>
          <w:tcPr>
            <w:tcW w:type="dxa" w:w="5040"/>
            <w:vAlign w:val="top"/>
          </w:tcPr>
          <w:p>
            <w:pPr>
              <w:keepNext/>
              <w:spacing w:after="80"/>
              <w:jc w:val="center"/>
            </w:pPr>
            <w:r>
              <w:drawing>
                <wp:inline xmlns:a="http://schemas.openxmlformats.org/drawingml/2006/main" xmlns:pic="http://schemas.openxmlformats.org/drawingml/2006/picture">
                  <wp:extent cx="2834640" cy="6134452"/>
                  <wp:docPr id="6" name="Picture 6" descr="Join in dark mode, phone viewport."/>
                  <wp:cNvGraphicFramePr>
                    <a:graphicFrameLocks noChangeAspect="1"/>
                  </wp:cNvGraphicFramePr>
                  <a:graphic>
                    <a:graphicData uri="http://schemas.openxmlformats.org/drawingml/2006/picture">
                      <pic:pic>
                        <pic:nvPicPr>
                          <pic:cNvPr id="0" name="join-dark.png"/>
                          <pic:cNvPicPr/>
                        </pic:nvPicPr>
                        <pic:blipFill>
                          <a:blip r:embed="rId15"/>
                          <a:stretch>
                            <a:fillRect/>
                          </a:stretch>
                        </pic:blipFill>
                        <pic:spPr>
                          <a:xfrm>
                            <a:off x="0" y="0"/>
                            <a:ext cx="2834640" cy="6134452"/>
                          </a:xfrm>
                          <a:prstGeom prst="rect"/>
                        </pic:spPr>
                      </pic:pic>
                    </a:graphicData>
                  </a:graphic>
                </wp:inline>
              </w:drawing>
            </w:r>
          </w:p>
          <w:p>
            <w:pPr>
              <w:pStyle w:val="Caption"/>
              <w:spacing w:after="60"/>
            </w:pPr>
            <w:r>
              <w:t>Join in dark mode, phone viewport.</w:t>
            </w:r>
          </w:p>
        </w:tc>
      </w:tr>
    </w:tbl>
    <w:p>
      <w:pPr>
        <w:spacing w:after="40"/>
      </w:pPr>
    </w:p>
    <w:p>
      <w:r>
        <w:br w:type="page"/>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5040"/>
        <w:gridCol w:w="5040"/>
      </w:tblGrid>
      <w:tr>
        <w:trPr>
          <w:cantSplit/>
        </w:trPr>
        <w:tc>
          <w:tcPr>
            <w:tcW w:type="dxa" w:w="5040"/>
            <w:vAlign w:val="top"/>
          </w:tcPr>
          <w:p>
            <w:pPr>
              <w:keepNext/>
              <w:spacing w:after="80"/>
              <w:jc w:val="center"/>
            </w:pPr>
            <w:r>
              <w:drawing>
                <wp:inline xmlns:a="http://schemas.openxmlformats.org/drawingml/2006/main" xmlns:pic="http://schemas.openxmlformats.org/drawingml/2006/picture">
                  <wp:extent cx="2834640" cy="6134452"/>
                  <wp:docPr id="7" name="Picture 7" descr="Public menu in light mode, phone viewport."/>
                  <wp:cNvGraphicFramePr>
                    <a:graphicFrameLocks noChangeAspect="1"/>
                  </wp:cNvGraphicFramePr>
                  <a:graphic>
                    <a:graphicData uri="http://schemas.openxmlformats.org/drawingml/2006/picture">
                      <pic:pic>
                        <pic:nvPicPr>
                          <pic:cNvPr id="0" name="menu-light.png"/>
                          <pic:cNvPicPr/>
                        </pic:nvPicPr>
                        <pic:blipFill>
                          <a:blip r:embed="rId16"/>
                          <a:stretch>
                            <a:fillRect/>
                          </a:stretch>
                        </pic:blipFill>
                        <pic:spPr>
                          <a:xfrm>
                            <a:off x="0" y="0"/>
                            <a:ext cx="2834640" cy="6134452"/>
                          </a:xfrm>
                          <a:prstGeom prst="rect"/>
                        </pic:spPr>
                      </pic:pic>
                    </a:graphicData>
                  </a:graphic>
                </wp:inline>
              </w:drawing>
            </w:r>
          </w:p>
          <w:p>
            <w:pPr>
              <w:pStyle w:val="Caption"/>
              <w:spacing w:after="60"/>
            </w:pPr>
            <w:r>
              <w:t>Public menu in light mode, phone viewport.</w:t>
            </w:r>
          </w:p>
        </w:tc>
        <w:tc>
          <w:tcPr>
            <w:tcW w:type="dxa" w:w="5040"/>
            <w:vAlign w:val="top"/>
          </w:tcPr>
          <w:p>
            <w:pPr>
              <w:keepNext/>
              <w:spacing w:after="80"/>
              <w:jc w:val="center"/>
            </w:pPr>
            <w:r>
              <w:drawing>
                <wp:inline xmlns:a="http://schemas.openxmlformats.org/drawingml/2006/main" xmlns:pic="http://schemas.openxmlformats.org/drawingml/2006/picture">
                  <wp:extent cx="2834640" cy="6134452"/>
                  <wp:docPr id="8" name="Picture 8" descr="Public menu in dark mode, phone viewport."/>
                  <wp:cNvGraphicFramePr>
                    <a:graphicFrameLocks noChangeAspect="1"/>
                  </wp:cNvGraphicFramePr>
                  <a:graphic>
                    <a:graphicData uri="http://schemas.openxmlformats.org/drawingml/2006/picture">
                      <pic:pic>
                        <pic:nvPicPr>
                          <pic:cNvPr id="0" name="menu-dark.png"/>
                          <pic:cNvPicPr/>
                        </pic:nvPicPr>
                        <pic:blipFill>
                          <a:blip r:embed="rId17"/>
                          <a:stretch>
                            <a:fillRect/>
                          </a:stretch>
                        </pic:blipFill>
                        <pic:spPr>
                          <a:xfrm>
                            <a:off x="0" y="0"/>
                            <a:ext cx="2834640" cy="6134452"/>
                          </a:xfrm>
                          <a:prstGeom prst="rect"/>
                        </pic:spPr>
                      </pic:pic>
                    </a:graphicData>
                  </a:graphic>
                </wp:inline>
              </w:drawing>
            </w:r>
          </w:p>
          <w:p>
            <w:pPr>
              <w:pStyle w:val="Caption"/>
              <w:spacing w:after="60"/>
            </w:pPr>
            <w:r>
              <w:t>Public menu in dark mode, phone viewport.</w:t>
            </w:r>
          </w:p>
        </w:tc>
      </w:tr>
    </w:tbl>
    <w:p>
      <w:pPr>
        <w:spacing w:after="40"/>
      </w:pPr>
    </w:p>
    <w:p>
      <w:pPr>
        <w:pStyle w:val="Heading1"/>
        <w:pageBreakBefore/>
      </w:pPr>
      <w:r>
        <w:t>7 Translated examples</w:t>
      </w:r>
    </w:p>
    <w:p>
      <w:pPr/>
      <w:r>
        <w:t>French and Kannada show the same workflow with different script and text length. Arabic uses right-to-left layout. Japanese loads its configured script font. These are review examples; language fluency still needs a human reviewer.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5040"/>
        <w:gridCol w:w="5040"/>
      </w:tblGrid>
      <w:tr>
        <w:trPr>
          <w:cantSplit/>
        </w:trPr>
        <w:tc>
          <w:tcPr>
            <w:tcW w:type="dxa" w:w="5040"/>
            <w:vAlign w:val="top"/>
          </w:tcPr>
          <w:p>
            <w:pPr>
              <w:keepNext/>
              <w:spacing w:after="80"/>
              <w:jc w:val="center"/>
            </w:pPr>
            <w:r>
              <w:drawing>
                <wp:inline xmlns:a="http://schemas.openxmlformats.org/drawingml/2006/main" xmlns:pic="http://schemas.openxmlformats.org/drawingml/2006/picture">
                  <wp:extent cx="2834640" cy="6134452"/>
                  <wp:docPr id="9" name="Picture 9" descr="French Join page, current browser UI."/>
                  <wp:cNvGraphicFramePr>
                    <a:graphicFrameLocks noChangeAspect="1"/>
                  </wp:cNvGraphicFramePr>
                  <a:graphic>
                    <a:graphicData uri="http://schemas.openxmlformats.org/drawingml/2006/picture">
                      <pic:pic>
                        <pic:nvPicPr>
                          <pic:cNvPr id="0" name="french-join.png"/>
                          <pic:cNvPicPr/>
                        </pic:nvPicPr>
                        <pic:blipFill>
                          <a:blip r:embed="rId18"/>
                          <a:stretch>
                            <a:fillRect/>
                          </a:stretch>
                        </pic:blipFill>
                        <pic:spPr>
                          <a:xfrm>
                            <a:off x="0" y="0"/>
                            <a:ext cx="2834640" cy="6134452"/>
                          </a:xfrm>
                          <a:prstGeom prst="rect"/>
                        </pic:spPr>
                      </pic:pic>
                    </a:graphicData>
                  </a:graphic>
                </wp:inline>
              </w:drawing>
            </w:r>
          </w:p>
          <w:p>
            <w:pPr>
              <w:pStyle w:val="Caption"/>
              <w:spacing w:after="60"/>
            </w:pPr>
            <w:r>
              <w:t>French Join page, current browser UI.</w:t>
            </w:r>
          </w:p>
        </w:tc>
        <w:tc>
          <w:tcPr>
            <w:tcW w:type="dxa" w:w="5040"/>
            <w:vAlign w:val="top"/>
          </w:tcPr>
          <w:p>
            <w:pPr>
              <w:keepNext/>
              <w:spacing w:after="80"/>
              <w:jc w:val="center"/>
            </w:pPr>
            <w:r>
              <w:drawing>
                <wp:inline xmlns:a="http://schemas.openxmlformats.org/drawingml/2006/main" xmlns:pic="http://schemas.openxmlformats.org/drawingml/2006/picture">
                  <wp:extent cx="2834640" cy="6134452"/>
                  <wp:docPr id="10" name="Picture 10" descr="Kannada How it works page, current browser UI."/>
                  <wp:cNvGraphicFramePr>
                    <a:graphicFrameLocks noChangeAspect="1"/>
                  </wp:cNvGraphicFramePr>
                  <a:graphic>
                    <a:graphicData uri="http://schemas.openxmlformats.org/drawingml/2006/picture">
                      <pic:pic>
                        <pic:nvPicPr>
                          <pic:cNvPr id="0" name="kannada-how.png"/>
                          <pic:cNvPicPr/>
                        </pic:nvPicPr>
                        <pic:blipFill>
                          <a:blip r:embed="rId19"/>
                          <a:stretch>
                            <a:fillRect/>
                          </a:stretch>
                        </pic:blipFill>
                        <pic:spPr>
                          <a:xfrm>
                            <a:off x="0" y="0"/>
                            <a:ext cx="2834640" cy="6134452"/>
                          </a:xfrm>
                          <a:prstGeom prst="rect"/>
                        </pic:spPr>
                      </pic:pic>
                    </a:graphicData>
                  </a:graphic>
                </wp:inline>
              </w:drawing>
            </w:r>
          </w:p>
          <w:p>
            <w:pPr>
              <w:pStyle w:val="Caption"/>
              <w:spacing w:after="60"/>
            </w:pPr>
            <w:r>
              <w:t>Kannada How it works page, current browser UI.</w:t>
            </w:r>
          </w:p>
        </w:tc>
      </w:tr>
    </w:tbl>
    <w:p>
      <w:pPr>
        <w:spacing w:after="40"/>
      </w:pPr>
    </w:p>
    <w:p>
      <w:r>
        <w:br w:type="page"/>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5040"/>
        <w:gridCol w:w="5040"/>
      </w:tblGrid>
      <w:tr>
        <w:trPr>
          <w:cantSplit/>
        </w:trPr>
        <w:tc>
          <w:tcPr>
            <w:tcW w:type="dxa" w:w="5040"/>
            <w:vAlign w:val="top"/>
          </w:tcPr>
          <w:p>
            <w:pPr>
              <w:keepNext/>
              <w:spacing w:after="80"/>
              <w:jc w:val="center"/>
            </w:pPr>
            <w:r>
              <w:drawing>
                <wp:inline xmlns:a="http://schemas.openxmlformats.org/drawingml/2006/main" xmlns:pic="http://schemas.openxmlformats.org/drawingml/2006/picture">
                  <wp:extent cx="2834640" cy="6134452"/>
                  <wp:docPr id="11" name="Picture 11" descr="Arabic menu with right-to-left controls."/>
                  <wp:cNvGraphicFramePr>
                    <a:graphicFrameLocks noChangeAspect="1"/>
                  </wp:cNvGraphicFramePr>
                  <a:graphic>
                    <a:graphicData uri="http://schemas.openxmlformats.org/drawingml/2006/picture">
                      <pic:pic>
                        <pic:nvPicPr>
                          <pic:cNvPr id="0" name="arabic-menu.png"/>
                          <pic:cNvPicPr/>
                        </pic:nvPicPr>
                        <pic:blipFill>
                          <a:blip r:embed="rId20"/>
                          <a:stretch>
                            <a:fillRect/>
                          </a:stretch>
                        </pic:blipFill>
                        <pic:spPr>
                          <a:xfrm>
                            <a:off x="0" y="0"/>
                            <a:ext cx="2834640" cy="6134452"/>
                          </a:xfrm>
                          <a:prstGeom prst="rect"/>
                        </pic:spPr>
                      </pic:pic>
                    </a:graphicData>
                  </a:graphic>
                </wp:inline>
              </w:drawing>
            </w:r>
          </w:p>
          <w:p>
            <w:pPr>
              <w:pStyle w:val="Caption"/>
              <w:spacing w:after="60"/>
            </w:pPr>
            <w:r>
              <w:t>Arabic menu with right-to-left controls.</w:t>
            </w:r>
          </w:p>
        </w:tc>
        <w:tc>
          <w:tcPr>
            <w:tcW w:type="dxa" w:w="5040"/>
            <w:vAlign w:val="top"/>
          </w:tcPr>
          <w:p>
            <w:pPr>
              <w:keepNext/>
              <w:spacing w:after="80"/>
              <w:jc w:val="center"/>
            </w:pPr>
            <w:r>
              <w:drawing>
                <wp:inline xmlns:a="http://schemas.openxmlformats.org/drawingml/2006/main" xmlns:pic="http://schemas.openxmlformats.org/drawingml/2006/picture">
                  <wp:extent cx="2834640" cy="6134452"/>
                  <wp:docPr id="12" name="Picture 12" descr="Japanese How it works page with the configured font."/>
                  <wp:cNvGraphicFramePr>
                    <a:graphicFrameLocks noChangeAspect="1"/>
                  </wp:cNvGraphicFramePr>
                  <a:graphic>
                    <a:graphicData uri="http://schemas.openxmlformats.org/drawingml/2006/picture">
                      <pic:pic>
                        <pic:nvPicPr>
                          <pic:cNvPr id="0" name="japanese-how.png"/>
                          <pic:cNvPicPr/>
                        </pic:nvPicPr>
                        <pic:blipFill>
                          <a:blip r:embed="rId21"/>
                          <a:stretch>
                            <a:fillRect/>
                          </a:stretch>
                        </pic:blipFill>
                        <pic:spPr>
                          <a:xfrm>
                            <a:off x="0" y="0"/>
                            <a:ext cx="2834640" cy="6134452"/>
                          </a:xfrm>
                          <a:prstGeom prst="rect"/>
                        </pic:spPr>
                      </pic:pic>
                    </a:graphicData>
                  </a:graphic>
                </wp:inline>
              </w:drawing>
            </w:r>
          </w:p>
          <w:p>
            <w:pPr>
              <w:pStyle w:val="Caption"/>
              <w:spacing w:after="60"/>
            </w:pPr>
            <w:r>
              <w:t>Japanese How it works page with the configured font.</w:t>
            </w:r>
          </w:p>
        </w:tc>
      </w:tr>
    </w:tbl>
    <w:p>
      <w:pPr>
        <w:spacing w:after="40"/>
      </w:pPr>
    </w:p>
    <w:p>
      <w:pPr>
        <w:pStyle w:val="Heading1"/>
        <w:pageBreakBefore/>
      </w:pPr>
      <w:r>
        <w:t>8 How the system is built</w:t>
      </w:r>
    </w:p>
    <w:p>
      <w:pPr/>
      <w:r>
        <w:t>The business API connects approved owners to their ERP or reporting system. It reads scoped business, material, stock and trade records. Keys expire and can be revoked; the API cannot change the ledger or move money. Optional industry news needs an approved provider plan and remains unavailable without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Layer</w:t>
            </w:r>
          </w:p>
        </w:tc>
        <w:tc>
          <w:tcPr>
            <w:tcW w:type="dxa" w:w="3326"/>
            <w:vAlign w:val="center"/>
            <w:shd w:fill="E8EEF2"/>
          </w:tcPr>
          <w:p>
            <w:pPr>
              <w:spacing w:after="40" w:line="252" w:lineRule="auto"/>
            </w:pPr>
            <w:r>
              <w:rPr>
                <w:b/>
                <w:sz w:val="19"/>
              </w:rPr>
              <w:t>Choice</w:t>
            </w:r>
          </w:p>
        </w:tc>
        <w:tc>
          <w:tcPr>
            <w:tcW w:type="dxa" w:w="4435"/>
            <w:vAlign w:val="center"/>
            <w:shd w:fill="E8EEF2"/>
          </w:tcPr>
          <w:p>
            <w:pPr>
              <w:spacing w:after="40" w:line="252" w:lineRule="auto"/>
            </w:pPr>
            <w:r>
              <w:rPr>
                <w:b/>
                <w:sz w:val="19"/>
              </w:rPr>
              <w:t>Why it matters to this product</w:t>
            </w:r>
          </w:p>
        </w:tc>
      </w:tr>
      <w:tr>
        <w:trPr>
          <w:cantSplit/>
        </w:trPr>
        <w:tc>
          <w:tcPr>
            <w:tcW w:type="dxa" w:w="2318"/>
            <w:vAlign w:val="center"/>
          </w:tcPr>
          <w:p>
            <w:pPr>
              <w:spacing w:after="40" w:line="252" w:lineRule="auto"/>
            </w:pPr>
            <w:r>
              <w:rPr>
                <w:sz w:val="19"/>
              </w:rPr>
              <w:t>Web</w:t>
            </w:r>
          </w:p>
        </w:tc>
        <w:tc>
          <w:tcPr>
            <w:tcW w:type="dxa" w:w="3326"/>
            <w:vAlign w:val="center"/>
          </w:tcPr>
          <w:p>
            <w:pPr>
              <w:spacing w:after="40" w:line="252" w:lineRule="auto"/>
            </w:pPr>
            <w:r>
              <w:rPr>
                <w:sz w:val="19"/>
              </w:rPr>
              <w:t>Next.js 16, React 19, TypeScript</w:t>
            </w:r>
          </w:p>
        </w:tc>
        <w:tc>
          <w:tcPr>
            <w:tcW w:type="dxa" w:w="4435"/>
            <w:vAlign w:val="center"/>
          </w:tcPr>
          <w:p>
            <w:pPr>
              <w:spacing w:after="40" w:line="252" w:lineRule="auto"/>
            </w:pPr>
            <w:r>
              <w:rPr>
                <w:sz w:val="19"/>
              </w:rPr>
              <w:t>Server components and static public pages reduce browser work; types protect contracts</w:t>
            </w:r>
          </w:p>
        </w:tc>
      </w:tr>
      <w:tr>
        <w:trPr>
          <w:cantSplit/>
        </w:trPr>
        <w:tc>
          <w:tcPr>
            <w:tcW w:type="dxa" w:w="2318"/>
            <w:vAlign w:val="center"/>
          </w:tcPr>
          <w:p>
            <w:pPr>
              <w:spacing w:after="40" w:line="252" w:lineRule="auto"/>
            </w:pPr>
            <w:r>
              <w:rPr>
                <w:sz w:val="19"/>
              </w:rPr>
              <w:t>Interface</w:t>
            </w:r>
          </w:p>
        </w:tc>
        <w:tc>
          <w:tcPr>
            <w:tcW w:type="dxa" w:w="3326"/>
            <w:vAlign w:val="center"/>
          </w:tcPr>
          <w:p>
            <w:pPr>
              <w:spacing w:after="40" w:line="252" w:lineRule="auto"/>
            </w:pPr>
            <w:r>
              <w:rPr>
                <w:sz w:val="19"/>
              </w:rPr>
              <w:t>Tailwind 4, vendored shadcn/Radix, shared Lucide icons</w:t>
            </w:r>
          </w:p>
        </w:tc>
        <w:tc>
          <w:tcPr>
            <w:tcW w:type="dxa" w:w="4435"/>
            <w:vAlign w:val="center"/>
          </w:tcPr>
          <w:p>
            <w:pPr>
              <w:spacing w:after="40" w:line="252" w:lineRule="auto"/>
            </w:pPr>
            <w:r>
              <w:rPr>
                <w:sz w:val="19"/>
              </w:rPr>
              <w:t>Shared controls, keyboard behavior, semantic themes and consistent spacing</w:t>
            </w:r>
          </w:p>
        </w:tc>
      </w:tr>
      <w:tr>
        <w:trPr>
          <w:cantSplit/>
        </w:trPr>
        <w:tc>
          <w:tcPr>
            <w:tcW w:type="dxa" w:w="2318"/>
            <w:vAlign w:val="center"/>
          </w:tcPr>
          <w:p>
            <w:pPr>
              <w:spacing w:after="40" w:line="252" w:lineRule="auto"/>
            </w:pPr>
            <w:r>
              <w:rPr>
                <w:sz w:val="19"/>
              </w:rPr>
              <w:t>Data</w:t>
            </w:r>
          </w:p>
        </w:tc>
        <w:tc>
          <w:tcPr>
            <w:tcW w:type="dxa" w:w="3326"/>
            <w:vAlign w:val="center"/>
          </w:tcPr>
          <w:p>
            <w:pPr>
              <w:spacing w:after="40" w:line="252" w:lineRule="auto"/>
            </w:pPr>
            <w:r>
              <w:rPr>
                <w:sz w:val="19"/>
              </w:rPr>
              <w:t>Convex and guarded server functions</w:t>
            </w:r>
          </w:p>
        </w:tc>
        <w:tc>
          <w:tcPr>
            <w:tcW w:type="dxa" w:w="4435"/>
            <w:vAlign w:val="center"/>
          </w:tcPr>
          <w:p>
            <w:pPr>
              <w:spacing w:after="40" w:line="252" w:lineRule="auto"/>
            </w:pPr>
            <w:r>
              <w:rPr>
                <w:sz w:val="19"/>
              </w:rPr>
              <w:t>Live operational views, transaction boundaries and audit records</w:t>
            </w:r>
          </w:p>
        </w:tc>
      </w:tr>
      <w:tr>
        <w:trPr>
          <w:cantSplit/>
        </w:trPr>
        <w:tc>
          <w:tcPr>
            <w:tcW w:type="dxa" w:w="2318"/>
            <w:vAlign w:val="center"/>
          </w:tcPr>
          <w:p>
            <w:pPr>
              <w:spacing w:after="40" w:line="252" w:lineRule="auto"/>
            </w:pPr>
            <w:r>
              <w:rPr>
                <w:sz w:val="19"/>
              </w:rPr>
              <w:t>Identity</w:t>
            </w:r>
          </w:p>
        </w:tc>
        <w:tc>
          <w:tcPr>
            <w:tcW w:type="dxa" w:w="3326"/>
            <w:vAlign w:val="center"/>
          </w:tcPr>
          <w:p>
            <w:pPr>
              <w:spacing w:after="40" w:line="252" w:lineRule="auto"/>
            </w:pPr>
            <w:r>
              <w:rPr>
                <w:sz w:val="19"/>
              </w:rPr>
              <w:t>Better Auth on Convex</w:t>
            </w:r>
          </w:p>
        </w:tc>
        <w:tc>
          <w:tcPr>
            <w:tcW w:type="dxa" w:w="4435"/>
            <w:vAlign w:val="center"/>
          </w:tcPr>
          <w:p>
            <w:pPr>
              <w:spacing w:after="40" w:line="252" w:lineRule="auto"/>
            </w:pPr>
            <w:r>
              <w:rPr>
                <w:sz w:val="19"/>
              </w:rPr>
              <w:t>Phone access plus a separate admin authentication flow</w:t>
            </w:r>
          </w:p>
        </w:tc>
      </w:tr>
      <w:tr>
        <w:trPr>
          <w:cantSplit/>
        </w:trPr>
        <w:tc>
          <w:tcPr>
            <w:tcW w:type="dxa" w:w="2318"/>
            <w:vAlign w:val="center"/>
          </w:tcPr>
          <w:p>
            <w:pPr>
              <w:spacing w:after="40" w:line="252" w:lineRule="auto"/>
            </w:pPr>
            <w:r>
              <w:rPr>
                <w:sz w:val="19"/>
              </w:rPr>
              <w:t>Forms</w:t>
            </w:r>
          </w:p>
        </w:tc>
        <w:tc>
          <w:tcPr>
            <w:tcW w:type="dxa" w:w="3326"/>
            <w:vAlign w:val="center"/>
          </w:tcPr>
          <w:p>
            <w:pPr>
              <w:spacing w:after="40" w:line="252" w:lineRule="auto"/>
            </w:pPr>
            <w:r>
              <w:rPr>
                <w:sz w:val="19"/>
              </w:rPr>
              <w:t>React Hook Form and Zod</w:t>
            </w:r>
          </w:p>
        </w:tc>
        <w:tc>
          <w:tcPr>
            <w:tcW w:type="dxa" w:w="4435"/>
            <w:vAlign w:val="center"/>
          </w:tcPr>
          <w:p>
            <w:pPr>
              <w:spacing w:after="40" w:line="252" w:lineRule="auto"/>
            </w:pPr>
            <w:r>
              <w:rPr>
                <w:sz w:val="19"/>
              </w:rPr>
              <w:t>Shared rules check fields in the browser and on the server</w:t>
            </w:r>
          </w:p>
        </w:tc>
      </w:tr>
      <w:tr>
        <w:trPr>
          <w:cantSplit/>
        </w:trPr>
        <w:tc>
          <w:tcPr>
            <w:tcW w:type="dxa" w:w="2318"/>
            <w:vAlign w:val="center"/>
          </w:tcPr>
          <w:p>
            <w:pPr>
              <w:spacing w:after="40" w:line="252" w:lineRule="auto"/>
            </w:pPr>
            <w:r>
              <w:rPr>
                <w:sz w:val="19"/>
              </w:rPr>
              <w:t>Localisation</w:t>
            </w:r>
          </w:p>
        </w:tc>
        <w:tc>
          <w:tcPr>
            <w:tcW w:type="dxa" w:w="3326"/>
            <w:vAlign w:val="center"/>
          </w:tcPr>
          <w:p>
            <w:pPr>
              <w:spacing w:after="40" w:line="252" w:lineRule="auto"/>
            </w:pPr>
            <w:r>
              <w:rPr>
                <w:sz w:val="19"/>
              </w:rPr>
              <w:t>next-intl, Geist and Noto script fonts</w:t>
            </w:r>
          </w:p>
        </w:tc>
        <w:tc>
          <w:tcPr>
            <w:tcW w:type="dxa" w:w="4435"/>
            <w:vAlign w:val="center"/>
          </w:tcPr>
          <w:p>
            <w:pPr>
              <w:spacing w:after="40" w:line="252" w:lineRule="auto"/>
            </w:pPr>
            <w:r>
              <w:rPr>
                <w:sz w:val="19"/>
              </w:rPr>
              <w:t>Locale-aware navigation, numbers, dates and RTL layout</w:t>
            </w:r>
          </w:p>
        </w:tc>
      </w:tr>
      <w:tr>
        <w:trPr>
          <w:cantSplit/>
        </w:trPr>
        <w:tc>
          <w:tcPr>
            <w:tcW w:type="dxa" w:w="2318"/>
            <w:vAlign w:val="center"/>
          </w:tcPr>
          <w:p>
            <w:pPr>
              <w:spacing w:after="40" w:line="252" w:lineRule="auto"/>
            </w:pPr>
            <w:r>
              <w:rPr>
                <w:sz w:val="19"/>
              </w:rPr>
              <w:t>Quality</w:t>
            </w:r>
          </w:p>
        </w:tc>
        <w:tc>
          <w:tcPr>
            <w:tcW w:type="dxa" w:w="3326"/>
            <w:vAlign w:val="center"/>
          </w:tcPr>
          <w:p>
            <w:pPr>
              <w:spacing w:after="40" w:line="252" w:lineRule="auto"/>
            </w:pPr>
            <w:r>
              <w:rPr>
                <w:sz w:val="19"/>
              </w:rPr>
              <w:t>Vitest, Testing Library, Playwright, strict lint/types</w:t>
            </w:r>
          </w:p>
        </w:tc>
        <w:tc>
          <w:tcPr>
            <w:tcW w:type="dxa" w:w="4435"/>
            <w:vAlign w:val="center"/>
          </w:tcPr>
          <w:p>
            <w:pPr>
              <w:spacing w:after="40" w:line="252" w:lineRule="auto"/>
            </w:pPr>
            <w:r>
              <w:rPr>
                <w:sz w:val="19"/>
              </w:rPr>
              <w:t>Logic, role guards, browser behavior and responsive layout checks</w:t>
            </w:r>
          </w:p>
        </w:tc>
      </w:tr>
      <w:tr>
        <w:trPr>
          <w:cantSplit/>
        </w:trPr>
        <w:tc>
          <w:tcPr>
            <w:tcW w:type="dxa" w:w="2318"/>
            <w:vAlign w:val="center"/>
          </w:tcPr>
          <w:p>
            <w:pPr>
              <w:spacing w:after="40" w:line="252" w:lineRule="auto"/>
            </w:pPr>
            <w:r>
              <w:rPr>
                <w:sz w:val="19"/>
              </w:rPr>
              <w:t>Delivery</w:t>
            </w:r>
          </w:p>
        </w:tc>
        <w:tc>
          <w:tcPr>
            <w:tcW w:type="dxa" w:w="3326"/>
            <w:vAlign w:val="center"/>
          </w:tcPr>
          <w:p>
            <w:pPr>
              <w:spacing w:after="40" w:line="252" w:lineRule="auto"/>
            </w:pPr>
            <w:r>
              <w:rPr>
                <w:sz w:val="19"/>
              </w:rPr>
              <w:t>GitHub checks and Vercel; Expo and Electron shells</w:t>
            </w:r>
          </w:p>
        </w:tc>
        <w:tc>
          <w:tcPr>
            <w:tcW w:type="dxa" w:w="4435"/>
            <w:vAlign w:val="center"/>
          </w:tcPr>
          <w:p>
            <w:pPr>
              <w:spacing w:after="40" w:line="252" w:lineRule="auto"/>
            </w:pPr>
            <w:r>
              <w:rPr>
                <w:sz w:val="19"/>
              </w:rPr>
              <w:t>Reviewed web releases with separate native release gates</w:t>
            </w:r>
          </w:p>
        </w:tc>
      </w:tr>
    </w:tbl>
    <w:p>
      <w:pPr>
        <w:spacing w:after="40"/>
      </w:pPr>
    </w:p>
    <w:p>
      <w:pPr/>
      <w:r>
        <w:t>Money uses integer paise; mass uses integer grams. Formatting happens at the edge in the selected language. Shared private data must not enter a public cache. Public editorial pages are prerendered; operational views stay live and permission checked. Static rendering already gives public content on the first response, so forcing request-time rendering would add work without a benefit.</w:t>
      </w:r>
    </w:p>
    <w:p>
      <w:pPr>
        <w:pStyle w:val="Heading1"/>
        <w:pageBreakBefore w:val="0"/>
      </w:pPr>
      <w:r>
        <w:t>9 What the evidence means</w:t>
      </w:r>
    </w:p>
    <w:p>
      <w:pPr/>
      <w:r>
        <w:t>The delivery handoff records the exact current commits and test results. The maintained user guide contains detailed screen instructions and clearly marked protected-screen fixtures. This pack adds a team execution manual. A manual case is a task to run, not a result that has already passed.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Evidence</w:t>
            </w:r>
          </w:p>
        </w:tc>
        <w:tc>
          <w:tcPr>
            <w:tcW w:type="dxa" w:w="3326"/>
            <w:vAlign w:val="center"/>
            <w:shd w:fill="E8EEF2"/>
          </w:tcPr>
          <w:p>
            <w:pPr>
              <w:spacing w:after="40" w:line="252" w:lineRule="auto"/>
            </w:pPr>
            <w:r>
              <w:rPr>
                <w:b/>
                <w:sz w:val="19"/>
              </w:rPr>
              <w:t>What it can establish</w:t>
            </w:r>
          </w:p>
        </w:tc>
        <w:tc>
          <w:tcPr>
            <w:tcW w:type="dxa" w:w="4435"/>
            <w:vAlign w:val="center"/>
            <w:shd w:fill="E8EEF2"/>
          </w:tcPr>
          <w:p>
            <w:pPr>
              <w:spacing w:after="40" w:line="252" w:lineRule="auto"/>
            </w:pPr>
            <w:r>
              <w:rPr>
                <w:b/>
                <w:sz w:val="19"/>
              </w:rPr>
              <w:t>What it cannot establish</w:t>
            </w:r>
          </w:p>
        </w:tc>
      </w:tr>
      <w:tr>
        <w:trPr>
          <w:cantSplit/>
        </w:trPr>
        <w:tc>
          <w:tcPr>
            <w:tcW w:type="dxa" w:w="2318"/>
            <w:vAlign w:val="center"/>
          </w:tcPr>
          <w:p>
            <w:pPr>
              <w:spacing w:after="40" w:line="252" w:lineRule="auto"/>
            </w:pPr>
            <w:r>
              <w:rPr>
                <w:sz w:val="19"/>
              </w:rPr>
              <w:t>Unit and policy tests</w:t>
            </w:r>
          </w:p>
        </w:tc>
        <w:tc>
          <w:tcPr>
            <w:tcW w:type="dxa" w:w="3326"/>
            <w:vAlign w:val="center"/>
          </w:tcPr>
          <w:p>
            <w:pPr>
              <w:spacing w:after="40" w:line="252" w:lineRule="auto"/>
            </w:pPr>
            <w:r>
              <w:rPr>
                <w:sz w:val="19"/>
              </w:rPr>
              <w:t>Logic, schema rules, permissions and expected failures under test</w:t>
            </w:r>
          </w:p>
        </w:tc>
        <w:tc>
          <w:tcPr>
            <w:tcW w:type="dxa" w:w="4435"/>
            <w:vAlign w:val="center"/>
          </w:tcPr>
          <w:p>
            <w:pPr>
              <w:spacing w:after="40" w:line="252" w:lineRule="auto"/>
            </w:pPr>
            <w:r>
              <w:rPr>
                <w:sz w:val="19"/>
              </w:rPr>
              <w:t>Real account approval or physical operations</w:t>
            </w:r>
          </w:p>
        </w:tc>
      </w:tr>
      <w:tr>
        <w:trPr>
          <w:cantSplit/>
        </w:trPr>
        <w:tc>
          <w:tcPr>
            <w:tcW w:type="dxa" w:w="2318"/>
            <w:vAlign w:val="center"/>
          </w:tcPr>
          <w:p>
            <w:pPr>
              <w:spacing w:after="40" w:line="252" w:lineRule="auto"/>
            </w:pPr>
            <w:r>
              <w:rPr>
                <w:sz w:val="19"/>
              </w:rPr>
              <w:t>Browser checks and visual review</w:t>
            </w:r>
          </w:p>
        </w:tc>
        <w:tc>
          <w:tcPr>
            <w:tcW w:type="dxa" w:w="3326"/>
            <w:vAlign w:val="center"/>
          </w:tcPr>
          <w:p>
            <w:pPr>
              <w:spacing w:after="40" w:line="252" w:lineRule="auto"/>
            </w:pPr>
            <w:r>
              <w:rPr>
                <w:sz w:val="19"/>
              </w:rPr>
              <w:t>Layout, navigation, local validation and configured script rendering</w:t>
            </w:r>
          </w:p>
        </w:tc>
        <w:tc>
          <w:tcPr>
            <w:tcW w:type="dxa" w:w="4435"/>
            <w:vAlign w:val="center"/>
          </w:tcPr>
          <w:p>
            <w:pPr>
              <w:spacing w:after="40" w:line="252" w:lineRule="auto"/>
            </w:pPr>
            <w:r>
              <w:rPr>
                <w:sz w:val="19"/>
              </w:rPr>
              <w:t>SMS receipt, real payment or field usability</w:t>
            </w:r>
          </w:p>
        </w:tc>
      </w:tr>
      <w:tr>
        <w:trPr>
          <w:cantSplit/>
        </w:trPr>
        <w:tc>
          <w:tcPr>
            <w:tcW w:type="dxa" w:w="2318"/>
            <w:vAlign w:val="center"/>
          </w:tcPr>
          <w:p>
            <w:pPr>
              <w:spacing w:after="40" w:line="252" w:lineRule="auto"/>
            </w:pPr>
            <w:r>
              <w:rPr>
                <w:sz w:val="19"/>
              </w:rPr>
              <w:t>Labelled protected-screen fixtures</w:t>
            </w:r>
          </w:p>
        </w:tc>
        <w:tc>
          <w:tcPr>
            <w:tcW w:type="dxa" w:w="3326"/>
            <w:vAlign w:val="center"/>
          </w:tcPr>
          <w:p>
            <w:pPr>
              <w:spacing w:after="40" w:line="252" w:lineRule="auto"/>
            </w:pPr>
            <w:r>
              <w:rPr>
                <w:sz w:val="19"/>
              </w:rPr>
              <w:t>Current component appearance with synthetic records</w:t>
            </w:r>
          </w:p>
        </w:tc>
        <w:tc>
          <w:tcPr>
            <w:tcW w:type="dxa" w:w="4435"/>
            <w:vAlign w:val="center"/>
          </w:tcPr>
          <w:p>
            <w:pPr>
              <w:spacing w:after="40" w:line="252" w:lineRule="auto"/>
            </w:pPr>
            <w:r>
              <w:rPr>
                <w:sz w:val="19"/>
              </w:rPr>
              <w:t>Sign-in, backend writes or production permissions</w:t>
            </w:r>
          </w:p>
        </w:tc>
      </w:tr>
      <w:tr>
        <w:trPr>
          <w:cantSplit/>
        </w:trPr>
        <w:tc>
          <w:tcPr>
            <w:tcW w:type="dxa" w:w="2318"/>
            <w:vAlign w:val="center"/>
          </w:tcPr>
          <w:p>
            <w:pPr>
              <w:spacing w:after="40" w:line="252" w:lineRule="auto"/>
            </w:pPr>
            <w:r>
              <w:rPr>
                <w:sz w:val="19"/>
              </w:rPr>
              <w:t>Build and hosted CI</w:t>
            </w:r>
          </w:p>
        </w:tc>
        <w:tc>
          <w:tcPr>
            <w:tcW w:type="dxa" w:w="3326"/>
            <w:vAlign w:val="center"/>
          </w:tcPr>
          <w:p>
            <w:pPr>
              <w:spacing w:after="40" w:line="252" w:lineRule="auto"/>
            </w:pPr>
            <w:r>
              <w:rPr>
                <w:sz w:val="19"/>
              </w:rPr>
              <w:t>The named revision builds and passes the named suite</w:t>
            </w:r>
          </w:p>
        </w:tc>
        <w:tc>
          <w:tcPr>
            <w:tcW w:type="dxa" w:w="4435"/>
            <w:vAlign w:val="center"/>
          </w:tcPr>
          <w:p>
            <w:pPr>
              <w:spacing w:after="40" w:line="252" w:lineRule="auto"/>
            </w:pPr>
            <w:r>
              <w:rPr>
                <w:sz w:val="19"/>
              </w:rPr>
              <w:t>All integrations are configured correctly</w:t>
            </w:r>
          </w:p>
        </w:tc>
      </w:tr>
      <w:tr>
        <w:trPr>
          <w:cantSplit/>
        </w:trPr>
        <w:tc>
          <w:tcPr>
            <w:tcW w:type="dxa" w:w="2318"/>
            <w:vAlign w:val="center"/>
          </w:tcPr>
          <w:p>
            <w:pPr>
              <w:spacing w:after="40" w:line="252" w:lineRule="auto"/>
            </w:pPr>
            <w:r>
              <w:rPr>
                <w:sz w:val="19"/>
              </w:rPr>
              <w:t>Provider acceptance record</w:t>
            </w:r>
          </w:p>
        </w:tc>
        <w:tc>
          <w:tcPr>
            <w:tcW w:type="dxa" w:w="3326"/>
            <w:vAlign w:val="center"/>
          </w:tcPr>
          <w:p>
            <w:pPr>
              <w:spacing w:after="40" w:line="252" w:lineRule="auto"/>
            </w:pPr>
            <w:r>
              <w:rPr>
                <w:sz w:val="19"/>
              </w:rPr>
              <w:t>The named provider accepted a controlled request</w:t>
            </w:r>
          </w:p>
        </w:tc>
        <w:tc>
          <w:tcPr>
            <w:tcW w:type="dxa" w:w="4435"/>
            <w:vAlign w:val="center"/>
          </w:tcPr>
          <w:p>
            <w:pPr>
              <w:spacing w:after="40" w:line="252" w:lineRule="auto"/>
            </w:pPr>
            <w:r>
              <w:rPr>
                <w:sz w:val="19"/>
              </w:rPr>
              <w:t>Handset delivery or the whole end-to-end journey</w:t>
            </w:r>
          </w:p>
        </w:tc>
      </w:tr>
      <w:tr>
        <w:trPr>
          <w:cantSplit/>
        </w:trPr>
        <w:tc>
          <w:tcPr>
            <w:tcW w:type="dxa" w:w="2318"/>
            <w:vAlign w:val="center"/>
          </w:tcPr>
          <w:p>
            <w:pPr>
              <w:spacing w:after="40" w:line="252" w:lineRule="auto"/>
            </w:pPr>
            <w:r>
              <w:rPr>
                <w:sz w:val="19"/>
              </w:rPr>
              <w:t>Pilot evidence</w:t>
            </w:r>
          </w:p>
        </w:tc>
        <w:tc>
          <w:tcPr>
            <w:tcW w:type="dxa" w:w="3326"/>
            <w:vAlign w:val="center"/>
          </w:tcPr>
          <w:p>
            <w:pPr>
              <w:spacing w:after="40" w:line="252" w:lineRule="auto"/>
            </w:pPr>
            <w:r>
              <w:rPr>
                <w:sz w:val="19"/>
              </w:rPr>
              <w:t>The observed users and workflows in the recorded period</w:t>
            </w:r>
          </w:p>
        </w:tc>
        <w:tc>
          <w:tcPr>
            <w:tcW w:type="dxa" w:w="4435"/>
            <w:vAlign w:val="center"/>
          </w:tcPr>
          <w:p>
            <w:pPr>
              <w:spacing w:after="40" w:line="252" w:lineRule="auto"/>
            </w:pPr>
            <w:r>
              <w:rPr>
                <w:sz w:val="19"/>
              </w:rPr>
              <w:t>Market-wide impact, carbon certification or guaranteed growth</w:t>
            </w:r>
          </w:p>
        </w:tc>
      </w:tr>
    </w:tbl>
    <w:p>
      <w:pPr>
        <w:spacing w:after="40"/>
      </w:pPr>
    </w:p>
    <w:p>
      <w:pPr>
        <w:pStyle w:val="Heading1"/>
        <w:pageBreakBefore w:val="0"/>
      </w:pPr>
      <w:r>
        <w:t>10 A seven minute team demonstration</w:t>
      </w:r>
    </w:p>
    <w:p>
      <w:pPr>
        <w:ind w:left="288" w:hanging="288"/>
      </w:pPr>
      <w:r>
        <w:t>1. Open Home on a phone-sized viewport. Show the material story, labelled demo prices or the disconnected price state, labelled demo quotes and primary actions.</w:t>
      </w:r>
    </w:p>
    <w:p>
      <w:pPr>
        <w:ind w:left="288" w:hanging="288"/>
      </w:pPr>
      <w:r>
        <w:t>2. Open How it works. Explain household, shop, preprocessor, recycler and manufacturer hand-offs. State which information is recorded at each step.</w:t>
      </w:r>
    </w:p>
    <w:p>
      <w:pPr>
        <w:ind w:left="288" w:hanging="288"/>
      </w:pPr>
      <w:r>
        <w:t>3. Open Join. Compare applicant requirements. Show the language menu in Kannada and Arabic, then return to the demo language.</w:t>
      </w:r>
    </w:p>
    <w:p>
      <w:pPr>
        <w:ind w:left="288" w:hanging="288"/>
      </w:pPr>
      <w:r>
        <w:t>4. Open phone sign-in in the disconnected build. Continue to the labelled OTP preview. Explain that this preview sends no code and grants no access.</w:t>
      </w:r>
    </w:p>
    <w:p>
      <w:pPr>
        <w:ind w:left="288" w:hanging="288"/>
      </w:pPr>
      <w:r>
        <w:t>5. Use the labelled fixture harness to show a shop request, weighing, trade and admin review. Keep the fixture banner visible. Use staging instead when the test lead has approved controlled accounts and data.</w:t>
      </w:r>
    </w:p>
    <w:p>
      <w:pPr>
        <w:ind w:left="288" w:hanging="288"/>
      </w:pPr>
      <w:r>
        <w:t>6. Show safe account-security and inbox fixtures with no keys or codes. Then open the maintained guide and choose one role case from the attached manual. Explain setup, expected result and the evidence that the tester must save.</w:t>
      </w:r>
    </w:p>
    <w:p>
      <w:pPr>
        <w:ind w:left="288" w:hanging="288"/>
      </w:pPr>
      <w:r>
        <w:t>7. Close with the next milestone: a controlled, measurable Bengaluru pilot. Assign an owner to each unresolved account and operational gate.</w:t>
      </w:r>
    </w:p>
    <w:p>
      <w:pPr>
        <w:pStyle w:val="Heading1"/>
        <w:pageBreakBefore w:val="0"/>
      </w:pPr>
      <w:r>
        <w:t>11 Accounts and APIs to finish</w:t>
      </w:r>
    </w:p>
    <w:p>
      <w:pPr/>
      <w:r>
        <w:t>Combine and review these backend changes with the parallel ecosystem branch before release. Preserve its production schema and functions. Release the checked additive backend before merging the frontend update into main. This pack records local implementation and tests; it does not claim a verified backend release.</w:t>
      </w:r>
    </w:p>
    <w:p>
      <w:pPr/>
      <w:r>
        <w:t>The repository has the integration code. Creating an account, approving its templates and proving a real request are separate jobs. Do not paste secrets into this pack or a ticket. Use the provider dashboard and a team password manager. The full values and locations are in the account/deployment checklist.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Priority and owner</w:t>
            </w:r>
          </w:p>
        </w:tc>
        <w:tc>
          <w:tcPr>
            <w:tcW w:type="dxa" w:w="3326"/>
            <w:vAlign w:val="center"/>
            <w:shd w:fill="E8EEF2"/>
          </w:tcPr>
          <w:p>
            <w:pPr>
              <w:spacing w:after="40" w:line="252" w:lineRule="auto"/>
            </w:pPr>
            <w:r>
              <w:rPr>
                <w:b/>
                <w:sz w:val="19"/>
              </w:rPr>
              <w:t>Service or decision</w:t>
            </w:r>
          </w:p>
        </w:tc>
        <w:tc>
          <w:tcPr>
            <w:tcW w:type="dxa" w:w="4435"/>
            <w:vAlign w:val="center"/>
            <w:shd w:fill="E8EEF2"/>
          </w:tcPr>
          <w:p>
            <w:pPr>
              <w:spacing w:after="40" w:line="252" w:lineRule="auto"/>
            </w:pPr>
            <w:r>
              <w:rPr>
                <w:b/>
                <w:sz w:val="19"/>
              </w:rPr>
              <w:t>Completion evidence</w:t>
            </w:r>
          </w:p>
        </w:tc>
      </w:tr>
      <w:tr>
        <w:trPr>
          <w:cantSplit/>
        </w:trPr>
        <w:tc>
          <w:tcPr>
            <w:tcW w:type="dxa" w:w="2318"/>
            <w:vAlign w:val="center"/>
          </w:tcPr>
          <w:p>
            <w:pPr>
              <w:spacing w:after="40" w:line="252" w:lineRule="auto"/>
            </w:pPr>
            <w:r>
              <w:rPr>
                <w:sz w:val="19"/>
              </w:rPr>
              <w:t>Pilot — founder + engineering</w:t>
            </w:r>
          </w:p>
        </w:tc>
        <w:tc>
          <w:tcPr>
            <w:tcW w:type="dxa" w:w="3326"/>
            <w:vAlign w:val="center"/>
          </w:tcPr>
          <w:p>
            <w:pPr>
              <w:spacing w:after="40" w:line="252" w:lineRule="auto"/>
            </w:pPr>
            <w:r>
              <w:rPr>
                <w:sz w:val="19"/>
              </w:rPr>
              <w:t>Register entity, choose domain ownership, verify Vercel production binding and HTTPS</w:t>
            </w:r>
          </w:p>
        </w:tc>
        <w:tc>
          <w:tcPr>
            <w:tcW w:type="dxa" w:w="4435"/>
            <w:vAlign w:val="center"/>
          </w:tcPr>
          <w:p>
            <w:pPr>
              <w:spacing w:after="40" w:line="252" w:lineRule="auto"/>
            </w:pPr>
            <w:r>
              <w:rPr>
                <w:sz w:val="19"/>
              </w:rPr>
              <w:t>Owner, billing, DNS, canonical origin and deployed revision recorded</w:t>
            </w:r>
          </w:p>
        </w:tc>
      </w:tr>
      <w:tr>
        <w:trPr>
          <w:cantSplit/>
        </w:trPr>
        <w:tc>
          <w:tcPr>
            <w:tcW w:type="dxa" w:w="2318"/>
            <w:vAlign w:val="center"/>
          </w:tcPr>
          <w:p>
            <w:pPr>
              <w:spacing w:after="40" w:line="252" w:lineRule="auto"/>
            </w:pPr>
            <w:r>
              <w:rPr>
                <w:sz w:val="19"/>
              </w:rPr>
              <w:t>Pilot — engineering</w:t>
            </w:r>
          </w:p>
        </w:tc>
        <w:tc>
          <w:tcPr>
            <w:tcW w:type="dxa" w:w="3326"/>
            <w:vAlign w:val="center"/>
          </w:tcPr>
          <w:p>
            <w:pPr>
              <w:spacing w:after="40" w:line="252" w:lineRule="auto"/>
            </w:pPr>
            <w:r>
              <w:rPr>
                <w:sz w:val="19"/>
              </w:rPr>
              <w:t>Separate Convex development, staging/demo and production; connect each frontend to the right backend</w:t>
            </w:r>
          </w:p>
        </w:tc>
        <w:tc>
          <w:tcPr>
            <w:tcW w:type="dxa" w:w="4435"/>
            <w:vAlign w:val="center"/>
          </w:tcPr>
          <w:p>
            <w:pPr>
              <w:spacing w:after="40" w:line="252" w:lineRule="auto"/>
            </w:pPr>
            <w:r>
              <w:rPr>
                <w:sz w:val="19"/>
              </w:rPr>
              <w:t>Matching deployment IDs, schema, guards, backup and restore drill</w:t>
            </w:r>
          </w:p>
        </w:tc>
      </w:tr>
      <w:tr>
        <w:trPr>
          <w:cantSplit/>
        </w:trPr>
        <w:tc>
          <w:tcPr>
            <w:tcW w:type="dxa" w:w="2318"/>
            <w:vAlign w:val="center"/>
          </w:tcPr>
          <w:p>
            <w:pPr>
              <w:spacing w:after="40" w:line="252" w:lineRule="auto"/>
            </w:pPr>
            <w:r>
              <w:rPr>
                <w:sz w:val="19"/>
              </w:rPr>
              <w:t>Pilot — founder + operations</w:t>
            </w:r>
          </w:p>
        </w:tc>
        <w:tc>
          <w:tcPr>
            <w:tcW w:type="dxa" w:w="3326"/>
            <w:vAlign w:val="center"/>
          </w:tcPr>
          <w:p>
            <w:pPr>
              <w:spacing w:after="40" w:line="252" w:lineRule="auto"/>
            </w:pPr>
            <w:r>
              <w:rPr>
                <w:sz w:val="19"/>
              </w:rPr>
              <w:t>MSG91 account; DLT principal entity, sender and approved OTP/Flow templates</w:t>
            </w:r>
          </w:p>
        </w:tc>
        <w:tc>
          <w:tcPr>
            <w:tcW w:type="dxa" w:w="4435"/>
            <w:vAlign w:val="center"/>
          </w:tcPr>
          <w:p>
            <w:pPr>
              <w:spacing w:after="40" w:line="252" w:lineRule="auto"/>
            </w:pPr>
            <w:r>
              <w:rPr>
                <w:sz w:val="19"/>
              </w:rPr>
              <w:t>Approval IDs stored securely; controlled send accepted and handset receipt observed</w:t>
            </w:r>
          </w:p>
        </w:tc>
      </w:tr>
      <w:tr>
        <w:trPr>
          <w:cantSplit/>
        </w:trPr>
        <w:tc>
          <w:tcPr>
            <w:tcW w:type="dxa" w:w="2318"/>
            <w:vAlign w:val="center"/>
          </w:tcPr>
          <w:p>
            <w:pPr>
              <w:spacing w:after="40" w:line="252" w:lineRule="auto"/>
            </w:pPr>
            <w:r>
              <w:rPr>
                <w:sz w:val="19"/>
              </w:rPr>
              <w:t>Pilot — engineering</w:t>
            </w:r>
          </w:p>
        </w:tc>
        <w:tc>
          <w:tcPr>
            <w:tcW w:type="dxa" w:w="3326"/>
            <w:vAlign w:val="center"/>
          </w:tcPr>
          <w:p>
            <w:pPr>
              <w:spacing w:after="40" w:line="252" w:lineRule="auto"/>
            </w:pPr>
            <w:r>
              <w:rPr>
                <w:sz w:val="19"/>
              </w:rPr>
              <w:t>Better Auth secret, allowed origins, private first-admin setup token and recovery custody</w:t>
            </w:r>
          </w:p>
        </w:tc>
        <w:tc>
          <w:tcPr>
            <w:tcW w:type="dxa" w:w="4435"/>
            <w:vAlign w:val="center"/>
          </w:tcPr>
          <w:p>
            <w:pPr>
              <w:spacing w:after="40" w:line="252" w:lineRule="auto"/>
            </w:pPr>
            <w:r>
              <w:rPr>
                <w:sz w:val="19"/>
              </w:rPr>
              <w:t>Controlled login, sign-out, TOTP, role denial and recovery tests</w:t>
            </w:r>
          </w:p>
        </w:tc>
      </w:tr>
      <w:tr>
        <w:trPr>
          <w:cantSplit/>
        </w:trPr>
        <w:tc>
          <w:tcPr>
            <w:tcW w:type="dxa" w:w="2318"/>
            <w:vAlign w:val="center"/>
          </w:tcPr>
          <w:p>
            <w:pPr>
              <w:spacing w:after="40" w:line="252" w:lineRule="auto"/>
            </w:pPr>
            <w:r>
              <w:rPr>
                <w:sz w:val="19"/>
              </w:rPr>
              <w:t>Pilot — operations</w:t>
            </w:r>
          </w:p>
        </w:tc>
        <w:tc>
          <w:tcPr>
            <w:tcW w:type="dxa" w:w="3326"/>
            <w:vAlign w:val="center"/>
          </w:tcPr>
          <w:p>
            <w:pPr>
              <w:spacing w:after="40" w:line="252" w:lineRule="auto"/>
            </w:pPr>
            <w:r>
              <w:rPr>
                <w:sz w:val="19"/>
              </w:rPr>
              <w:t>Verified shops, locations/radii, real price source and support contact</w:t>
            </w:r>
          </w:p>
        </w:tc>
        <w:tc>
          <w:tcPr>
            <w:tcW w:type="dxa" w:w="4435"/>
            <w:vAlign w:val="center"/>
          </w:tcPr>
          <w:p>
            <w:pPr>
              <w:spacing w:after="40" w:line="252" w:lineRule="auto"/>
            </w:pPr>
            <w:r>
              <w:rPr>
                <w:sz w:val="19"/>
              </w:rPr>
              <w:t>Admin-reviewed records, prices with owner/date and support drill</w:t>
            </w:r>
          </w:p>
        </w:tc>
      </w:tr>
      <w:tr>
        <w:trPr>
          <w:cantSplit/>
        </w:trPr>
        <w:tc>
          <w:tcPr>
            <w:tcW w:type="dxa" w:w="2318"/>
            <w:vAlign w:val="center"/>
          </w:tcPr>
          <w:p>
            <w:pPr>
              <w:spacing w:after="40" w:line="252" w:lineRule="auto"/>
            </w:pPr>
            <w:r>
              <w:rPr>
                <w:sz w:val="19"/>
              </w:rPr>
              <w:t>Account delivery / optional alerts — engineering</w:t>
            </w:r>
          </w:p>
        </w:tc>
        <w:tc>
          <w:tcPr>
            <w:tcW w:type="dxa" w:w="3326"/>
            <w:vAlign w:val="center"/>
          </w:tcPr>
          <w:p>
            <w:pPr>
              <w:spacing w:after="40" w:line="252" w:lineRule="auto"/>
            </w:pPr>
            <w:r>
              <w:rPr>
                <w:sz w:val="19"/>
              </w:rPr>
              <w:t>Resend sender for normal email verification, reset and invites; VAPID keys; Expo/EAS and APNs/FCM push setup</w:t>
            </w:r>
          </w:p>
        </w:tc>
        <w:tc>
          <w:tcPr>
            <w:tcW w:type="dxa" w:w="4435"/>
            <w:vAlign w:val="center"/>
          </w:tcPr>
          <w:p>
            <w:pPr>
              <w:spacing w:after="40" w:line="252" w:lineRule="auto"/>
            </w:pPr>
            <w:r>
              <w:rPr>
                <w:sz w:val="19"/>
              </w:rPr>
              <w:t>Admin reset keeps 2FA; controlled inbox/permission/revocation and physical-delivery checks</w:t>
            </w:r>
          </w:p>
        </w:tc>
      </w:tr>
      <w:tr>
        <w:trPr>
          <w:cantSplit/>
        </w:trPr>
        <w:tc>
          <w:tcPr>
            <w:tcW w:type="dxa" w:w="2318"/>
            <w:vAlign w:val="center"/>
          </w:tcPr>
          <w:p>
            <w:pPr>
              <w:spacing w:after="40" w:line="252" w:lineRule="auto"/>
            </w:pPr>
            <w:r>
              <w:rPr>
                <w:sz w:val="19"/>
              </w:rPr>
              <w:t>Optional — engineering</w:t>
            </w:r>
          </w:p>
        </w:tc>
        <w:tc>
          <w:tcPr>
            <w:tcW w:type="dxa" w:w="3326"/>
            <w:vAlign w:val="center"/>
          </w:tcPr>
          <w:p>
            <w:pPr>
              <w:spacing w:after="40" w:line="252" w:lineRule="auto"/>
            </w:pPr>
            <w:r>
              <w:rPr>
                <w:sz w:val="19"/>
              </w:rPr>
              <w:t>OpenRouter or approved self-hosted vision gateway</w:t>
            </w:r>
          </w:p>
        </w:tc>
        <w:tc>
          <w:tcPr>
            <w:tcW w:type="dxa" w:w="4435"/>
            <w:vAlign w:val="center"/>
          </w:tcPr>
          <w:p>
            <w:pPr>
              <w:spacing w:after="40" w:line="252" w:lineRule="auto"/>
            </w:pPr>
            <w:r>
              <w:rPr>
                <w:sz w:val="19"/>
              </w:rPr>
              <w:t>Spend cap, labelled photo evaluation, manual fallback and privacy review</w:t>
            </w:r>
          </w:p>
        </w:tc>
      </w:tr>
      <w:tr>
        <w:trPr>
          <w:cantSplit/>
        </w:trPr>
        <w:tc>
          <w:tcPr>
            <w:tcW w:type="dxa" w:w="2318"/>
            <w:vAlign w:val="center"/>
          </w:tcPr>
          <w:p>
            <w:pPr>
              <w:spacing w:after="40" w:line="252" w:lineRule="auto"/>
            </w:pPr>
            <w:r>
              <w:rPr>
                <w:sz w:val="19"/>
              </w:rPr>
              <w:t>Optional — product + engineering</w:t>
            </w:r>
          </w:p>
        </w:tc>
        <w:tc>
          <w:tcPr>
            <w:tcW w:type="dxa" w:w="3326"/>
            <w:vAlign w:val="center"/>
          </w:tcPr>
          <w:p>
            <w:pPr>
              <w:spacing w:after="40" w:line="252" w:lineRule="auto"/>
            </w:pPr>
            <w:r>
              <w:rPr>
                <w:sz w:val="19"/>
              </w:rPr>
              <w:t>PostHog/GA4 and Sentry</w:t>
            </w:r>
          </w:p>
        </w:tc>
        <w:tc>
          <w:tcPr>
            <w:tcW w:type="dxa" w:w="4435"/>
            <w:vAlign w:val="center"/>
          </w:tcPr>
          <w:p>
            <w:pPr>
              <w:spacing w:after="40" w:line="252" w:lineRule="auto"/>
            </w:pPr>
            <w:r>
              <w:rPr>
                <w:sz w:val="19"/>
              </w:rPr>
              <w:t>Consent-based safe page view and scrubbed error received in each enabled provider</w:t>
            </w:r>
          </w:p>
        </w:tc>
      </w:tr>
      <w:tr>
        <w:trPr>
          <w:cantSplit/>
        </w:trPr>
        <w:tc>
          <w:tcPr>
            <w:tcW w:type="dxa" w:w="2318"/>
            <w:vAlign w:val="center"/>
          </w:tcPr>
          <w:p>
            <w:pPr>
              <w:spacing w:after="40" w:line="252" w:lineRule="auto"/>
            </w:pPr>
            <w:r>
              <w:rPr>
                <w:sz w:val="19"/>
              </w:rPr>
              <w:t>Optional — founder</w:t>
            </w:r>
          </w:p>
        </w:tc>
        <w:tc>
          <w:tcPr>
            <w:tcW w:type="dxa" w:w="3326"/>
            <w:vAlign w:val="center"/>
          </w:tcPr>
          <w:p>
            <w:pPr>
              <w:spacing w:after="40" w:line="252" w:lineRule="auto"/>
            </w:pPr>
            <w:r>
              <w:rPr>
                <w:sz w:val="19"/>
              </w:rPr>
              <w:t>Google Search Console and Bing Webmaster Tools</w:t>
            </w:r>
          </w:p>
        </w:tc>
        <w:tc>
          <w:tcPr>
            <w:tcW w:type="dxa" w:w="4435"/>
            <w:vAlign w:val="center"/>
          </w:tcPr>
          <w:p>
            <w:pPr>
              <w:spacing w:after="40" w:line="252" w:lineRule="auto"/>
            </w:pPr>
            <w:r>
              <w:rPr>
                <w:sz w:val="19"/>
              </w:rPr>
              <w:t>Domain ownership accepted and sitemap fetched</w:t>
            </w:r>
          </w:p>
        </w:tc>
      </w:tr>
      <w:tr>
        <w:trPr>
          <w:cantSplit/>
        </w:trPr>
        <w:tc>
          <w:tcPr>
            <w:tcW w:type="dxa" w:w="2318"/>
            <w:vAlign w:val="center"/>
          </w:tcPr>
          <w:p>
            <w:pPr>
              <w:spacing w:after="40" w:line="252" w:lineRule="auto"/>
            </w:pPr>
            <w:r>
              <w:rPr>
                <w:sz w:val="19"/>
              </w:rPr>
              <w:t>Native — release owner</w:t>
            </w:r>
          </w:p>
        </w:tc>
        <w:tc>
          <w:tcPr>
            <w:tcW w:type="dxa" w:w="3326"/>
            <w:vAlign w:val="center"/>
          </w:tcPr>
          <w:p>
            <w:pPr>
              <w:spacing w:after="40" w:line="252" w:lineRule="auto"/>
            </w:pPr>
            <w:r>
              <w:rPr>
                <w:sz w:val="19"/>
              </w:rPr>
              <w:t>Apple/Google developer accounts, signing and store submissions; desktop signing/update hosting</w:t>
            </w:r>
          </w:p>
        </w:tc>
        <w:tc>
          <w:tcPr>
            <w:tcW w:type="dxa" w:w="4435"/>
            <w:vAlign w:val="center"/>
          </w:tcPr>
          <w:p>
            <w:pPr>
              <w:spacing w:after="40" w:line="252" w:lineRule="auto"/>
            </w:pPr>
            <w:r>
              <w:rPr>
                <w:sz w:val="19"/>
              </w:rPr>
              <w:t>Named signed builds, real-device results and tested update/rollback</w:t>
            </w:r>
          </w:p>
        </w:tc>
      </w:tr>
      <w:tr>
        <w:trPr>
          <w:cantSplit/>
        </w:trPr>
        <w:tc>
          <w:tcPr>
            <w:tcW w:type="dxa" w:w="2318"/>
            <w:vAlign w:val="center"/>
          </w:tcPr>
          <w:p>
            <w:pPr>
              <w:spacing w:after="40" w:line="252" w:lineRule="auto"/>
            </w:pPr>
            <w:r>
              <w:rPr>
                <w:sz w:val="19"/>
              </w:rPr>
              <w:t>B2B launch — founder + finance</w:t>
            </w:r>
          </w:p>
        </w:tc>
        <w:tc>
          <w:tcPr>
            <w:tcW w:type="dxa" w:w="3326"/>
            <w:vAlign w:val="center"/>
          </w:tcPr>
          <w:p>
            <w:pPr>
              <w:spacing w:after="40" w:line="252" w:lineRule="auto"/>
            </w:pPr>
            <w:r>
              <w:rPr>
                <w:sz w:val="19"/>
              </w:rPr>
              <w:t>Cashfree Payment Gateway and Easy Split approval, approved fee/refund policy, vendor onboarding and credentials</w:t>
            </w:r>
          </w:p>
        </w:tc>
        <w:tc>
          <w:tcPr>
            <w:tcW w:type="dxa" w:w="4435"/>
            <w:vAlign w:val="center"/>
          </w:tcPr>
          <w:p>
            <w:pPr>
              <w:spacing w:after="40" w:line="252" w:lineRule="auto"/>
            </w:pPr>
            <w:r>
              <w:rPr>
                <w:sz w:val="19"/>
              </w:rPr>
              <w:t>Controlled live checkout, signed events, refund and per-order settlement acceptance; activation remains off until approved</w:t>
            </w:r>
          </w:p>
        </w:tc>
      </w:tr>
    </w:tbl>
    <w:p>
      <w:pPr>
        <w:spacing w:after="40"/>
      </w:pPr>
    </w:p>
    <w:p>
      <w:pPr/>
      <w:r>
        <w:t>Industry API access also requires the additive backend migration and owner acceptance checks. Optional news needs a suitable NewsAPI plan, a daily quota and a controlled live request; local tests do not establish provider access.</w:t>
      </w:r>
    </w:p>
    <w:p>
      <w:pPr/>
      <w:r>
        <w:t>Razorpay, Cloudflare R2, Mapbox and WhatsApp Business are not prerequisites for manual-entry pilot operation. Do not buy them only because their names appear in a roadmap. Files currently use Convex storage; location can use the browser. Resend needs a verified sender for normal email verification, reset and invitations. Admin recovery preserves required TOTP. Push credentials are optional for device alerts; inbox records do not prove alert delivery. Apple Developer, Google Play and Expo/EAS accounts are not yet set up. Optional AI does not set prices.</w:t>
      </w:r>
    </w:p>
    <w:p>
      <w:pPr/>
      <w:r>
        <w:t xml:space="preserve">Setup references: </w:t>
      </w:r>
      <w:r>
        <w:t>account checklist</w:t>
      </w:r>
      <w:r>
        <w:t xml:space="preserve">, </w:t>
      </w:r>
      <w:r>
        <w:t>service inventory</w:t>
      </w:r>
      <w:r>
        <w:t xml:space="preserve">, </w:t>
      </w:r>
      <w:r>
        <w:t>SMS operations</w:t>
      </w:r>
      <w:r>
        <w:t xml:space="preserve">, </w:t>
      </w:r>
      <w:r>
        <w:t>observability</w:t>
      </w:r>
      <w:r>
        <w:t xml:space="preserve">, </w:t>
      </w:r>
      <w:r>
        <w:t>native releases</w:t>
      </w:r>
      <w:r>
        <w:t>.</w:t>
      </w:r>
    </w:p>
    <w:p>
      <w:pPr>
        <w:pStyle w:val="Heading1"/>
        <w:pageBreakBefore w:val="0"/>
      </w:pPr>
      <w:r>
        <w:t>12 Demo data and gentle load testing</w:t>
      </w:r>
    </w:p>
    <w:p>
      <w:pPr/>
      <w:r>
        <w:t>The offline plan defines 48 business examples, 82 synthetic identities, all 26 materials and connected sample listings, trades, bookings, stock movements and jobs. A fixed seed and timestamp make the logical dataset reproducible. Its validator checks references, integer units and balance rules.</w:t>
      </w:r>
    </w:p>
    <w:p>
      <w:pPr/>
      <w:r>
        <w:t>It is not installed in a database. Identity mapping, upload ownership, missing industry outputs and deployment isolation still need decisions. The same reviewed manifest can later drive both approved targets; copying live user records is not part of that plan. Do not use the legacy whole-table reset.</w:t>
      </w:r>
    </w:p>
    <w:p>
      <w:pPr/>
      <w:r>
        <w:t xml:space="preserve">The owner has authorised a separate additive price-only seed for demonstration. Show those values with the sample-price notice when the backend is connected; keep unavailable/loading states for missing connections and pending reads. Do not present sample prices or history as verified market quotes. This limited price seed does not authorise importing the wider demo identity and trade data. The gentle stress plan must run on disposable staging, with bounded concurrency, stop limits and scoped cleanup. It does not authorise stress tests against production. See the </w:t>
      </w:r>
      <w:r>
        <w:t>demo plan</w:t>
      </w:r>
      <w:r>
        <w:t>.</w:t>
      </w:r>
    </w:p>
    <w:p>
      <w:pPr>
        <w:pStyle w:val="Heading1"/>
        <w:pageBreakBefore w:val="0"/>
      </w:pPr>
      <w:r>
        <w:t>13 The next six months</w:t>
      </w:r>
    </w:p>
    <w:p>
      <w:pPr/>
      <w:r>
        <w:t>The proposed sequence is: prove one pilot loop, improve repeatability, validate the chain trade, prepare integrations, then decide what merits expansion. Each month has an owner and a verifiable exit. The full plan follows the manual in this document. Dates are planning targets, not commercial promises.</w:t>
      </w:r>
    </w:p>
    <w:p>
      <w:pPr/>
      <w:r>
        <w:t>The immediate decision is not how many features can be added. It is whether the team can complete a pickup, produce a trustworthy receipt, resolve an exception and reproduce the evidence. Use the test manual below to make that decision visible.</w:t>
      </w:r>
    </w:p>
    <w:p>
      <w:pPr>
        <w:pStyle w:val="Heading1"/>
        <w:pageBreakBefore w:val="0"/>
      </w:pPr>
      <w:r>
        <w:t>14 Legal and trademark work</w:t>
      </w:r>
    </w:p>
    <w:p>
      <w:pPr/>
      <w:r>
        <w:t>India is the first jurisdiction; the entity is not registered. The appended checklist covers entity choice, founder/IP records, a trademark search and filing brief, terms/privacy/partner documents, data protection and regulated recycling roles. No registration, name clearance, contract approval or legal opinion is claimed. A qualified adviser must settle entity and filing choices.</w:t>
      </w:r>
    </w:p>
    <w:p>
      <w:pPr/>
      <w:r>
        <w:t>Do not display the registered trademark symbol before registration is granted. Keep identity evidence and signed legal documents in restricted storage, with owners and versions; this repository holds the work checklist only.</w:t>
      </w:r>
    </w:p>
    <w:p>
      <w:pPr>
        <w:pStyle w:val="Heading1"/>
        <w:pageBreakBefore w:val="0"/>
      </w:pPr>
      <w:r>
        <w:t>Current local verification 7 October 2026</w:t>
      </w:r>
    </w:p>
    <w:p>
      <w:pPr/>
      <w:r>
        <w:t>The combined connected suite passed 55 of 55 browser cases in 4.6 minutes against the local production build. The later stock-value correction passed 20 focused tests and both connected byproduct cases in 9.6 seconds; the build passed again. Full lint previously passed with zero errors and 20 warnings, web/backend types passed, and native tests passed 49 mobile and 22 desktop cases. Final current-source captures, reviewed Word files, the full project check, protected PR/CI, production deployment and actual provider acceptance remain separate pending gates. These local results do not prove a live payment or external message delivery.</w:t>
      </w:r>
    </w:p>
    <w:p>
      <w:pPr/>
      <w:r>
        <w:t>The latest full unit preflight passed 2,306 of 2,322 tests in 79.58 seconds. All 16 failures are capture or Word freshness gates; no functional unit test failed. This is not a passing full project check; final lint and document gates remain pending.</w:t>
      </w:r>
    </w:p>
    <w:p>
      <w:pPr>
        <w:pStyle w:val="Heading1"/>
        <w:pageBreakBefore/>
      </w:pPr>
      <w:r>
        <w:t>Team end to end test manual</w:t>
      </w:r>
    </w:p>
    <w:p>
      <w:pPr/>
      <w:r>
        <w:t xml:space="preserve">Use this manual to run the platform tests with your team. Automated local test evidence is recorded separately in the </w:t>
      </w:r>
      <w:r>
        <w:t>current release record</w:t>
      </w:r>
      <w:r>
        <w:t>. Read that record for the candidate, completed checks, known issues and deployment status. Local tests do not prove provider delivery or live payment execution.</w:t>
      </w:r>
    </w:p>
    <w:p>
      <w:pPr/>
      <w:r>
        <w:t xml:space="preserve">This is not a pass for every manual/provider case. Each teammate must record their own result. The </w:t>
      </w:r>
      <w:r>
        <w:t>Saturday plan</w:t>
      </w:r>
      <w:r>
        <w:t xml:space="preserve"> owns the schedule, participant roster and release decision. Older demo-payment and next-role-only expectations remain superseded.</w:t>
      </w:r>
    </w:p>
    <w:p>
      <w:pPr/>
      <w:r>
        <w:t xml:space="preserve">Read the </w:t>
      </w:r>
      <w:r>
        <w:t>user guide</w:t>
      </w:r>
      <w:r>
        <w:t xml:space="preserve"> for screen instructions and the </w:t>
      </w:r>
      <w:r>
        <w:t>launch checklist</w:t>
      </w:r>
      <w:r>
        <w:t xml:space="preserve"> for account gates. These cases do not report a deployment, external send or successful provider test.</w:t>
      </w:r>
    </w:p>
    <w:p>
      <w:pPr/>
      <w:r>
        <w:t>Source checks include the auth HTTP handler and Convex adapter, chain/lifecycle, household, shop, market, application, workspace, private-file, inbox, push, reporting and native modules. Check each limit against the candidate under test. Update this source and the affected guide sections when behavior changes. Do not follow the old prototype fixed-code login or whole-table reset instructions.</w:t>
      </w:r>
    </w:p>
    <w:p>
      <w:pPr>
        <w:pStyle w:val="Heading2"/>
        <w:pageBreakBefore w:val="0"/>
      </w:pPr>
      <w:r>
        <w:t>First run for two new teammates</w:t>
      </w:r>
    </w:p>
    <w:p>
      <w:pPr/>
      <w:r>
        <w:t>Keep the maintained platform Google Doc open beside the app. Chapter 01 explains the first ten minutes and screen controls. Chapter 40 contains the complete two-person walkthrough, a measured PET exercise and a result template. This manual adds the detailed acceptance cases. Read the expected result before clicking. Check the saved record after clicking. A success message alone does not prove persistence or an external delivery.</w:t>
      </w:r>
    </w:p>
    <w:p>
      <w:pPr/>
      <w:r>
        <w:t xml:space="preserve">The test lead supplies the candidate address, release identifier, dataset version, account aliases and restricted credentials annex. The local address </w:t>
      </w:r>
      <w:r>
        <w:rPr>
          <w:rFonts w:ascii="DejaVu Sans Mono" w:hAnsi="DejaVu Sans Mono"/>
          <w:sz w:val="18"/>
        </w:rPr>
        <w:t>http://localhost:3100</w:t>
      </w:r>
      <w:r>
        <w:t xml:space="preserve"> works on the Mac running the test services. A teammate on another machine needs the owner's deployed test address; that machine's </w:t>
      </w:r>
      <w:r>
        <w:rPr>
          <w:rFonts w:ascii="DejaVu Sans Mono" w:hAnsi="DejaVu Sans Mono"/>
          <w:sz w:val="18"/>
        </w:rPr>
        <w:t>localhost</w:t>
      </w:r>
      <w:r>
        <w:t xml:space="preserve"> is not this Mac. Do not open a public tunnel to the private inbox. Passwords, codes and invitation links belong in the restricted handoff only.</w:t>
      </w:r>
    </w:p>
    <w:p>
      <w:pPr/>
      <w:r>
        <w:t xml:space="preserve">Use two separate browser profiles. </w:t>
      </w:r>
      <w:r>
        <w:rPr>
          <w:b/>
        </w:rPr>
        <w:t>Tester A</w:t>
      </w:r>
      <w:r>
        <w:t xml:space="preserve"> owns household, kabadiwala and workspace-owner actions. </w:t>
      </w:r>
      <w:r>
        <w:rPr>
          <w:b/>
        </w:rPr>
        <w:t>Tester B</w:t>
      </w:r>
      <w:r>
        <w:t xml:space="preserve"> owns preprocessor, recycler, manufacturer, Saathi and viewer actions. Change an actor with </w:t>
      </w:r>
      <w:r>
        <w:rPr>
          <w:b/>
        </w:rPr>
        <w:t>Sign out</w:t>
      </w:r>
      <w:r>
        <w:t>, then sign in as the next assigned alias. The owner or an explicitly authorised tester runs platform admin cases. Do not share the platform-admin authenticator.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1814"/>
        <w:gridCol w:w="2419"/>
        <w:gridCol w:w="2822"/>
        <w:gridCol w:w="3024"/>
      </w:tblGrid>
      <w:tr>
        <w:trPr>
          <w:cantSplit/>
          <w:tblHeader/>
        </w:trPr>
        <w:tc>
          <w:tcPr>
            <w:tcW w:type="dxa" w:w="1814"/>
            <w:vAlign w:val="center"/>
            <w:shd w:fill="E8EEF2"/>
          </w:tcPr>
          <w:p>
            <w:pPr>
              <w:spacing w:after="40" w:line="252" w:lineRule="auto"/>
            </w:pPr>
            <w:r>
              <w:rPr>
                <w:b/>
                <w:sz w:val="19"/>
              </w:rPr>
              <w:t>Order</w:t>
            </w:r>
          </w:p>
        </w:tc>
        <w:tc>
          <w:tcPr>
            <w:tcW w:type="dxa" w:w="2419"/>
            <w:vAlign w:val="center"/>
            <w:shd w:fill="E8EEF2"/>
          </w:tcPr>
          <w:p>
            <w:pPr>
              <w:spacing w:after="40" w:line="252" w:lineRule="auto"/>
            </w:pPr>
            <w:r>
              <w:rPr>
                <w:b/>
                <w:sz w:val="19"/>
              </w:rPr>
              <w:t>What to open and do</w:t>
            </w:r>
          </w:p>
        </w:tc>
        <w:tc>
          <w:tcPr>
            <w:tcW w:type="dxa" w:w="2822"/>
            <w:vAlign w:val="center"/>
            <w:shd w:fill="E8EEF2"/>
          </w:tcPr>
          <w:p>
            <w:pPr>
              <w:spacing w:after="40" w:line="252" w:lineRule="auto"/>
            </w:pPr>
            <w:r>
              <w:rPr>
                <w:b/>
                <w:sz w:val="19"/>
              </w:rPr>
              <w:t>Cases to record</w:t>
            </w:r>
          </w:p>
        </w:tc>
        <w:tc>
          <w:tcPr>
            <w:tcW w:type="dxa" w:w="3024"/>
            <w:vAlign w:val="center"/>
            <w:shd w:fill="E8EEF2"/>
          </w:tcPr>
          <w:p>
            <w:pPr>
              <w:spacing w:after="40" w:line="252" w:lineRule="auto"/>
            </w:pPr>
            <w:r>
              <w:rPr>
                <w:b/>
                <w:sz w:val="19"/>
              </w:rPr>
              <w:t>Stop and check</w:t>
            </w:r>
          </w:p>
        </w:tc>
      </w:tr>
      <w:tr>
        <w:trPr>
          <w:cantSplit/>
        </w:trPr>
        <w:tc>
          <w:tcPr>
            <w:tcW w:type="dxa" w:w="1814"/>
            <w:vAlign w:val="center"/>
          </w:tcPr>
          <w:p>
            <w:pPr>
              <w:spacing w:after="40" w:line="252" w:lineRule="auto"/>
            </w:pPr>
            <w:r>
              <w:rPr>
                <w:sz w:val="19"/>
              </w:rPr>
              <w:t>1</w:t>
            </w:r>
          </w:p>
        </w:tc>
        <w:tc>
          <w:tcPr>
            <w:tcW w:type="dxa" w:w="2419"/>
            <w:vAlign w:val="center"/>
          </w:tcPr>
          <w:p>
            <w:pPr>
              <w:spacing w:after="40" w:line="252" w:lineRule="auto"/>
            </w:pPr>
            <w:r>
              <w:rPr>
                <w:sz w:val="19"/>
              </w:rPr>
              <w:t>Both: read Home, Prices, Participants, Standards and Help. Follow one help guide. Change language and theme.</w:t>
            </w:r>
          </w:p>
        </w:tc>
        <w:tc>
          <w:tcPr>
            <w:tcW w:type="dxa" w:w="2822"/>
            <w:vAlign w:val="center"/>
          </w:tcPr>
          <w:p>
            <w:pPr>
              <w:spacing w:after="40" w:line="252" w:lineRule="auto"/>
            </w:pPr>
            <w:r>
              <w:rPr>
                <w:sz w:val="19"/>
              </w:rPr>
              <w:t>Presentation cases in section 7</w:t>
            </w:r>
          </w:p>
        </w:tc>
        <w:tc>
          <w:tcPr>
            <w:tcW w:type="dxa" w:w="3024"/>
            <w:vAlign w:val="center"/>
          </w:tcPr>
          <w:p>
            <w:pPr>
              <w:spacing w:after="40" w:line="252" w:lineRule="auto"/>
            </w:pPr>
            <w:r>
              <w:rPr>
                <w:sz w:val="19"/>
              </w:rPr>
              <w:t>No private data. Sample prices are labelled. Controls remain usable.</w:t>
            </w:r>
          </w:p>
        </w:tc>
      </w:tr>
      <w:tr>
        <w:trPr>
          <w:cantSplit/>
        </w:trPr>
        <w:tc>
          <w:tcPr>
            <w:tcW w:type="dxa" w:w="1814"/>
            <w:vAlign w:val="center"/>
          </w:tcPr>
          <w:p>
            <w:pPr>
              <w:spacing w:after="40" w:line="252" w:lineRule="auto"/>
            </w:pPr>
            <w:r>
              <w:rPr>
                <w:sz w:val="19"/>
              </w:rPr>
              <w:t>2</w:t>
            </w:r>
          </w:p>
        </w:tc>
        <w:tc>
          <w:tcPr>
            <w:tcW w:type="dxa" w:w="2419"/>
            <w:vAlign w:val="center"/>
          </w:tcPr>
          <w:p>
            <w:pPr>
              <w:spacing w:after="40" w:line="252" w:lineRule="auto"/>
            </w:pPr>
            <w:r>
              <w:rPr>
                <w:sz w:val="19"/>
              </w:rPr>
              <w:t>Both: open /login, choose Email and use an existing verified test account. Open Account security and Notifications; reload.</w:t>
            </w:r>
          </w:p>
        </w:tc>
        <w:tc>
          <w:tcPr>
            <w:tcW w:type="dxa" w:w="2822"/>
            <w:vAlign w:val="center"/>
          </w:tcPr>
          <w:p>
            <w:pPr>
              <w:spacing w:after="40" w:line="252" w:lineRule="auto"/>
            </w:pPr>
            <w:r>
              <w:rPr>
                <w:sz w:val="19"/>
              </w:rPr>
              <w:t>ACC-05, EMAIL-01 existing-account portion, inbox cases in section 8</w:t>
            </w:r>
          </w:p>
        </w:tc>
        <w:tc>
          <w:tcPr>
            <w:tcW w:type="dxa" w:w="3024"/>
            <w:vAlign w:val="center"/>
          </w:tcPr>
          <w:p>
            <w:pPr>
              <w:spacing w:after="40" w:line="252" w:lineRule="auto"/>
            </w:pPr>
            <w:r>
              <w:rPr>
                <w:sz w:val="19"/>
              </w:rPr>
              <w:t>Full sign-in, correct identity, no unexpected login loop or unavailable inbox.</w:t>
            </w:r>
          </w:p>
        </w:tc>
      </w:tr>
      <w:tr>
        <w:trPr>
          <w:cantSplit/>
        </w:trPr>
        <w:tc>
          <w:tcPr>
            <w:tcW w:type="dxa" w:w="1814"/>
            <w:vAlign w:val="center"/>
          </w:tcPr>
          <w:p>
            <w:pPr>
              <w:spacing w:after="40" w:line="252" w:lineRule="auto"/>
            </w:pPr>
            <w:r>
              <w:rPr>
                <w:sz w:val="19"/>
              </w:rPr>
              <w:t>3</w:t>
            </w:r>
          </w:p>
        </w:tc>
        <w:tc>
          <w:tcPr>
            <w:tcW w:type="dxa" w:w="2419"/>
            <w:vAlign w:val="center"/>
          </w:tcPr>
          <w:p>
            <w:pPr>
              <w:spacing w:after="40" w:line="252" w:lineRule="auto"/>
            </w:pPr>
            <w:r>
              <w:rPr>
                <w:sz w:val="19"/>
              </w:rPr>
              <w:t>A: select the shop workspace. B: use its viewer account. Read the same permitted records and try a denied write through the UI.</w:t>
            </w:r>
          </w:p>
        </w:tc>
        <w:tc>
          <w:tcPr>
            <w:tcW w:type="dxa" w:w="2822"/>
            <w:vAlign w:val="center"/>
          </w:tcPr>
          <w:p>
            <w:pPr>
              <w:spacing w:after="40" w:line="252" w:lineRule="auto"/>
            </w:pPr>
            <w:r>
              <w:rPr>
                <w:sz w:val="19"/>
              </w:rPr>
              <w:t>TEAM-04, TEAM-05</w:t>
            </w:r>
          </w:p>
        </w:tc>
        <w:tc>
          <w:tcPr>
            <w:tcW w:type="dxa" w:w="3024"/>
            <w:vAlign w:val="center"/>
          </w:tcPr>
          <w:p>
            <w:pPr>
              <w:spacing w:after="40" w:line="252" w:lineRule="auto"/>
            </w:pPr>
            <w:r>
              <w:rPr>
                <w:sz w:val="19"/>
              </w:rPr>
              <w:t>Viewer actions stay read-only. Do not change a role to bypass a denial.</w:t>
            </w:r>
          </w:p>
        </w:tc>
      </w:tr>
      <w:tr>
        <w:trPr>
          <w:cantSplit/>
        </w:trPr>
        <w:tc>
          <w:tcPr>
            <w:tcW w:type="dxa" w:w="1814"/>
            <w:vAlign w:val="center"/>
          </w:tcPr>
          <w:p>
            <w:pPr>
              <w:spacing w:after="40" w:line="252" w:lineRule="auto"/>
            </w:pPr>
            <w:r>
              <w:rPr>
                <w:sz w:val="19"/>
              </w:rPr>
              <w:t>4</w:t>
            </w:r>
          </w:p>
        </w:tc>
        <w:tc>
          <w:tcPr>
            <w:tcW w:type="dxa" w:w="2419"/>
            <w:vAlign w:val="center"/>
          </w:tcPr>
          <w:p>
            <w:pPr>
              <w:spacing w:after="40" w:line="252" w:lineRule="auto"/>
            </w:pPr>
            <w:r>
              <w:rPr>
                <w:sz w:val="19"/>
              </w:rPr>
              <w:t>A: book as the assigned household phone user. Then sign in as the assigned shop. B: follow the private tracking link. Accept, start the pickup, weigh and complete the synthetic receipt.</w:t>
            </w:r>
          </w:p>
        </w:tc>
        <w:tc>
          <w:tcPr>
            <w:tcW w:type="dxa" w:w="2822"/>
            <w:vAlign w:val="center"/>
          </w:tcPr>
          <w:p>
            <w:pPr>
              <w:spacing w:after="40" w:line="252" w:lineRule="auto"/>
            </w:pPr>
            <w:r>
              <w:rPr>
                <w:sz w:val="19"/>
              </w:rPr>
              <w:t>HH-01–04, HH-09, SHOP-01–03</w:t>
            </w:r>
          </w:p>
        </w:tc>
        <w:tc>
          <w:tcPr>
            <w:tcW w:type="dxa" w:w="3024"/>
            <w:vAlign w:val="center"/>
          </w:tcPr>
          <w:p>
            <w:pPr>
              <w:spacing w:after="40" w:line="252" w:lineRule="auto"/>
            </w:pPr>
            <w:r>
              <w:rPr>
                <w:sz w:val="19"/>
              </w:rPr>
              <w:t>One booking, exact receipt and one stock change; no real money sent.</w:t>
            </w:r>
          </w:p>
        </w:tc>
      </w:tr>
      <w:tr>
        <w:trPr>
          <w:cantSplit/>
        </w:trPr>
        <w:tc>
          <w:tcPr>
            <w:tcW w:type="dxa" w:w="1814"/>
            <w:vAlign w:val="center"/>
          </w:tcPr>
          <w:p>
            <w:pPr>
              <w:spacing w:after="40" w:line="252" w:lineRule="auto"/>
            </w:pPr>
            <w:r>
              <w:rPr>
                <w:sz w:val="19"/>
              </w:rPr>
              <w:t>5</w:t>
            </w:r>
          </w:p>
        </w:tc>
        <w:tc>
          <w:tcPr>
            <w:tcW w:type="dxa" w:w="2419"/>
            <w:vAlign w:val="center"/>
          </w:tcPr>
          <w:p>
            <w:pPr>
              <w:spacing w:after="40" w:line="252" w:lineRule="auto"/>
            </w:pPr>
            <w:r>
              <w:rPr>
                <w:sz w:val="19"/>
              </w:rPr>
              <w:t>A: list available shop material. B: request it as the approved buyer. A: accept. Both: inspect Trades and the unavailable payment boundary.</w:t>
            </w:r>
          </w:p>
        </w:tc>
        <w:tc>
          <w:tcPr>
            <w:tcW w:type="dxa" w:w="2822"/>
            <w:vAlign w:val="center"/>
          </w:tcPr>
          <w:p>
            <w:pPr>
              <w:spacing w:after="40" w:line="252" w:lineRule="auto"/>
            </w:pPr>
            <w:r>
              <w:rPr>
                <w:sz w:val="19"/>
              </w:rPr>
              <w:t>TRADE-01–03</w:t>
            </w:r>
          </w:p>
        </w:tc>
        <w:tc>
          <w:tcPr>
            <w:tcW w:type="dxa" w:w="3024"/>
            <w:vAlign w:val="center"/>
          </w:tcPr>
          <w:p>
            <w:pPr>
              <w:spacing w:after="40" w:line="252" w:lineRule="auto"/>
            </w:pPr>
            <w:r>
              <w:rPr>
                <w:sz w:val="19"/>
              </w:rPr>
              <w:t>Same grams/paise on both sides. No off-platform paid override or payment-dependent movement.</w:t>
            </w:r>
          </w:p>
        </w:tc>
      </w:tr>
      <w:tr>
        <w:trPr>
          <w:cantSplit/>
        </w:trPr>
        <w:tc>
          <w:tcPr>
            <w:tcW w:type="dxa" w:w="1814"/>
            <w:vAlign w:val="center"/>
          </w:tcPr>
          <w:p>
            <w:pPr>
              <w:spacing w:after="40" w:line="252" w:lineRule="auto"/>
            </w:pPr>
            <w:r>
              <w:rPr>
                <w:sz w:val="19"/>
              </w:rPr>
              <w:t>6</w:t>
            </w:r>
          </w:p>
        </w:tc>
        <w:tc>
          <w:tcPr>
            <w:tcW w:type="dxa" w:w="2419"/>
            <w:vAlign w:val="center"/>
          </w:tcPr>
          <w:p>
            <w:pPr>
              <w:spacing w:after="40" w:line="252" w:lineRule="auto"/>
            </w:pPr>
            <w:r>
              <w:rPr>
                <w:sz w:val="19"/>
              </w:rPr>
              <w:t>A and B: run chapter 40's 1000 g PET lot, 900 g output and measured receipt exercise.</w:t>
            </w:r>
          </w:p>
        </w:tc>
        <w:tc>
          <w:tcPr>
            <w:tcW w:type="dxa" w:w="2822"/>
            <w:vAlign w:val="center"/>
          </w:tcPr>
          <w:p>
            <w:pPr>
              <w:spacing w:after="40" w:line="252" w:lineRule="auto"/>
            </w:pPr>
            <w:r>
              <w:rPr>
                <w:sz w:val="19"/>
              </w:rPr>
              <w:t>PET cases in the launch plan</w:t>
            </w:r>
          </w:p>
        </w:tc>
        <w:tc>
          <w:tcPr>
            <w:tcW w:type="dxa" w:w="3024"/>
            <w:vAlign w:val="center"/>
          </w:tcPr>
          <w:p>
            <w:pPr>
              <w:spacing w:after="40" w:line="252" w:lineRule="auto"/>
            </w:pPr>
            <w:r>
              <w:rPr>
                <w:sz w:val="19"/>
              </w:rPr>
              <w:t>Correct mass balance and custody; lot evidence does not change stock or create a certificate.</w:t>
            </w:r>
          </w:p>
        </w:tc>
      </w:tr>
      <w:tr>
        <w:trPr>
          <w:cantSplit/>
        </w:trPr>
        <w:tc>
          <w:tcPr>
            <w:tcW w:type="dxa" w:w="1814"/>
            <w:vAlign w:val="center"/>
          </w:tcPr>
          <w:p>
            <w:pPr>
              <w:spacing w:after="40" w:line="252" w:lineRule="auto"/>
            </w:pPr>
            <w:r>
              <w:rPr>
                <w:sz w:val="19"/>
              </w:rPr>
              <w:t>7</w:t>
            </w:r>
          </w:p>
        </w:tc>
        <w:tc>
          <w:tcPr>
            <w:tcW w:type="dxa" w:w="2419"/>
            <w:vAlign w:val="center"/>
          </w:tcPr>
          <w:p>
            <w:pPr>
              <w:spacing w:after="40" w:line="252" w:lineRule="auto"/>
            </w:pPr>
            <w:r>
              <w:rPr>
                <w:sz w:val="19"/>
              </w:rPr>
              <w:t>A: invite the exact test email as Viewer. B: accept with that verified identity. A: remove the membership after the test.</w:t>
            </w:r>
          </w:p>
        </w:tc>
        <w:tc>
          <w:tcPr>
            <w:tcW w:type="dxa" w:w="2822"/>
            <w:vAlign w:val="center"/>
          </w:tcPr>
          <w:p>
            <w:pPr>
              <w:spacing w:after="40" w:line="252" w:lineRule="auto"/>
            </w:pPr>
            <w:r>
              <w:rPr>
                <w:sz w:val="19"/>
              </w:rPr>
              <w:t>TEAM-01–05</w:t>
            </w:r>
          </w:p>
        </w:tc>
        <w:tc>
          <w:tcPr>
            <w:tcW w:type="dxa" w:w="3024"/>
            <w:vAlign w:val="center"/>
          </w:tcPr>
          <w:p>
            <w:pPr>
              <w:spacing w:after="40" w:line="252" w:lineRule="auto"/>
            </w:pPr>
            <w:r>
              <w:rPr>
                <w:sz w:val="19"/>
              </w:rPr>
              <w:t>One-use invitation, wrong-account denial, immediate permission enforcement and last-owner protection.</w:t>
            </w:r>
          </w:p>
        </w:tc>
      </w:tr>
      <w:tr>
        <w:trPr>
          <w:cantSplit/>
        </w:trPr>
        <w:tc>
          <w:tcPr>
            <w:tcW w:type="dxa" w:w="1814"/>
            <w:vAlign w:val="center"/>
          </w:tcPr>
          <w:p>
            <w:pPr>
              <w:spacing w:after="40" w:line="252" w:lineRule="auto"/>
            </w:pPr>
            <w:r>
              <w:rPr>
                <w:sz w:val="19"/>
              </w:rPr>
              <w:t>8</w:t>
            </w:r>
          </w:p>
        </w:tc>
        <w:tc>
          <w:tcPr>
            <w:tcW w:type="dxa" w:w="2419"/>
            <w:vAlign w:val="center"/>
          </w:tcPr>
          <w:p>
            <w:pPr>
              <w:spacing w:after="40" w:line="252" w:lineRule="auto"/>
            </w:pPr>
            <w:r>
              <w:rPr>
                <w:sz w:val="19"/>
              </w:rPr>
              <w:t>Both: sign in as every assigned participant in the roster. Open the role page or application status, security and inbox.</w:t>
            </w:r>
          </w:p>
        </w:tc>
        <w:tc>
          <w:tcPr>
            <w:tcW w:type="dxa" w:w="2822"/>
            <w:vAlign w:val="center"/>
          </w:tcPr>
          <w:p>
            <w:pPr>
              <w:spacing w:after="40" w:line="252" w:lineRule="auto"/>
            </w:pPr>
            <w:r>
              <w:rPr>
                <w:sz w:val="19"/>
              </w:rPr>
              <w:t>JOIN-01–06 and observer cases in the launch plan</w:t>
            </w:r>
          </w:p>
        </w:tc>
        <w:tc>
          <w:tcPr>
            <w:tcW w:type="dxa" w:w="3024"/>
            <w:vAlign w:val="center"/>
          </w:tcPr>
          <w:p>
            <w:pPr>
              <w:spacing w:after="40" w:line="252" w:lineRule="auto"/>
            </w:pPr>
            <w:r>
              <w:rPr>
                <w:sz w:val="19"/>
              </w:rPr>
              <w:t>Missing specialised UI is recorded Blocked; stakeholder approval grants no blanket business data.</w:t>
            </w:r>
          </w:p>
        </w:tc>
      </w:tr>
      <w:tr>
        <w:trPr>
          <w:cantSplit/>
        </w:trPr>
        <w:tc>
          <w:tcPr>
            <w:tcW w:type="dxa" w:w="1814"/>
            <w:vAlign w:val="center"/>
          </w:tcPr>
          <w:p>
            <w:pPr>
              <w:spacing w:after="40" w:line="252" w:lineRule="auto"/>
            </w:pPr>
            <w:r>
              <w:rPr>
                <w:sz w:val="19"/>
              </w:rPr>
              <w:t>9</w:t>
            </w:r>
          </w:p>
        </w:tc>
        <w:tc>
          <w:tcPr>
            <w:tcW w:type="dxa" w:w="2419"/>
            <w:vAlign w:val="center"/>
          </w:tcPr>
          <w:p>
            <w:pPr>
              <w:spacing w:after="40" w:line="252" w:lineRule="auto"/>
            </w:pPr>
            <w:r>
              <w:rPr>
                <w:sz w:val="19"/>
              </w:rPr>
              <w:t>Authorised admin tester: inspect an assigned application, sample price, period report and support item.</w:t>
            </w:r>
          </w:p>
        </w:tc>
        <w:tc>
          <w:tcPr>
            <w:tcW w:type="dxa" w:w="2822"/>
            <w:vAlign w:val="center"/>
          </w:tcPr>
          <w:p>
            <w:pPr>
              <w:spacing w:after="40" w:line="252" w:lineRule="auto"/>
            </w:pPr>
            <w:r>
              <w:rPr>
                <w:sz w:val="19"/>
              </w:rPr>
              <w:t>Admin cases in section 6</w:t>
            </w:r>
          </w:p>
        </w:tc>
        <w:tc>
          <w:tcPr>
            <w:tcW w:type="dxa" w:w="3024"/>
            <w:vAlign w:val="center"/>
          </w:tcPr>
          <w:p>
            <w:pPr>
              <w:spacing w:after="40" w:line="252" w:lineRule="auto"/>
            </w:pPr>
            <w:r>
              <w:rPr>
                <w:sz w:val="19"/>
              </w:rPr>
              <w:t>Correct decision and reason, period and units; permission on private documents.</w:t>
            </w:r>
          </w:p>
        </w:tc>
      </w:tr>
      <w:tr>
        <w:trPr>
          <w:cantSplit/>
        </w:trPr>
        <w:tc>
          <w:tcPr>
            <w:tcW w:type="dxa" w:w="1814"/>
            <w:vAlign w:val="center"/>
          </w:tcPr>
          <w:p>
            <w:pPr>
              <w:spacing w:after="40" w:line="252" w:lineRule="auto"/>
            </w:pPr>
            <w:r>
              <w:rPr>
                <w:sz w:val="19"/>
              </w:rPr>
              <w:t>10</w:t>
            </w:r>
          </w:p>
        </w:tc>
        <w:tc>
          <w:tcPr>
            <w:tcW w:type="dxa" w:w="2419"/>
            <w:vAlign w:val="center"/>
          </w:tcPr>
          <w:p>
            <w:pPr>
              <w:spacing w:after="40" w:line="252" w:lineRule="auto"/>
            </w:pPr>
            <w:r>
              <w:rPr>
                <w:sz w:val="19"/>
              </w:rPr>
              <w:t>Both: repeat affected controls on a phone width, dark mode and an assigned translated language. Sign out and reopen a private route.</w:t>
            </w:r>
          </w:p>
        </w:tc>
        <w:tc>
          <w:tcPr>
            <w:tcW w:type="dxa" w:w="2822"/>
            <w:vAlign w:val="center"/>
          </w:tcPr>
          <w:p>
            <w:pPr>
              <w:spacing w:after="40" w:line="252" w:lineRule="auto"/>
            </w:pPr>
            <w:r>
              <w:rPr>
                <w:sz w:val="19"/>
              </w:rPr>
              <w:t>Presentation and ACC-05</w:t>
            </w:r>
          </w:p>
        </w:tc>
        <w:tc>
          <w:tcPr>
            <w:tcW w:type="dxa" w:w="3024"/>
            <w:vAlign w:val="center"/>
          </w:tcPr>
          <w:p>
            <w:pPr>
              <w:spacing w:after="40" w:line="252" w:lineRule="auto"/>
            </w:pPr>
            <w:r>
              <w:rPr>
                <w:sz w:val="19"/>
              </w:rPr>
              <w:t>Readable labels, visible focus, correct tab/list change and no remaining private access.</w:t>
            </w:r>
          </w:p>
        </w:tc>
      </w:tr>
    </w:tbl>
    <w:p>
      <w:pPr>
        <w:spacing w:after="40"/>
      </w:pPr>
    </w:p>
    <w:p>
      <w:pPr/>
      <w:r>
        <w:t>Use a fresh named record for each case that creates or completes work. The test lead supplies the exact starting balance, material and rate. Do not replace the test values with live prices. For the chapter 40 training lot, enter whole grams: 1000 input = 900 output + 50 contamination + 50 process loss. That is a synthetic balance exercise, not a certified PET yield or buyer specification.</w:t>
      </w:r>
    </w:p>
    <w:p>
      <w:pPr/>
      <w:r>
        <w:t xml:space="preserve">For phone signup, verification, reset and invitations, the lead supplies the guarded local inbox procedure. Do not guess a code. If the procedure is absent, mark that delivery step </w:t>
      </w:r>
      <w:r>
        <w:rPr>
          <w:b/>
        </w:rPr>
        <w:t>Blocked</w:t>
      </w:r>
      <w:r>
        <w:t xml:space="preserve"> and continue with the assigned verified email accounts. Never make an account in production just to complete a local case.</w:t>
      </w:r>
    </w:p>
    <w:p>
      <w:pPr>
        <w:pStyle w:val="Heading3"/>
        <w:pageBreakBefore w:val="0"/>
      </w:pPr>
      <w:r>
        <w:t>A daily test routine</w:t>
      </w:r>
    </w:p>
    <w:p>
      <w:pPr>
        <w:ind w:left="288" w:hanging="288"/>
      </w:pPr>
      <w:r>
        <w:t>1. Confirm the candidate, environment and known issues with the test lead.</w:t>
      </w:r>
    </w:p>
    <w:p>
      <w:pPr>
        <w:ind w:left="288" w:hanging="288"/>
      </w:pPr>
      <w:r>
        <w:t>2. Sign in to the assigned account and check its selected workspace. Record starting stock, open orders and the aliases of records to be used.</w:t>
      </w:r>
    </w:p>
    <w:p>
      <w:pPr>
        <w:ind w:left="288" w:hanging="288"/>
      </w:pPr>
      <w:r>
        <w:t>3. Run public navigation, sign-in, security and inbox first. If these fail, record the failure before attempting dependent workflows.</w:t>
      </w:r>
    </w:p>
    <w:p>
      <w:pPr>
        <w:ind w:left="288" w:hanging="288"/>
      </w:pPr>
      <w:r>
        <w:t>4. One tester changes a record; the other reads the result. Switch roles only after saving the result row. Keep separate sessions for the two actors.</w:t>
      </w:r>
    </w:p>
    <w:p>
      <w:pPr>
        <w:ind w:left="288" w:hanging="288"/>
      </w:pPr>
      <w:r>
        <w:t>5. For an uncertain network result, inspect the current record before retrying. Do not submit repeatedly or remove the record to hide a failed attempt.</w:t>
      </w:r>
    </w:p>
    <w:p>
      <w:pPr>
        <w:ind w:left="288" w:hanging="288"/>
      </w:pPr>
      <w:r>
        <w:t>6. At the end, save results and safe screenshots, list created record aliases, report blockers, and sign out of both browser profiles.</w:t>
      </w:r>
    </w:p>
    <w:p>
      <w:pPr>
        <w:ind w:left="288" w:hanging="288"/>
      </w:pPr>
      <w:r>
        <w:t>7. After a fix, record the fix identifier and retest the same case. Keep the original failure. Check the neighbouring step and permission boundary too.</w:t>
      </w:r>
    </w:p>
    <w:p>
      <w:pPr/>
      <w:r>
        <w:t>The owner records when a fresh dataset or approved scoped reset is required. Teammates must not delete tables, users, files or historical receipts. A browser reload is not a data reset. Completed test records remain evidence until the test lead archives or resets them through the approved procedure.</w:t>
      </w:r>
    </w:p>
    <w:p>
      <w:pPr>
        <w:pStyle w:val="Heading2"/>
        <w:pageBreakBefore w:val="0"/>
      </w:pPr>
      <w:r>
        <w:t>1 Choose the evidence lane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Lane</w:t>
            </w:r>
          </w:p>
        </w:tc>
        <w:tc>
          <w:tcPr>
            <w:tcW w:type="dxa" w:w="3326"/>
            <w:vAlign w:val="center"/>
            <w:shd w:fill="E8EEF2"/>
          </w:tcPr>
          <w:p>
            <w:pPr>
              <w:spacing w:after="40" w:line="252" w:lineRule="auto"/>
            </w:pPr>
            <w:r>
              <w:rPr>
                <w:b/>
                <w:sz w:val="19"/>
              </w:rPr>
              <w:t>Environment</w:t>
            </w:r>
          </w:p>
        </w:tc>
        <w:tc>
          <w:tcPr>
            <w:tcW w:type="dxa" w:w="4435"/>
            <w:vAlign w:val="center"/>
            <w:shd w:fill="E8EEF2"/>
          </w:tcPr>
          <w:p>
            <w:pPr>
              <w:spacing w:after="40" w:line="252" w:lineRule="auto"/>
            </w:pPr>
            <w:r>
              <w:rPr>
                <w:b/>
                <w:sz w:val="19"/>
              </w:rPr>
              <w:t>What a pass proves</w:t>
            </w:r>
          </w:p>
        </w:tc>
      </w:tr>
      <w:tr>
        <w:trPr>
          <w:cantSplit/>
        </w:trPr>
        <w:tc>
          <w:tcPr>
            <w:tcW w:type="dxa" w:w="2318"/>
            <w:vAlign w:val="center"/>
          </w:tcPr>
          <w:p>
            <w:pPr>
              <w:spacing w:after="40" w:line="252" w:lineRule="auto"/>
            </w:pPr>
            <w:r>
              <w:rPr>
                <w:sz w:val="19"/>
              </w:rPr>
              <w:t>L</w:t>
            </w:r>
          </w:p>
        </w:tc>
        <w:tc>
          <w:tcPr>
            <w:tcW w:type="dxa" w:w="3326"/>
            <w:vAlign w:val="center"/>
          </w:tcPr>
          <w:p>
            <w:pPr>
              <w:spacing w:after="40" w:line="252" w:lineRule="auto"/>
            </w:pPr>
            <w:r>
              <w:rPr>
                <w:sz w:val="19"/>
              </w:rPr>
              <w:t>Disconnected local build; optional services off (L0 in the launch plan)</w:t>
            </w:r>
          </w:p>
        </w:tc>
        <w:tc>
          <w:tcPr>
            <w:tcW w:type="dxa" w:w="4435"/>
            <w:vAlign w:val="center"/>
          </w:tcPr>
          <w:p>
            <w:pPr>
              <w:spacing w:after="40" w:line="252" w:lineRule="auto"/>
            </w:pPr>
            <w:r>
              <w:rPr>
                <w:sz w:val="19"/>
              </w:rPr>
              <w:t>Public rendering, navigation, validation and unavailable states</w:t>
            </w:r>
          </w:p>
        </w:tc>
      </w:tr>
      <w:tr>
        <w:trPr>
          <w:cantSplit/>
        </w:trPr>
        <w:tc>
          <w:tcPr>
            <w:tcW w:type="dxa" w:w="2318"/>
            <w:vAlign w:val="center"/>
          </w:tcPr>
          <w:p>
            <w:pPr>
              <w:spacing w:after="40" w:line="252" w:lineRule="auto"/>
            </w:pPr>
            <w:r>
              <w:rPr>
                <w:sz w:val="19"/>
              </w:rPr>
              <w:t>F</w:t>
            </w:r>
          </w:p>
        </w:tc>
        <w:tc>
          <w:tcPr>
            <w:tcW w:type="dxa" w:w="3326"/>
            <w:vAlign w:val="center"/>
          </w:tcPr>
          <w:p>
            <w:pPr>
              <w:spacing w:after="40" w:line="252" w:lineRule="auto"/>
            </w:pPr>
            <w:r>
              <w:rPr>
                <w:sz w:val="19"/>
              </w:rPr>
              <w:t>Labelled isolated component fixtures; writes reject</w:t>
            </w:r>
          </w:p>
        </w:tc>
        <w:tc>
          <w:tcPr>
            <w:tcW w:type="dxa" w:w="4435"/>
            <w:vAlign w:val="center"/>
          </w:tcPr>
          <w:p>
            <w:pPr>
              <w:spacing w:after="40" w:line="252" w:lineRule="auto"/>
            </w:pPr>
            <w:r>
              <w:rPr>
                <w:sz w:val="19"/>
              </w:rPr>
              <w:t>Appearance and displayed states only; no authenticated workflow proof</w:t>
            </w:r>
          </w:p>
        </w:tc>
      </w:tr>
      <w:tr>
        <w:trPr>
          <w:cantSplit/>
        </w:trPr>
        <w:tc>
          <w:tcPr>
            <w:tcW w:type="dxa" w:w="2318"/>
            <w:vAlign w:val="center"/>
          </w:tcPr>
          <w:p>
            <w:pPr>
              <w:spacing w:after="40" w:line="252" w:lineRule="auto"/>
            </w:pPr>
            <w:r>
              <w:rPr>
                <w:sz w:val="19"/>
              </w:rPr>
              <w:t>S</w:t>
            </w:r>
          </w:p>
        </w:tc>
        <w:tc>
          <w:tcPr>
            <w:tcW w:type="dxa" w:w="3326"/>
            <w:vAlign w:val="center"/>
          </w:tcPr>
          <w:p>
            <w:pPr>
              <w:spacing w:after="40" w:line="252" w:lineRule="auto"/>
            </w:pPr>
            <w:r>
              <w:rPr>
                <w:sz w:val="19"/>
              </w:rPr>
              <w:t>Isolated local connected acceptance (L1): Next.js 3100, anonymous Convex 3210/3211</w:t>
            </w:r>
          </w:p>
        </w:tc>
        <w:tc>
          <w:tcPr>
            <w:tcW w:type="dxa" w:w="4435"/>
            <w:vAlign w:val="center"/>
          </w:tcPr>
          <w:p>
            <w:pPr>
              <w:spacing w:after="40" w:line="252" w:lineRule="auto"/>
            </w:pPr>
            <w:r>
              <w:rPr>
                <w:sz w:val="19"/>
              </w:rPr>
              <w:t>Actual handler/adapter, permissions, persistence and permitted workflows on the recorded candidate</w:t>
            </w:r>
          </w:p>
        </w:tc>
      </w:tr>
      <w:tr>
        <w:trPr>
          <w:cantSplit/>
        </w:trPr>
        <w:tc>
          <w:tcPr>
            <w:tcW w:type="dxa" w:w="2318"/>
            <w:vAlign w:val="center"/>
          </w:tcPr>
          <w:p>
            <w:pPr>
              <w:spacing w:after="40" w:line="252" w:lineRule="auto"/>
            </w:pPr>
            <w:r>
              <w:rPr>
                <w:sz w:val="19"/>
              </w:rPr>
              <w:t>P</w:t>
            </w:r>
          </w:p>
        </w:tc>
        <w:tc>
          <w:tcPr>
            <w:tcW w:type="dxa" w:w="3326"/>
            <w:vAlign w:val="center"/>
          </w:tcPr>
          <w:p>
            <w:pPr>
              <w:spacing w:after="40" w:line="252" w:lineRule="auto"/>
            </w:pPr>
            <w:r>
              <w:rPr>
                <w:sz w:val="19"/>
              </w:rPr>
              <w:t>Later, separately approved external-provider environment (P1)</w:t>
            </w:r>
          </w:p>
        </w:tc>
        <w:tc>
          <w:tcPr>
            <w:tcW w:type="dxa" w:w="4435"/>
            <w:vAlign w:val="center"/>
          </w:tcPr>
          <w:p>
            <w:pPr>
              <w:spacing w:after="40" w:line="252" w:lineRule="auto"/>
            </w:pPr>
            <w:r>
              <w:rPr>
                <w:sz w:val="19"/>
              </w:rPr>
              <w:t>Named provider behavior; record email/handset receipt or settlement separately</w:t>
            </w:r>
          </w:p>
        </w:tc>
      </w:tr>
      <w:tr>
        <w:trPr>
          <w:cantSplit/>
        </w:trPr>
        <w:tc>
          <w:tcPr>
            <w:tcW w:type="dxa" w:w="2318"/>
            <w:vAlign w:val="center"/>
          </w:tcPr>
          <w:p>
            <w:pPr>
              <w:spacing w:after="40" w:line="252" w:lineRule="auto"/>
            </w:pPr>
            <w:r>
              <w:rPr>
                <w:sz w:val="19"/>
              </w:rPr>
              <w:t>N</w:t>
            </w:r>
          </w:p>
        </w:tc>
        <w:tc>
          <w:tcPr>
            <w:tcW w:type="dxa" w:w="3326"/>
            <w:vAlign w:val="center"/>
          </w:tcPr>
          <w:p>
            <w:pPr>
              <w:spacing w:after="40" w:line="252" w:lineRule="auto"/>
            </w:pPr>
            <w:r>
              <w:rPr>
                <w:sz w:val="19"/>
              </w:rPr>
              <w:t>Approved native build on a named device/OS</w:t>
            </w:r>
          </w:p>
        </w:tc>
        <w:tc>
          <w:tcPr>
            <w:tcW w:type="dxa" w:w="4435"/>
            <w:vAlign w:val="center"/>
          </w:tcPr>
          <w:p>
            <w:pPr>
              <w:spacing w:after="40" w:line="252" w:lineRule="auto"/>
            </w:pPr>
            <w:r>
              <w:rPr>
                <w:sz w:val="19"/>
              </w:rPr>
              <w:t>That build's navigation, permissions and update behavior</w:t>
            </w:r>
          </w:p>
        </w:tc>
      </w:tr>
    </w:tbl>
    <w:p>
      <w:pPr>
        <w:spacing w:after="40"/>
      </w:pPr>
    </w:p>
    <w:p>
      <w:pPr/>
      <w:r>
        <w:t>The legacy letter S now means local connected acceptance in this manual. It does not authorize a cloud staging fallback. Both cloud Convex deployments were verified empty and paused on 6 October. Preserve their recovery exports.</w:t>
      </w:r>
    </w:p>
    <w:p>
      <w:pPr/>
      <w:r>
        <w:t xml:space="preserve">Local tests use synthetic identities and local-only email/phone verification. Keep live Resend, MSG91 and gateway keys absent. Reject cloud origins and targets for every development verification path, including </w:t>
      </w:r>
      <w:r>
        <w:rPr>
          <w:rFonts w:ascii="DejaVu Sans Mono" w:hAnsi="DejaVu Sans Mono"/>
          <w:sz w:val="18"/>
        </w:rPr>
        <w:t>AUTH_DEV_MODE</w:t>
      </w:r>
      <w:r>
        <w:t>. Never expose the local inbox through a public tunnel or run the legacy whole-table reset. A local component failure is BLOCKED until fixed; F captures cannot fill S cells.</w:t>
      </w:r>
    </w:p>
    <w:p>
      <w:pPr/>
      <w:r>
        <w:t>Where a case says S+P, record separate local and provider results. Run the S portion now; keep external delivery NOT RUN or BLOCKED until its separate gate is ready. Resend requires a verified sender for normal email verification, recovery and invites. MSG91 live OTP requires account and DLT/template proof. Better Auth runs on Convex and needs no separate service account.</w:t>
      </w:r>
    </w:p>
    <w:p>
      <w:pPr/>
      <w:r>
        <w:t>B2B payment-dependent dispatch, completion, settlement and paid receipt claims stay blocked until the selected Cashfree Payment Gateway with Easy Split supplies verified events. Sandbox and live checkout, webhook handling and the financial lifecycle are implemented and passed local production-build acceptance; real provider acceptance and live activation remain pending. Request account-manager enablement for recycling-material marketplace trades, complete vendor KYC, and verify payments, splits, payouts and refunds. Selection does not prove eligibility, approval or settlement. An uploaded reference, manual paid flag or simulated escrow cannot unlock them. The kabadiwala pays household funds directly; Luma only records that household receipt.</w:t>
      </w:r>
    </w:p>
    <w:p>
      <w:pPr/>
      <w:r>
        <w:t xml:space="preserve">The </w:t>
      </w:r>
      <w:r>
        <w:t>offline manifest</w:t>
      </w:r>
      <w:r>
        <w:t xml:space="preserve"> is a historical review plan, not installed data. Use the current launch plan's complete roster and scoped local fixture manifest. Missing participant screens stay BLOCKED; do not reduce scope to the old five business/applicant kinds.</w:t>
      </w:r>
    </w:p>
    <w:p>
      <w:pPr>
        <w:pStyle w:val="Heading2"/>
        <w:pageBreakBefore w:val="0"/>
      </w:pPr>
      <w:r>
        <w:t>2 Prepare a run</w:t>
      </w:r>
    </w:p>
    <w:p>
      <w:pPr/>
      <w:r>
        <w:t xml:space="preserve">The test lead records the frontend build/commit, backend deployment, schema revision, India date/time, service flags, dataset version/hash, browser/device, locale, theme and tester. A second reviewer owns the final sign-off. Engineering supplies approved accounts through secure channels; never put credentials, passwords, codes, tokens or personal documents in this file or an issue. The restricted credentials annex stays outside Git and the shared guide. Use reserved </w:t>
      </w:r>
      <w:r>
        <w:rPr>
          <w:rFonts w:ascii="DejaVu Sans Mono" w:hAnsi="DejaVu Sans Mono"/>
          <w:sz w:val="18"/>
        </w:rPr>
        <w:t>.test</w:t>
      </w:r>
      <w:r>
        <w:t xml:space="preserve"> emails and synthetic phone fixtures; inspect local delivery and network evidence to confirm no email or SMS leaves the machine.</w:t>
      </w:r>
    </w:p>
    <w:p>
      <w:pPr/>
      <w:r>
        <w:t>Test the combined candidate in the isolated local backend. First prove auth handler/adapter behavior, session reload, component persistence after restart and private storage. Review all integrated changes before cloud reactivation. The approved implementation can proceed; cloud deployment and provider results remain separate evidence gates.</w:t>
      </w:r>
    </w:p>
    <w:p>
      <w:pPr/>
      <w:r>
        <w:t xml:space="preserve">Use separate browser profiles for each actor. Give controlled records aliases: </w:t>
      </w:r>
      <w:r>
        <w:rPr>
          <w:rFonts w:ascii="DejaVu Sans Mono" w:hAnsi="DejaVu Sans Mono"/>
          <w:sz w:val="18"/>
        </w:rPr>
        <w:t>HH-A</w:t>
      </w:r>
      <w:r>
        <w:t xml:space="preserve">, </w:t>
      </w:r>
      <w:r>
        <w:rPr>
          <w:rFonts w:ascii="DejaVu Sans Mono" w:hAnsi="DejaVu Sans Mono"/>
          <w:sz w:val="18"/>
        </w:rPr>
        <w:t>HH-B</w:t>
      </w:r>
      <w:r>
        <w:t xml:space="preserve">, </w:t>
      </w:r>
      <w:r>
        <w:rPr>
          <w:rFonts w:ascii="DejaVu Sans Mono" w:hAnsi="DejaVu Sans Mono"/>
          <w:sz w:val="18"/>
        </w:rPr>
        <w:t>SHOP-A</w:t>
      </w:r>
      <w:r>
        <w:t xml:space="preserve">, </w:t>
      </w:r>
      <w:r>
        <w:rPr>
          <w:rFonts w:ascii="DejaVu Sans Mono" w:hAnsi="DejaVu Sans Mono"/>
          <w:sz w:val="18"/>
        </w:rPr>
        <w:t>SHOP-B</w:t>
      </w:r>
      <w:r>
        <w:t xml:space="preserve">, </w:t>
      </w:r>
      <w:r>
        <w:rPr>
          <w:rFonts w:ascii="DejaVu Sans Mono" w:hAnsi="DejaVu Sans Mono"/>
          <w:sz w:val="18"/>
        </w:rPr>
        <w:t>YARD-A</w:t>
      </w:r>
      <w:r>
        <w:t xml:space="preserve">, </w:t>
      </w:r>
      <w:r>
        <w:rPr>
          <w:rFonts w:ascii="DejaVu Sans Mono" w:hAnsi="DejaVu Sans Mono"/>
          <w:sz w:val="18"/>
        </w:rPr>
        <w:t>RECYCLER-A</w:t>
      </w:r>
      <w:r>
        <w:t xml:space="preserve">, </w:t>
      </w:r>
      <w:r>
        <w:rPr>
          <w:rFonts w:ascii="DejaVu Sans Mono" w:hAnsi="DejaVu Sans Mono"/>
          <w:sz w:val="18"/>
        </w:rPr>
        <w:t>MAKER-A</w:t>
      </w:r>
      <w:r>
        <w:t xml:space="preserve">, </w:t>
      </w:r>
      <w:r>
        <w:rPr>
          <w:rFonts w:ascii="DejaVu Sans Mono" w:hAnsi="DejaVu Sans Mono"/>
          <w:sz w:val="18"/>
        </w:rPr>
        <w:t>WORKER-A</w:t>
      </w:r>
      <w:r>
        <w:t xml:space="preserve">, </w:t>
      </w:r>
      <w:r>
        <w:rPr>
          <w:rFonts w:ascii="DejaVu Sans Mono" w:hAnsi="DejaVu Sans Mono"/>
          <w:sz w:val="18"/>
        </w:rPr>
        <w:t>WORKER-B</w:t>
      </w:r>
      <w:r>
        <w:t xml:space="preserve"> and </w:t>
      </w:r>
      <w:r>
        <w:rPr>
          <w:rFonts w:ascii="DejaVu Sans Mono" w:hAnsi="DejaVu Sans Mono"/>
          <w:sz w:val="18"/>
        </w:rPr>
        <w:t>ADMIN-A</w:t>
      </w:r>
      <w:r>
        <w:t>, plus every current participant and subtype in the launch plan. Add owner/admin/member/viewer, two organisations, revoked users and invited users. Include sufficient unreserved stock, a competing listing, today/future/past jobs, safe watermarked uploads, and application states. Record starting balances. Do not invent an admin identity or edit a real user's record to get a test state.</w:t>
      </w:r>
    </w:p>
    <w:p>
      <w:pPr/>
      <w:r>
        <w:t xml:space="preserve">Evidence codes below: </w:t>
      </w:r>
      <w:r>
        <w:rPr>
          <w:b/>
        </w:rPr>
        <w:t>UI</w:t>
      </w:r>
      <w:r>
        <w:t xml:space="preserve"> = current screenshot or short recording; </w:t>
      </w:r>
      <w:r>
        <w:rPr>
          <w:b/>
        </w:rPr>
        <w:t>NET</w:t>
      </w:r>
      <w:r>
        <w:t xml:space="preserve"> = sanitised request/result and status, without cookies, tokens or payload identities; </w:t>
      </w:r>
      <w:r>
        <w:rPr>
          <w:b/>
        </w:rPr>
        <w:t>DB</w:t>
      </w:r>
      <w:r>
        <w:t xml:space="preserve"> = authorised before/after counts, integer values and audit references; </w:t>
      </w:r>
      <w:r>
        <w:rPr>
          <w:b/>
        </w:rPr>
        <w:t>FILE</w:t>
      </w:r>
      <w:r>
        <w:t xml:space="preserve"> = safe exported sample plus contents/hash; </w:t>
      </w:r>
      <w:r>
        <w:rPr>
          <w:b/>
        </w:rPr>
        <w:t>DEVICE</w:t>
      </w:r>
      <w:r>
        <w:t xml:space="preserve"> = build, OS and device result; </w:t>
      </w:r>
      <w:r>
        <w:rPr>
          <w:b/>
        </w:rPr>
        <w:t>PROVIDER</w:t>
      </w:r>
      <w:r>
        <w:t xml:space="preserve"> = redacted provider event and controlled handset observation. Evidence stays in restricted test storage. Save record aliases in the report and keep their real-ID mapping separately.</w:t>
      </w:r>
    </w:p>
    <w:p>
      <w:pPr/>
      <w:r>
        <w:t>Run public and access cases first, then onboarding, household/shop, chain trades, Saathi, admin/reporting, and cross-platform checks. Retry a failed case on the same build only after recording the original failure. After an ambiguous network result, inspect the current record before retrying; booking creation does not promise a universal replay/idempotency key.</w:t>
      </w:r>
    </w:p>
    <w:p>
      <w:pPr>
        <w:pStyle w:val="Heading2"/>
        <w:pageBreakBefore w:val="0"/>
      </w:pPr>
      <w:r>
        <w:t>3 Access and signup</w:t>
      </w:r>
    </w:p>
    <w:p>
      <w:pPr/>
      <w:r>
        <w:t>For the first sign-in screen, search by a language's native or English name, select its row, check the current-choice label, then select Continue. Check light and dark mode, keyboard selection, an empty search result and a narrow phone. Selecting a row alone must not navigate or mark the language step complete.</w:t>
      </w:r>
    </w:p>
    <w:p>
      <w:pPr>
        <w:pStyle w:val="Heading3"/>
      </w:pPr>
      <w:r>
        <w:t>ACC 01</w:t>
      </w:r>
    </w:p>
    <w:p>
      <w:pPr>
        <w:keepNext/>
        <w:spacing w:after="80"/>
      </w:pPr>
      <w:r>
        <w:rPr>
          <w:b/>
        </w:rPr>
        <w:t>ID:</w:t>
      </w:r>
      <w:r>
        <w:t xml:space="preserve"> ACC-01</w:t>
      </w:r>
    </w:p>
    <w:p>
      <w:pPr>
        <w:keepNext/>
        <w:spacing w:after="80"/>
      </w:pPr>
      <w:r>
        <w:rPr>
          <w:b/>
        </w:rPr>
        <w:t>Role / lane:</w:t>
      </w:r>
      <w:r>
        <w:t xml:space="preserve"> Visitor / L</w:t>
      </w:r>
    </w:p>
    <w:p>
      <w:pPr>
        <w:keepNext/>
        <w:spacing w:after="80"/>
      </w:pPr>
      <w:r>
        <w:rPr>
          <w:b/>
        </w:rPr>
        <w:t>Setup:</w:t>
      </w:r>
      <w:r>
        <w:t xml:space="preserve"> Email, SMS and backend off</w:t>
      </w:r>
    </w:p>
    <w:p>
      <w:pPr>
        <w:keepNext/>
        <w:spacing w:after="80"/>
      </w:pPr>
      <w:r>
        <w:rPr>
          <w:b/>
        </w:rPr>
        <w:t>Steps:</w:t>
      </w:r>
      <w:r>
        <w:t xml:space="preserve"> Open login/signup; select language and either method; enter valid-format input</w:t>
      </w:r>
    </w:p>
    <w:p>
      <w:pPr>
        <w:keepNext/>
        <w:spacing w:after="80"/>
      </w:pPr>
      <w:r>
        <w:rPr>
          <w:b/>
        </w:rPr>
        <w:t>Expected result:</w:t>
      </w:r>
      <w:r>
        <w:t xml:space="preserve"> Honest unavailable state; any labelled preview cannot send, verify or grant private access</w:t>
      </w:r>
    </w:p>
    <w:p>
      <w:pPr>
        <w:keepNext w:val="0"/>
        <w:spacing w:after="80"/>
      </w:pPr>
      <w:r>
        <w:rPr>
          <w:b/>
        </w:rPr>
        <w:t>Evidence:</w:t>
      </w:r>
      <w:r>
        <w:t xml:space="preserve"> UI, NET</w:t>
      </w:r>
    </w:p>
    <w:p>
      <w:pPr>
        <w:pStyle w:val="Heading3"/>
      </w:pPr>
      <w:r>
        <w:t>ACC 02</w:t>
      </w:r>
    </w:p>
    <w:p>
      <w:pPr>
        <w:keepNext/>
        <w:spacing w:after="80"/>
      </w:pPr>
      <w:r>
        <w:rPr>
          <w:b/>
        </w:rPr>
        <w:t>ID:</w:t>
      </w:r>
      <w:r>
        <w:t xml:space="preserve"> ACC-02</w:t>
      </w:r>
    </w:p>
    <w:p>
      <w:pPr>
        <w:keepNext/>
        <w:spacing w:after="80"/>
      </w:pPr>
      <w:r>
        <w:rPr>
          <w:b/>
        </w:rPr>
        <w:t>Role / lane:</w:t>
      </w:r>
      <w:r>
        <w:t xml:space="preserve"> Household/business/Saathi / S; P later</w:t>
      </w:r>
    </w:p>
    <w:p>
      <w:pPr>
        <w:keepNext/>
        <w:spacing w:after="80"/>
      </w:pPr>
      <w:r>
        <w:rPr>
          <w:b/>
        </w:rPr>
        <w:t>Setup:</w:t>
      </w:r>
      <w:r>
        <w:t xml:space="preserve"> Local synthetic phone; provider test needs approved MSG91 template</w:t>
      </w:r>
    </w:p>
    <w:p>
      <w:pPr>
        <w:keepNext/>
        <w:spacing w:after="80"/>
      </w:pPr>
      <w:r>
        <w:rPr>
          <w:b/>
        </w:rPr>
        <w:t>Steps:</w:t>
      </w:r>
      <w:r>
        <w:t xml:space="preserve"> Request local code; verify; open permitted workspace/tracking; reload; sign out. Repeat delivery separately in P</w:t>
      </w:r>
    </w:p>
    <w:p>
      <w:pPr>
        <w:keepNext/>
        <w:spacing w:after="80"/>
      </w:pPr>
      <w:r>
        <w:rPr>
          <w:b/>
        </w:rPr>
        <w:t>Expected result:</w:t>
      </w:r>
      <w:r>
        <w:t xml:space="preserve"> Correct account/session and destination; private reads stop after sign-out; local delivery sends no SMS</w:t>
      </w:r>
    </w:p>
    <w:p>
      <w:pPr>
        <w:keepNext w:val="0"/>
        <w:spacing w:after="80"/>
      </w:pPr>
      <w:r>
        <w:rPr>
          <w:b/>
        </w:rPr>
        <w:t>Evidence:</w:t>
      </w:r>
      <w:r>
        <w:t xml:space="preserve"> UI, NET; PROVIDER for P</w:t>
      </w:r>
    </w:p>
    <w:p>
      <w:pPr>
        <w:pStyle w:val="Heading3"/>
      </w:pPr>
      <w:r>
        <w:t>ACC 03</w:t>
      </w:r>
    </w:p>
    <w:p>
      <w:pPr>
        <w:keepNext/>
        <w:spacing w:after="80"/>
      </w:pPr>
      <w:r>
        <w:rPr>
          <w:b/>
        </w:rPr>
        <w:t>ID:</w:t>
      </w:r>
      <w:r>
        <w:t xml:space="preserve"> ACC-03</w:t>
      </w:r>
    </w:p>
    <w:p>
      <w:pPr>
        <w:keepNext/>
        <w:spacing w:after="80"/>
      </w:pPr>
      <w:r>
        <w:rPr>
          <w:b/>
        </w:rPr>
        <w:t>Role / lane:</w:t>
      </w:r>
      <w:r>
        <w:t xml:space="preserve"> Applicant / S; P later</w:t>
      </w:r>
    </w:p>
    <w:p>
      <w:pPr>
        <w:keepNext/>
        <w:spacing w:after="80"/>
      </w:pPr>
      <w:r>
        <w:rPr>
          <w:b/>
        </w:rPr>
        <w:t>Setup:</w:t>
      </w:r>
      <w:r>
        <w:t xml:space="preserve"> Separate local attempts; controlled provider case later</w:t>
      </w:r>
    </w:p>
    <w:p>
      <w:pPr>
        <w:keepNext/>
        <w:spacing w:after="80"/>
      </w:pPr>
      <w:r>
        <w:rPr>
          <w:b/>
        </w:rPr>
        <w:t>Steps:</w:t>
      </w:r>
      <w:r>
        <w:t xml:space="preserve"> Try malformed phone/code, five wrong attempts, expired five-minute code and used code</w:t>
      </w:r>
    </w:p>
    <w:p>
      <w:pPr>
        <w:keepNext/>
        <w:spacing w:after="80"/>
      </w:pPr>
      <w:r>
        <w:rPr>
          <w:b/>
        </w:rPr>
        <w:t>Expected result:</w:t>
      </w:r>
      <w:r>
        <w:t xml:space="preserve"> Errors without a session; server limits enforced. Confirm current configured limits against candidate</w:t>
      </w:r>
    </w:p>
    <w:p>
      <w:pPr>
        <w:keepNext w:val="0"/>
        <w:spacing w:after="80"/>
      </w:pPr>
      <w:r>
        <w:rPr>
          <w:b/>
        </w:rPr>
        <w:t>Evidence:</w:t>
      </w:r>
      <w:r>
        <w:t xml:space="preserve"> UI, NET; PROVIDER for P</w:t>
      </w:r>
    </w:p>
    <w:p>
      <w:pPr>
        <w:pStyle w:val="Heading3"/>
      </w:pPr>
      <w:r>
        <w:t>ACC 04</w:t>
      </w:r>
    </w:p>
    <w:p>
      <w:pPr>
        <w:keepNext/>
        <w:spacing w:after="80"/>
      </w:pPr>
      <w:r>
        <w:rPr>
          <w:b/>
        </w:rPr>
        <w:t>ID:</w:t>
      </w:r>
      <w:r>
        <w:t xml:space="preserve"> ACC-04</w:t>
      </w:r>
    </w:p>
    <w:p>
      <w:pPr>
        <w:keepNext/>
        <w:spacing w:after="80"/>
      </w:pPr>
      <w:r>
        <w:rPr>
          <w:b/>
        </w:rPr>
        <w:t>Role / lane:</w:t>
      </w:r>
      <w:r>
        <w:t xml:space="preserve"> Applicant / S; P later</w:t>
      </w:r>
    </w:p>
    <w:p>
      <w:pPr>
        <w:keepNext/>
        <w:spacing w:after="80"/>
      </w:pPr>
      <w:r>
        <w:rPr>
          <w:b/>
        </w:rPr>
        <w:t>Setup:</w:t>
      </w:r>
      <w:r>
        <w:t xml:space="preserve"> Isolated quota-test window</w:t>
      </w:r>
    </w:p>
    <w:p>
      <w:pPr>
        <w:keepNext/>
        <w:spacing w:after="80"/>
      </w:pPr>
      <w:r>
        <w:rPr>
          <w:b/>
        </w:rPr>
        <w:t>Steps:</w:t>
      </w:r>
      <w:r>
        <w:t xml:space="preserve"> Check 30-second resend delay, three sends/15 minutes, ten/day and address limits against candidate</w:t>
      </w:r>
    </w:p>
    <w:p>
      <w:pPr>
        <w:keepNext/>
        <w:spacing w:after="80"/>
      </w:pPr>
      <w:r>
        <w:rPr>
          <w:b/>
        </w:rPr>
        <w:t>Expected result:</w:t>
      </w:r>
      <w:r>
        <w:t xml:space="preserve"> Limits hold across profiles; failed/ambiguous sends consume quota; no resend storm or local external send</w:t>
      </w:r>
    </w:p>
    <w:p>
      <w:pPr>
        <w:keepNext w:val="0"/>
        <w:spacing w:after="80"/>
      </w:pPr>
      <w:r>
        <w:rPr>
          <w:b/>
        </w:rPr>
        <w:t>Evidence:</w:t>
      </w:r>
      <w:r>
        <w:t xml:space="preserve"> NET; PROVIDER for P</w:t>
      </w:r>
    </w:p>
    <w:p>
      <w:pPr>
        <w:pStyle w:val="Heading3"/>
      </w:pPr>
      <w:r>
        <w:t>ACC 05</w:t>
      </w:r>
    </w:p>
    <w:p>
      <w:pPr>
        <w:keepNext/>
        <w:spacing w:after="80"/>
      </w:pPr>
      <w:r>
        <w:rPr>
          <w:b/>
        </w:rPr>
        <w:t>ID:</w:t>
      </w:r>
      <w:r>
        <w:t xml:space="preserve"> ACC-05</w:t>
      </w:r>
    </w:p>
    <w:p>
      <w:pPr>
        <w:keepNext/>
        <w:spacing w:after="80"/>
      </w:pPr>
      <w:r>
        <w:rPr>
          <w:b/>
        </w:rPr>
        <w:t>Role / lane:</w:t>
      </w:r>
      <w:r>
        <w:t xml:space="preserve"> All roles / S</w:t>
      </w:r>
    </w:p>
    <w:p>
      <w:pPr>
        <w:keepNext/>
        <w:spacing w:after="80"/>
      </w:pPr>
      <w:r>
        <w:rPr>
          <w:b/>
        </w:rPr>
        <w:t>Setup:</w:t>
      </w:r>
      <w:r>
        <w:t xml:space="preserve"> One session per role</w:t>
      </w:r>
    </w:p>
    <w:p>
      <w:pPr>
        <w:keepNext/>
        <w:spacing w:after="80"/>
      </w:pPr>
      <w:r>
        <w:rPr>
          <w:b/>
        </w:rPr>
        <w:t>Steps:</w:t>
      </w:r>
      <w:r>
        <w:t xml:space="preserve"> Open other-role and signed-out routes; fail then retry sign-out; expire session with approved test controls</w:t>
      </w:r>
    </w:p>
    <w:p>
      <w:pPr>
        <w:keepNext/>
        <w:spacing w:after="80"/>
      </w:pPr>
      <w:r>
        <w:rPr>
          <w:b/>
        </w:rPr>
        <w:t>Expected result:</w:t>
      </w:r>
      <w:r>
        <w:t xml:space="preserve"> Server/query guards deny private data; failed sign-out stays on the page and allows retry; URL editing grants no role</w:t>
      </w:r>
    </w:p>
    <w:p>
      <w:pPr>
        <w:keepNext w:val="0"/>
        <w:spacing w:after="80"/>
      </w:pPr>
      <w:r>
        <w:rPr>
          <w:b/>
        </w:rPr>
        <w:t>Evidence:</w:t>
      </w:r>
      <w:r>
        <w:t xml:space="preserve"> UI, NET</w:t>
      </w:r>
    </w:p>
    <w:p>
      <w:pPr>
        <w:pStyle w:val="Heading3"/>
      </w:pPr>
      <w:r>
        <w:t>ACC 06</w:t>
      </w:r>
    </w:p>
    <w:p>
      <w:pPr>
        <w:keepNext/>
        <w:spacing w:after="80"/>
      </w:pPr>
      <w:r>
        <w:rPr>
          <w:b/>
        </w:rPr>
        <w:t>ID:</w:t>
      </w:r>
      <w:r>
        <w:t xml:space="preserve"> ACC-06</w:t>
      </w:r>
    </w:p>
    <w:p>
      <w:pPr>
        <w:keepNext/>
        <w:spacing w:after="80"/>
      </w:pPr>
      <w:r>
        <w:rPr>
          <w:b/>
        </w:rPr>
        <w:t>Role / lane:</w:t>
      </w:r>
      <w:r>
        <w:t xml:space="preserve"> HH-B and unrelated org / S</w:t>
      </w:r>
    </w:p>
    <w:p>
      <w:pPr>
        <w:keepNext/>
        <w:spacing w:after="80"/>
      </w:pPr>
      <w:r>
        <w:rPr>
          <w:b/>
        </w:rPr>
        <w:t>Setup:</w:t>
      </w:r>
      <w:r>
        <w:t xml:space="preserve"> HH-A booking and another org's trade/file</w:t>
      </w:r>
    </w:p>
    <w:p>
      <w:pPr>
        <w:keepNext/>
        <w:spacing w:after="80"/>
      </w:pPr>
      <w:r>
        <w:rPr>
          <w:b/>
        </w:rPr>
        <w:t>Steps:</w:t>
      </w:r>
      <w:r>
        <w:t xml:space="preserve"> Attempt read/action using the other controlled record's alias mapping</w:t>
      </w:r>
    </w:p>
    <w:p>
      <w:pPr>
        <w:keepNext/>
        <w:spacing w:after="80"/>
      </w:pPr>
      <w:r>
        <w:rPr>
          <w:b/>
        </w:rPr>
        <w:t>Expected result:</w:t>
      </w:r>
      <w:r>
        <w:t xml:space="preserve"> Mutations and private reads denied. Tracking token may show its designed public view but never authorises cancellation</w:t>
      </w:r>
    </w:p>
    <w:p>
      <w:pPr>
        <w:keepNext w:val="0"/>
        <w:spacing w:after="80"/>
      </w:pPr>
      <w:r>
        <w:rPr>
          <w:b/>
        </w:rPr>
        <w:t>Evidence:</w:t>
      </w:r>
      <w:r>
        <w:t xml:space="preserve"> NET, DB</w:t>
      </w:r>
    </w:p>
    <w:p>
      <w:pPr>
        <w:pStyle w:val="Heading3"/>
      </w:pPr>
      <w:r>
        <w:t>JOIN 01</w:t>
      </w:r>
    </w:p>
    <w:p>
      <w:pPr>
        <w:keepNext/>
        <w:spacing w:after="80"/>
      </w:pPr>
      <w:r>
        <w:rPr>
          <w:b/>
        </w:rPr>
        <w:t>ID:</w:t>
      </w:r>
      <w:r>
        <w:t xml:space="preserve"> JOIN-01</w:t>
      </w:r>
    </w:p>
    <w:p>
      <w:pPr>
        <w:keepNext/>
        <w:spacing w:after="80"/>
      </w:pPr>
      <w:r>
        <w:rPr>
          <w:b/>
        </w:rPr>
        <w:t>Role / lane:</w:t>
      </w:r>
      <w:r>
        <w:t xml:space="preserve"> Every applicable applicant kind / S</w:t>
      </w:r>
    </w:p>
    <w:p>
      <w:pPr>
        <w:keepNext/>
        <w:spacing w:after="80"/>
      </w:pPr>
      <w:r>
        <w:rPr>
          <w:b/>
        </w:rPr>
        <w:t>Setup:</w:t>
      </w:r>
      <w:r>
        <w:t xml:space="preserve"> Separate account for each approved kind/subtype</w:t>
      </w:r>
    </w:p>
    <w:p>
      <w:pPr>
        <w:keepNext/>
        <w:spacing w:after="80"/>
      </w:pPr>
      <w:r>
        <w:rPr>
          <w:b/>
        </w:rPr>
        <w:t>Steps:</w:t>
      </w:r>
      <w:r>
        <w:t xml:space="preserve"> Choose role; consent; fill valid form; save; reload; resume</w:t>
      </w:r>
    </w:p>
    <w:p>
      <w:pPr>
        <w:keepNext/>
        <w:spacing w:after="80"/>
      </w:pPr>
      <w:r>
        <w:rPr>
          <w:b/>
        </w:rPr>
        <w:t>Expected result:</w:t>
      </w:r>
      <w:r>
        <w:t xml:space="preserve"> One owned draft; valid fields persist; correct sections; no operations before approval; missing role UI recorded BLOCKED</w:t>
      </w:r>
    </w:p>
    <w:p>
      <w:pPr>
        <w:keepNext w:val="0"/>
        <w:spacing w:after="80"/>
      </w:pPr>
      <w:r>
        <w:rPr>
          <w:b/>
        </w:rPr>
        <w:t>Evidence:</w:t>
      </w:r>
      <w:r>
        <w:t xml:space="preserve"> UI, DB</w:t>
      </w:r>
    </w:p>
    <w:p>
      <w:pPr>
        <w:pStyle w:val="Heading3"/>
      </w:pPr>
      <w:r>
        <w:t>JOIN 02</w:t>
      </w:r>
    </w:p>
    <w:p>
      <w:pPr>
        <w:keepNext/>
        <w:spacing w:after="80"/>
      </w:pPr>
      <w:r>
        <w:rPr>
          <w:b/>
        </w:rPr>
        <w:t>ID:</w:t>
      </w:r>
      <w:r>
        <w:t xml:space="preserve"> JOIN-02</w:t>
      </w:r>
    </w:p>
    <w:p>
      <w:pPr>
        <w:keepNext/>
        <w:spacing w:after="80"/>
      </w:pPr>
      <w:r>
        <w:rPr>
          <w:b/>
        </w:rPr>
        <w:t>Role / lane:</w:t>
      </w:r>
      <w:r>
        <w:t xml:space="preserve"> All applicants / S</w:t>
      </w:r>
    </w:p>
    <w:p>
      <w:pPr>
        <w:keepNext/>
        <w:spacing w:after="80"/>
      </w:pPr>
      <w:r>
        <w:rPr>
          <w:b/>
        </w:rPr>
        <w:t>Setup:</w:t>
      </w:r>
      <w:r>
        <w:t xml:space="preserve"> Editable drafts</w:t>
      </w:r>
    </w:p>
    <w:p>
      <w:pPr>
        <w:keepNext/>
        <w:spacing w:after="80"/>
      </w:pPr>
      <w:r>
        <w:rPr>
          <w:b/>
        </w:rPr>
        <w:t>Steps:</w:t>
      </w:r>
      <w:r>
        <w:t xml:space="preserve"> Omit required fields; enter invalid dates/contact/GST/consent values; try another role's section; submit twice</w:t>
      </w:r>
    </w:p>
    <w:p>
      <w:pPr>
        <w:keepNext/>
        <w:spacing w:after="80"/>
      </w:pPr>
      <w:r>
        <w:rPr>
          <w:b/>
        </w:rPr>
        <w:t>Expected result:</w:t>
      </w:r>
      <w:r>
        <w:t xml:space="preserve"> Field/server validation agree; no invalid submission or duplicate version; entered valid values remain recoverable</w:t>
      </w:r>
    </w:p>
    <w:p>
      <w:pPr>
        <w:keepNext w:val="0"/>
        <w:spacing w:after="80"/>
      </w:pPr>
      <w:r>
        <w:rPr>
          <w:b/>
        </w:rPr>
        <w:t>Evidence:</w:t>
      </w:r>
      <w:r>
        <w:t xml:space="preserve"> UI, NET, DB</w:t>
      </w:r>
    </w:p>
    <w:p>
      <w:pPr>
        <w:pStyle w:val="Heading3"/>
      </w:pPr>
      <w:r>
        <w:t>JOIN 03</w:t>
      </w:r>
    </w:p>
    <w:p>
      <w:pPr>
        <w:keepNext/>
        <w:spacing w:after="80"/>
      </w:pPr>
      <w:r>
        <w:rPr>
          <w:b/>
        </w:rPr>
        <w:t>ID:</w:t>
      </w:r>
      <w:r>
        <w:t xml:space="preserve"> JOIN-03</w:t>
      </w:r>
    </w:p>
    <w:p>
      <w:pPr>
        <w:keepNext/>
        <w:spacing w:after="80"/>
      </w:pPr>
      <w:r>
        <w:rPr>
          <w:b/>
        </w:rPr>
        <w:t>Role / lane:</w:t>
      </w:r>
      <w:r>
        <w:t xml:space="preserve"> Business and Saathi / S</w:t>
      </w:r>
    </w:p>
    <w:p>
      <w:pPr>
        <w:keepNext/>
        <w:spacing w:after="80"/>
      </w:pPr>
      <w:r>
        <w:rPr>
          <w:b/>
        </w:rPr>
        <w:t>Setup:</w:t>
      </w:r>
      <w:r>
        <w:t xml:space="preserve"> Watermarked test PDF, image, video</w:t>
      </w:r>
    </w:p>
    <w:p>
      <w:pPr>
        <w:keepNext/>
        <w:spacing w:after="80"/>
      </w:pPr>
      <w:r>
        <w:rPr>
          <w:b/>
        </w:rPr>
        <w:t>Steps:</w:t>
      </w:r>
      <w:r>
        <w:t xml:space="preserve"> Upload valid files; try spoofed extension/MIME, oversize file, excess machine files and another owner's file</w:t>
      </w:r>
    </w:p>
    <w:p>
      <w:pPr>
        <w:keepNext/>
        <w:spacing w:after="80"/>
      </w:pPr>
      <w:r>
        <w:rPr>
          <w:b/>
        </w:rPr>
        <w:t>Expected result:</w:t>
      </w:r>
      <w:r>
        <w:t xml:space="preserve"> Failed removal keeps the file and shows an error. Type/ownership checks reject unsafe files. Limits: 10 MiB documents/images, 20 MiB machine video, ten machine files</w:t>
      </w:r>
    </w:p>
    <w:p>
      <w:pPr>
        <w:keepNext w:val="0"/>
        <w:spacing w:after="80"/>
      </w:pPr>
      <w:r>
        <w:rPr>
          <w:b/>
        </w:rPr>
        <w:t>Evidence:</w:t>
      </w:r>
      <w:r>
        <w:t xml:space="preserve"> UI, NET, DB</w:t>
      </w:r>
    </w:p>
    <w:p>
      <w:pPr>
        <w:pStyle w:val="Heading3"/>
      </w:pPr>
      <w:r>
        <w:t>JOIN 04</w:t>
      </w:r>
    </w:p>
    <w:p>
      <w:pPr>
        <w:keepNext/>
        <w:spacing w:after="80"/>
      </w:pPr>
      <w:r>
        <w:rPr>
          <w:b/>
        </w:rPr>
        <w:t>ID:</w:t>
      </w:r>
      <w:r>
        <w:t xml:space="preserve"> JOIN-04</w:t>
      </w:r>
    </w:p>
    <w:p>
      <w:pPr>
        <w:keepNext/>
        <w:spacing w:after="80"/>
      </w:pPr>
      <w:r>
        <w:rPr>
          <w:b/>
        </w:rPr>
        <w:t>Role / lane:</w:t>
      </w:r>
      <w:r>
        <w:t xml:space="preserve"> Applicant + admin / S</w:t>
      </w:r>
    </w:p>
    <w:p>
      <w:pPr>
        <w:keepNext/>
        <w:spacing w:after="80"/>
      </w:pPr>
      <w:r>
        <w:rPr>
          <w:b/>
        </w:rPr>
        <w:t>Setup:</w:t>
      </w:r>
      <w:r>
        <w:t xml:space="preserve"> Submitted version 1</w:t>
      </w:r>
    </w:p>
    <w:p>
      <w:pPr>
        <w:keepNext/>
        <w:spacing w:after="80"/>
      </w:pPr>
      <w:r>
        <w:rPr>
          <w:b/>
        </w:rPr>
        <w:t>Steps:</w:t>
      </w:r>
      <w:r>
        <w:t xml:space="preserve"> Request changes with note; edit; resubmit; approve version 2</w:t>
      </w:r>
    </w:p>
    <w:p>
      <w:pPr>
        <w:keepNext/>
        <w:spacing w:after="80"/>
      </w:pPr>
      <w:r>
        <w:rPr>
          <w:b/>
        </w:rPr>
        <w:t>Expected result:</w:t>
      </w:r>
      <w:r>
        <w:t xml:space="preserve"> </w:t>
      </w:r>
      <w:r>
        <w:rPr>
          <w:rFonts w:ascii="DejaVu Sans Mono" w:hAnsi="DejaVu Sans Mono"/>
          <w:sz w:val="18"/>
        </w:rPr>
        <w:t>draft→submitted→changes_requested→submitted→approved</w:t>
      </w:r>
      <w:r>
        <w:t>; previous snapshot preserved; final role created once</w:t>
      </w:r>
    </w:p>
    <w:p>
      <w:pPr>
        <w:keepNext w:val="0"/>
        <w:spacing w:after="80"/>
      </w:pPr>
      <w:r>
        <w:rPr>
          <w:b/>
        </w:rPr>
        <w:t>Evidence:</w:t>
      </w:r>
      <w:r>
        <w:t xml:space="preserve"> UI, DB</w:t>
      </w:r>
    </w:p>
    <w:p>
      <w:pPr>
        <w:pStyle w:val="Heading3"/>
      </w:pPr>
      <w:r>
        <w:t>JOIN 05</w:t>
      </w:r>
    </w:p>
    <w:p>
      <w:pPr>
        <w:keepNext/>
        <w:spacing w:after="80"/>
      </w:pPr>
      <w:r>
        <w:rPr>
          <w:b/>
        </w:rPr>
        <w:t>ID:</w:t>
      </w:r>
      <w:r>
        <w:t xml:space="preserve"> JOIN-05</w:t>
      </w:r>
    </w:p>
    <w:p>
      <w:pPr>
        <w:keepNext/>
        <w:spacing w:after="80"/>
      </w:pPr>
      <w:r>
        <w:rPr>
          <w:b/>
        </w:rPr>
        <w:t>Role / lane:</w:t>
      </w:r>
      <w:r>
        <w:t xml:space="preserve"> Applicant + admin / S</w:t>
      </w:r>
    </w:p>
    <w:p>
      <w:pPr>
        <w:keepNext/>
        <w:spacing w:after="80"/>
      </w:pPr>
      <w:r>
        <w:rPr>
          <w:b/>
        </w:rPr>
        <w:t>Setup:</w:t>
      </w:r>
      <w:r>
        <w:t xml:space="preserve"> Separate draft and submitted records</w:t>
      </w:r>
    </w:p>
    <w:p>
      <w:pPr>
        <w:keepNext/>
        <w:spacing w:after="80"/>
      </w:pPr>
      <w:r>
        <w:rPr>
          <w:b/>
        </w:rPr>
        <w:t>Steps:</w:t>
      </w:r>
      <w:r>
        <w:t xml:space="preserve"> Fail then retry draft discard; reject submitted application; try editing either decision</w:t>
      </w:r>
    </w:p>
    <w:p>
      <w:pPr>
        <w:keepNext/>
        <w:spacing w:after="80"/>
      </w:pPr>
      <w:r>
        <w:rPr>
          <w:b/>
        </w:rPr>
        <w:t>Expected result:</w:t>
      </w:r>
      <w:r>
        <w:t xml:space="preserve"> Failed discard keeps draft and dialog; only version-zero draft discards; rejection keeps reason; no self-service reopen</w:t>
      </w:r>
    </w:p>
    <w:p>
      <w:pPr>
        <w:keepNext w:val="0"/>
        <w:spacing w:after="80"/>
      </w:pPr>
      <w:r>
        <w:rPr>
          <w:b/>
        </w:rPr>
        <w:t>Evidence:</w:t>
      </w:r>
      <w:r>
        <w:t xml:space="preserve"> UI, DB</w:t>
      </w:r>
    </w:p>
    <w:p>
      <w:pPr>
        <w:pStyle w:val="Heading3"/>
      </w:pPr>
      <w:r>
        <w:t>JOIN 06</w:t>
      </w:r>
    </w:p>
    <w:p>
      <w:pPr>
        <w:keepNext/>
        <w:spacing w:after="80"/>
      </w:pPr>
      <w:r>
        <w:rPr>
          <w:b/>
        </w:rPr>
        <w:t>ID:</w:t>
      </w:r>
      <w:r>
        <w:t xml:space="preserve"> JOIN-06</w:t>
      </w:r>
    </w:p>
    <w:p>
      <w:pPr>
        <w:keepNext/>
        <w:spacing w:after="80"/>
      </w:pPr>
      <w:r>
        <w:rPr>
          <w:b/>
        </w:rPr>
        <w:t>Role / lane:</w:t>
      </w:r>
      <w:r>
        <w:t xml:space="preserve"> Suspended applicant / F; approved guarded test state / S</w:t>
      </w:r>
    </w:p>
    <w:p>
      <w:pPr>
        <w:keepNext/>
        <w:spacing w:after="80"/>
      </w:pPr>
      <w:r>
        <w:rPr>
          <w:b/>
        </w:rPr>
        <w:t>Setup:</w:t>
      </w:r>
      <w:r>
        <w:t xml:space="preserve"> Pre-approved test-state setup</w:t>
      </w:r>
    </w:p>
    <w:p>
      <w:pPr>
        <w:keepNext/>
        <w:spacing w:after="80"/>
      </w:pPr>
      <w:r>
        <w:rPr>
          <w:b/>
        </w:rPr>
        <w:t>Steps:</w:t>
      </w:r>
      <w:r>
        <w:t xml:space="preserve"> Inspect status and attempt workspace access</w:t>
      </w:r>
    </w:p>
    <w:p>
      <w:pPr>
        <w:keepNext/>
        <w:spacing w:after="80"/>
      </w:pPr>
      <w:r>
        <w:rPr>
          <w:b/>
        </w:rPr>
        <w:t>Expected result:</w:t>
      </w:r>
      <w:r>
        <w:t xml:space="preserve"> Suspension view gives next step; operational access denied. No console suspend/reinstate button exists; do not fabricate one</w:t>
      </w:r>
    </w:p>
    <w:p>
      <w:pPr>
        <w:keepNext w:val="0"/>
        <w:spacing w:after="80"/>
      </w:pPr>
      <w:r>
        <w:rPr>
          <w:b/>
        </w:rPr>
        <w:t>Evidence:</w:t>
      </w:r>
      <w:r>
        <w:t xml:space="preserve"> UI, NET</w:t>
      </w:r>
    </w:p>
    <w:p>
      <w:pPr>
        <w:pStyle w:val="Heading3"/>
        <w:pageBreakBefore w:val="0"/>
      </w:pPr>
      <w:r>
        <w:t>Email accounts workspace roles and invitations</w:t>
      </w:r>
    </w:p>
    <w:p>
      <w:pPr/>
      <w:r>
        <w:t>These cases supplement the launch plan's AUTH and TEAM cases. They require real local HTTP-handler/Convex-adapter and browser evidence. They are not completed.</w:t>
      </w:r>
    </w:p>
    <w:p>
      <w:pPr>
        <w:pStyle w:val="Heading3"/>
      </w:pPr>
      <w:r>
        <w:t>EMAIL 01</w:t>
      </w:r>
    </w:p>
    <w:p>
      <w:pPr>
        <w:keepNext/>
        <w:spacing w:after="80"/>
      </w:pPr>
      <w:r>
        <w:rPr>
          <w:b/>
        </w:rPr>
        <w:t>ID:</w:t>
      </w:r>
      <w:r>
        <w:t xml:space="preserve"> EMAIL-01</w:t>
      </w:r>
    </w:p>
    <w:p>
      <w:pPr>
        <w:keepNext/>
        <w:spacing w:after="80"/>
      </w:pPr>
      <w:r>
        <w:rPr>
          <w:b/>
        </w:rPr>
        <w:t>Role / lane:</w:t>
      </w:r>
      <w:r>
        <w:t xml:space="preserve"> New normal user / S</w:t>
      </w:r>
    </w:p>
    <w:p>
      <w:pPr>
        <w:keepNext/>
        <w:spacing w:after="80"/>
      </w:pPr>
      <w:r>
        <w:rPr>
          <w:b/>
        </w:rPr>
        <w:t>Setup:</w:t>
      </w:r>
      <w:r>
        <w:t xml:space="preserve"> Reserved test email; unique private password</w:t>
      </w:r>
    </w:p>
    <w:p>
      <w:pPr>
        <w:keepNext/>
        <w:spacing w:after="80"/>
      </w:pPr>
      <w:r>
        <w:rPr>
          <w:b/>
        </w:rPr>
        <w:t>Steps:</w:t>
      </w:r>
      <w:r>
        <w:t xml:space="preserve"> Sign up; attempt private read before verification; verify through local inbox; sign in; reload; sign out</w:t>
      </w:r>
    </w:p>
    <w:p>
      <w:pPr>
        <w:keepNext/>
        <w:spacing w:after="80"/>
      </w:pPr>
      <w:r>
        <w:rPr>
          <w:b/>
        </w:rPr>
        <w:t>Expected result:</w:t>
      </w:r>
      <w:r>
        <w:t xml:space="preserve"> No private access before verification; correct persistent account afterward; signed-out read denied; no external mail</w:t>
      </w:r>
    </w:p>
    <w:p>
      <w:pPr>
        <w:keepNext w:val="0"/>
        <w:spacing w:after="80"/>
      </w:pPr>
      <w:r>
        <w:rPr>
          <w:b/>
        </w:rPr>
        <w:t>Evidence:</w:t>
      </w:r>
      <w:r>
        <w:t xml:space="preserve"> UI without secrets, NET, DB</w:t>
      </w:r>
    </w:p>
    <w:p>
      <w:pPr>
        <w:pStyle w:val="Heading3"/>
      </w:pPr>
      <w:r>
        <w:t>EMAIL 02</w:t>
      </w:r>
    </w:p>
    <w:p>
      <w:pPr>
        <w:keepNext/>
        <w:spacing w:after="80"/>
      </w:pPr>
      <w:r>
        <w:rPr>
          <w:b/>
        </w:rPr>
        <w:t>ID:</w:t>
      </w:r>
      <w:r>
        <w:t xml:space="preserve"> EMAIL-02</w:t>
      </w:r>
    </w:p>
    <w:p>
      <w:pPr>
        <w:keepNext/>
        <w:spacing w:after="80"/>
      </w:pPr>
      <w:r>
        <w:rPr>
          <w:b/>
        </w:rPr>
        <w:t>Role / lane:</w:t>
      </w:r>
      <w:r>
        <w:t xml:space="preserve"> Normal user / S</w:t>
      </w:r>
    </w:p>
    <w:p>
      <w:pPr>
        <w:keepNext/>
        <w:spacing w:after="80"/>
      </w:pPr>
      <w:r>
        <w:rPr>
          <w:b/>
        </w:rPr>
        <w:t>Setup:</w:t>
      </w:r>
      <w:r>
        <w:t xml:space="preserve"> Wrong, expired, reused and duplicate inputs</w:t>
      </w:r>
    </w:p>
    <w:p>
      <w:pPr>
        <w:keepNext/>
        <w:spacing w:after="80"/>
      </w:pPr>
      <w:r>
        <w:rPr>
          <w:b/>
        </w:rPr>
        <w:t>Steps:</w:t>
      </w:r>
      <w:r>
        <w:t xml:space="preserve"> Test verification/resend limits, duplicate signup, unknown email and wrong password</w:t>
      </w:r>
    </w:p>
    <w:p>
      <w:pPr>
        <w:keepNext/>
        <w:spacing w:after="80"/>
      </w:pPr>
      <w:r>
        <w:rPr>
          <w:b/>
        </w:rPr>
        <w:t>Expected result:</w:t>
      </w:r>
      <w:r>
        <w:t xml:space="preserve"> Invalid proof grants nothing; no duplicate identity, silent merge or account enumeration; safe retry</w:t>
      </w:r>
    </w:p>
    <w:p>
      <w:pPr>
        <w:keepNext w:val="0"/>
        <w:spacing w:after="80"/>
      </w:pPr>
      <w:r>
        <w:rPr>
          <w:b/>
        </w:rPr>
        <w:t>Evidence:</w:t>
      </w:r>
      <w:r>
        <w:t xml:space="preserve"> NET, DB</w:t>
      </w:r>
    </w:p>
    <w:p>
      <w:pPr>
        <w:pStyle w:val="Heading3"/>
      </w:pPr>
      <w:r>
        <w:t>EMAIL 03</w:t>
      </w:r>
    </w:p>
    <w:p>
      <w:pPr>
        <w:keepNext/>
        <w:spacing w:after="80"/>
      </w:pPr>
      <w:r>
        <w:rPr>
          <w:b/>
        </w:rPr>
        <w:t>ID:</w:t>
      </w:r>
      <w:r>
        <w:t xml:space="preserve"> EMAIL-03</w:t>
      </w:r>
    </w:p>
    <w:p>
      <w:pPr>
        <w:keepNext/>
        <w:spacing w:after="80"/>
      </w:pPr>
      <w:r>
        <w:rPr>
          <w:b/>
        </w:rPr>
        <w:t>Role / lane:</w:t>
      </w:r>
      <w:r>
        <w:t xml:space="preserve"> Normal email user / S</w:t>
      </w:r>
    </w:p>
    <w:p>
      <w:pPr>
        <w:keepNext/>
        <w:spacing w:after="80"/>
      </w:pPr>
      <w:r>
        <w:rPr>
          <w:b/>
        </w:rPr>
        <w:t>Setup:</w:t>
      </w:r>
      <w:r>
        <w:t xml:space="preserve"> Local recovery messages</w:t>
      </w:r>
    </w:p>
    <w:p>
      <w:pPr>
        <w:keepNext/>
        <w:spacing w:after="80"/>
      </w:pPr>
      <w:r>
        <w:rPr>
          <w:b/>
        </w:rPr>
        <w:t>Steps:</w:t>
      </w:r>
      <w:r>
        <w:t xml:space="preserve"> Reset with valid link; retry used/expired/tampered link; test old password and sessions</w:t>
      </w:r>
    </w:p>
    <w:p>
      <w:pPr>
        <w:keepNext/>
        <w:spacing w:after="80"/>
      </w:pPr>
      <w:r>
        <w:rPr>
          <w:b/>
        </w:rPr>
        <w:t>Expected result:</w:t>
      </w:r>
      <w:r>
        <w:t xml:space="preserve"> One-use verified reset; documented session revocation; no phone-only password creation or admin-factor bypass</w:t>
      </w:r>
    </w:p>
    <w:p>
      <w:pPr>
        <w:keepNext w:val="0"/>
        <w:spacing w:after="80"/>
      </w:pPr>
      <w:r>
        <w:rPr>
          <w:b/>
        </w:rPr>
        <w:t>Evidence:</w:t>
      </w:r>
      <w:r>
        <w:t xml:space="preserve"> UI without secrets, NET</w:t>
      </w:r>
    </w:p>
    <w:p>
      <w:pPr>
        <w:pStyle w:val="Heading3"/>
      </w:pPr>
      <w:r>
        <w:t>TEAM 01</w:t>
      </w:r>
    </w:p>
    <w:p>
      <w:pPr>
        <w:keepNext/>
        <w:spacing w:after="80"/>
      </w:pPr>
      <w:r>
        <w:rPr>
          <w:b/>
        </w:rPr>
        <w:t>ID:</w:t>
      </w:r>
      <w:r>
        <w:t xml:space="preserve"> TEAM-01</w:t>
      </w:r>
    </w:p>
    <w:p>
      <w:pPr>
        <w:keepNext/>
        <w:spacing w:after="80"/>
      </w:pPr>
      <w:r>
        <w:rPr>
          <w:b/>
        </w:rPr>
        <w:t>Role / lane:</w:t>
      </w:r>
      <w:r>
        <w:t xml:space="preserve"> Owner/permitted admin + invitee / S</w:t>
      </w:r>
    </w:p>
    <w:p>
      <w:pPr>
        <w:keepNext/>
        <w:spacing w:after="80"/>
      </w:pPr>
      <w:r>
        <w:rPr>
          <w:b/>
        </w:rPr>
        <w:t>Setup:</w:t>
      </w:r>
      <w:r>
        <w:t xml:space="preserve"> Each permitted workspace role</w:t>
      </w:r>
    </w:p>
    <w:p>
      <w:pPr>
        <w:keepNext/>
        <w:spacing w:after="80"/>
      </w:pPr>
      <w:r>
        <w:rPr>
          <w:b/>
        </w:rPr>
        <w:t>Steps:</w:t>
      </w:r>
      <w:r>
        <w:t xml:space="preserve"> Invite verified email; view organisation and role; accept; reload</w:t>
      </w:r>
    </w:p>
    <w:p>
      <w:pPr>
        <w:keepNext/>
        <w:spacing w:after="80"/>
      </w:pPr>
      <w:r>
        <w:rPr>
          <w:b/>
        </w:rPr>
        <w:t>Expected result:</w:t>
      </w:r>
      <w:r>
        <w:t xml:space="preserve"> One membership with allowed permissions and an audit event; no implicit platform-admin membership</w:t>
      </w:r>
    </w:p>
    <w:p>
      <w:pPr>
        <w:keepNext w:val="0"/>
        <w:spacing w:after="80"/>
      </w:pPr>
      <w:r>
        <w:rPr>
          <w:b/>
        </w:rPr>
        <w:t>Evidence:</w:t>
      </w:r>
      <w:r>
        <w:t xml:space="preserve"> UI, NET, DB</w:t>
      </w:r>
    </w:p>
    <w:p>
      <w:pPr>
        <w:pStyle w:val="Heading3"/>
      </w:pPr>
      <w:r>
        <w:t>TEAM 02</w:t>
      </w:r>
    </w:p>
    <w:p>
      <w:pPr>
        <w:keepNext/>
        <w:spacing w:after="80"/>
      </w:pPr>
      <w:r>
        <w:rPr>
          <w:b/>
        </w:rPr>
        <w:t>ID:</w:t>
      </w:r>
      <w:r>
        <w:t xml:space="preserve"> TEAM-02</w:t>
      </w:r>
    </w:p>
    <w:p>
      <w:pPr>
        <w:keepNext/>
        <w:spacing w:after="80"/>
      </w:pPr>
      <w:r>
        <w:rPr>
          <w:b/>
        </w:rPr>
        <w:t>Role / lane:</w:t>
      </w:r>
      <w:r>
        <w:t xml:space="preserve"> Phone-only or existing user / S</w:t>
      </w:r>
    </w:p>
    <w:p>
      <w:pPr>
        <w:keepNext/>
        <w:spacing w:after="80"/>
      </w:pPr>
      <w:r>
        <w:rPr>
          <w:b/>
        </w:rPr>
        <w:t>Setup:</w:t>
      </w:r>
      <w:r>
        <w:t xml:space="preserve"> Matching and wrong-email invites</w:t>
      </w:r>
    </w:p>
    <w:p>
      <w:pPr>
        <w:keepNext/>
        <w:spacing w:after="80"/>
      </w:pPr>
      <w:r>
        <w:rPr>
          <w:b/>
        </w:rPr>
        <w:t>Steps:</w:t>
      </w:r>
      <w:r>
        <w:t xml:space="preserve"> Try a mismatched identity; use Switch account and sign in with the separately verified invited email</w:t>
      </w:r>
    </w:p>
    <w:p>
      <w:pPr>
        <w:keepNext/>
        <w:spacing w:after="80"/>
      </w:pPr>
      <w:r>
        <w:rPr>
          <w:b/>
        </w:rPr>
        <w:t>Expected result:</w:t>
      </w:r>
      <w:r>
        <w:t xml:space="preserve"> Wrong identity denied; one grant to the invited verified email; no account merge, typed-email grant or movement of phone records</w:t>
      </w:r>
    </w:p>
    <w:p>
      <w:pPr>
        <w:keepNext w:val="0"/>
        <w:spacing w:after="80"/>
      </w:pPr>
      <w:r>
        <w:rPr>
          <w:b/>
        </w:rPr>
        <w:t>Evidence:</w:t>
      </w:r>
      <w:r>
        <w:t xml:space="preserve"> NET, DB</w:t>
      </w:r>
    </w:p>
    <w:p>
      <w:pPr>
        <w:pStyle w:val="Heading3"/>
      </w:pPr>
      <w:r>
        <w:t>TEAM RETRY</w:t>
      </w:r>
    </w:p>
    <w:p>
      <w:pPr>
        <w:keepNext/>
        <w:spacing w:after="80"/>
      </w:pPr>
      <w:r>
        <w:rPr>
          <w:b/>
        </w:rPr>
        <w:t>ID:</w:t>
      </w:r>
      <w:r>
        <w:t xml:space="preserve"> TEAM-RETRY</w:t>
      </w:r>
    </w:p>
    <w:p>
      <w:pPr>
        <w:keepNext/>
        <w:spacing w:after="80"/>
      </w:pPr>
      <w:r>
        <w:rPr>
          <w:b/>
        </w:rPr>
        <w:t>Role / lane:</w:t>
      </w:r>
      <w:r>
        <w:t xml:space="preserve"> Invited email user / S</w:t>
      </w:r>
    </w:p>
    <w:p>
      <w:pPr>
        <w:keepNext/>
        <w:spacing w:after="80"/>
      </w:pPr>
      <w:r>
        <w:rPr>
          <w:b/>
        </w:rPr>
        <w:t>Setup:</w:t>
      </w:r>
      <w:r>
        <w:t xml:space="preserve"> Valid invitation; test lead can fail one auth-token request</w:t>
      </w:r>
    </w:p>
    <w:p>
      <w:pPr>
        <w:keepNext/>
        <w:spacing w:after="80"/>
      </w:pPr>
      <w:r>
        <w:rPr>
          <w:b/>
        </w:rPr>
        <w:t>Steps:</w:t>
      </w:r>
      <w:r>
        <w:t xml:space="preserve"> Open invitation; cause one token request failure; select Try again; verify role and email; accept once; repeat with wrong account</w:t>
      </w:r>
    </w:p>
    <w:p>
      <w:pPr>
        <w:keepNext/>
        <w:spacing w:after="80"/>
      </w:pPr>
      <w:r>
        <w:rPr>
          <w:b/>
        </w:rPr>
        <w:t>Expected result:</w:t>
      </w:r>
      <w:r>
        <w:t xml:space="preserve"> Recoverable error replaces indefinite loading; invitation rechecked after retry; wrong account denied; no token persisted in browser storage</w:t>
      </w:r>
    </w:p>
    <w:p>
      <w:pPr>
        <w:keepNext w:val="0"/>
        <w:spacing w:after="80"/>
      </w:pPr>
      <w:r>
        <w:rPr>
          <w:b/>
        </w:rPr>
        <w:t>Evidence:</w:t>
      </w:r>
      <w:r>
        <w:t xml:space="preserve"> UI without link, NET, DB</w:t>
      </w:r>
    </w:p>
    <w:p>
      <w:pPr>
        <w:pStyle w:val="Heading3"/>
      </w:pPr>
      <w:r>
        <w:t>TEAM 03</w:t>
      </w:r>
    </w:p>
    <w:p>
      <w:pPr>
        <w:keepNext/>
        <w:spacing w:after="80"/>
      </w:pPr>
      <w:r>
        <w:rPr>
          <w:b/>
        </w:rPr>
        <w:t>ID:</w:t>
      </w:r>
      <w:r>
        <w:t xml:space="preserve"> TEAM-03</w:t>
      </w:r>
    </w:p>
    <w:p>
      <w:pPr>
        <w:keepNext/>
        <w:spacing w:after="80"/>
      </w:pPr>
      <w:r>
        <w:rPr>
          <w:b/>
        </w:rPr>
        <w:t>Role / lane:</w:t>
      </w:r>
      <w:r>
        <w:t xml:space="preserve"> Invitee / S</w:t>
      </w:r>
    </w:p>
    <w:p>
      <w:pPr>
        <w:keepNext/>
        <w:spacing w:after="80"/>
      </w:pPr>
      <w:r>
        <w:rPr>
          <w:b/>
        </w:rPr>
        <w:t>Setup:</w:t>
      </w:r>
      <w:r>
        <w:t xml:space="preserve"> Expired, revoked, used and valid invite</w:t>
      </w:r>
    </w:p>
    <w:p>
      <w:pPr>
        <w:keepNext/>
        <w:spacing w:after="80"/>
      </w:pPr>
      <w:r>
        <w:rPr>
          <w:b/>
        </w:rPr>
        <w:t>Steps:</w:t>
      </w:r>
      <w:r>
        <w:t xml:space="preserve"> Reject invalid cases; race two tabs on valid acceptance</w:t>
      </w:r>
    </w:p>
    <w:p>
      <w:pPr>
        <w:keepNext/>
        <w:spacing w:after="80"/>
      </w:pPr>
      <w:r>
        <w:rPr>
          <w:b/>
        </w:rPr>
        <w:t>Expected result:</w:t>
      </w:r>
      <w:r>
        <w:t xml:space="preserve"> Exactly one membership grant; safe return URL; no duplicate grant from replay</w:t>
      </w:r>
    </w:p>
    <w:p>
      <w:pPr>
        <w:keepNext w:val="0"/>
        <w:spacing w:after="80"/>
      </w:pPr>
      <w:r>
        <w:rPr>
          <w:b/>
        </w:rPr>
        <w:t>Evidence:</w:t>
      </w:r>
      <w:r>
        <w:t xml:space="preserve"> NET, DB</w:t>
      </w:r>
    </w:p>
    <w:p>
      <w:pPr>
        <w:pStyle w:val="Heading3"/>
      </w:pPr>
      <w:r>
        <w:t>TEAM 04</w:t>
      </w:r>
    </w:p>
    <w:p>
      <w:pPr>
        <w:keepNext/>
        <w:spacing w:after="80"/>
      </w:pPr>
      <w:r>
        <w:rPr>
          <w:b/>
        </w:rPr>
        <w:t>ID:</w:t>
      </w:r>
      <w:r>
        <w:t xml:space="preserve"> TEAM-04</w:t>
      </w:r>
    </w:p>
    <w:p>
      <w:pPr>
        <w:keepNext/>
        <w:spacing w:after="80"/>
      </w:pPr>
      <w:r>
        <w:rPr>
          <w:b/>
        </w:rPr>
        <w:t>Role / lane:</w:t>
      </w:r>
      <w:r>
        <w:t xml:space="preserve"> Owner/admin/member/viewer / S</w:t>
      </w:r>
    </w:p>
    <w:p>
      <w:pPr>
        <w:keepNext/>
        <w:spacing w:after="80"/>
      </w:pPr>
      <w:r>
        <w:rPr>
          <w:b/>
        </w:rPr>
        <w:t>Setup:</w:t>
      </w:r>
      <w:r>
        <w:t xml:space="preserve"> Approved capability matrix; two organisations</w:t>
      </w:r>
    </w:p>
    <w:p>
      <w:pPr>
        <w:keepNext/>
        <w:spacing w:after="80"/>
      </w:pPr>
      <w:r>
        <w:rPr>
          <w:b/>
        </w:rPr>
        <w:t>Steps:</w:t>
      </w:r>
      <w:r>
        <w:t xml:space="preserve"> Try each allowed and denied read/write/export/file action; change route, ID and payload</w:t>
      </w:r>
    </w:p>
    <w:p>
      <w:pPr>
        <w:keepNext/>
        <w:spacing w:after="80"/>
      </w:pPr>
      <w:r>
        <w:rPr>
          <w:b/>
        </w:rPr>
        <w:t>Expected result:</w:t>
      </w:r>
      <w:r>
        <w:t xml:space="preserve"> Server enforces every capability and organisation boundary; viewer writes and self-promotion denied</w:t>
      </w:r>
    </w:p>
    <w:p>
      <w:pPr>
        <w:keepNext w:val="0"/>
        <w:spacing w:after="80"/>
      </w:pPr>
      <w:r>
        <w:rPr>
          <w:b/>
        </w:rPr>
        <w:t>Evidence:</w:t>
      </w:r>
      <w:r>
        <w:t xml:space="preserve"> UI, NET, DB</w:t>
      </w:r>
    </w:p>
    <w:p>
      <w:pPr>
        <w:pStyle w:val="Heading3"/>
      </w:pPr>
      <w:r>
        <w:t>TEAM 05</w:t>
      </w:r>
    </w:p>
    <w:p>
      <w:pPr>
        <w:keepNext/>
        <w:spacing w:after="80"/>
      </w:pPr>
      <w:r>
        <w:rPr>
          <w:b/>
        </w:rPr>
        <w:t>ID:</w:t>
      </w:r>
      <w:r>
        <w:t xml:space="preserve"> TEAM-05</w:t>
      </w:r>
    </w:p>
    <w:p>
      <w:pPr>
        <w:keepNext/>
        <w:spacing w:after="80"/>
      </w:pPr>
      <w:r>
        <w:rPr>
          <w:b/>
        </w:rPr>
        <w:t>Role / lane:</w:t>
      </w:r>
      <w:r>
        <w:t xml:space="preserve"> Active and revoked members / S</w:t>
      </w:r>
    </w:p>
    <w:p>
      <w:pPr>
        <w:keepNext/>
        <w:spacing w:after="80"/>
      </w:pPr>
      <w:r>
        <w:rPr>
          <w:b/>
        </w:rPr>
        <w:t>Setup:</w:t>
      </w:r>
      <w:r>
        <w:t xml:space="preserve"> Two browser profiles; last-owner fixture</w:t>
      </w:r>
    </w:p>
    <w:p>
      <w:pPr>
        <w:keepNext/>
        <w:spacing w:after="80"/>
      </w:pPr>
      <w:r>
        <w:rPr>
          <w:b/>
        </w:rPr>
        <w:t>Steps:</w:t>
      </w:r>
      <w:r>
        <w:t xml:space="preserve"> Revoke/demote while open; switch workspace; race role changes; try removing last owner</w:t>
      </w:r>
    </w:p>
    <w:p>
      <w:pPr>
        <w:keepNext/>
        <w:spacing w:after="80"/>
      </w:pPr>
      <w:r>
        <w:rPr>
          <w:b/>
        </w:rPr>
        <w:t>Expected result:</w:t>
      </w:r>
      <w:r>
        <w:t xml:space="preserve"> Current membership applies to subsequent operations/subscriptions; last-owner rule holds; each change audited</w:t>
      </w:r>
    </w:p>
    <w:p>
      <w:pPr>
        <w:keepNext w:val="0"/>
        <w:spacing w:after="80"/>
      </w:pPr>
      <w:r>
        <w:rPr>
          <w:b/>
        </w:rPr>
        <w:t>Evidence:</w:t>
      </w:r>
      <w:r>
        <w:t xml:space="preserve"> UI, NET, DB</w:t>
      </w:r>
    </w:p>
    <w:p>
      <w:pPr>
        <w:pStyle w:val="Heading3"/>
      </w:pPr>
      <w:r>
        <w:t>LOCAL 01</w:t>
      </w:r>
    </w:p>
    <w:p>
      <w:pPr>
        <w:keepNext/>
        <w:spacing w:after="80"/>
      </w:pPr>
      <w:r>
        <w:rPr>
          <w:b/>
        </w:rPr>
        <w:t>ID:</w:t>
      </w:r>
      <w:r>
        <w:t xml:space="preserve"> LOCAL-01</w:t>
      </w:r>
    </w:p>
    <w:p>
      <w:pPr>
        <w:keepNext/>
        <w:spacing w:after="80"/>
      </w:pPr>
      <w:r>
        <w:rPr>
          <w:b/>
        </w:rPr>
        <w:t>Role / lane:</w:t>
      </w:r>
      <w:r>
        <w:t xml:space="preserve"> Test engineer / S</w:t>
      </w:r>
    </w:p>
    <w:p>
      <w:pPr>
        <w:keepNext/>
        <w:spacing w:after="80"/>
      </w:pPr>
      <w:r>
        <w:rPr>
          <w:b/>
        </w:rPr>
        <w:t>Setup:</w:t>
      </w:r>
      <w:r>
        <w:t xml:space="preserve"> Local verification settings; cloud/production origin probes</w:t>
      </w:r>
    </w:p>
    <w:p>
      <w:pPr>
        <w:keepNext/>
        <w:spacing w:after="80"/>
      </w:pPr>
      <w:r>
        <w:rPr>
          <w:b/>
        </w:rPr>
        <w:t>Steps:</w:t>
      </w:r>
      <w:r>
        <w:t xml:space="preserve"> Try missing guard, public origin, cloud target and browser-only flag; inspect sanitized network/logs</w:t>
      </w:r>
    </w:p>
    <w:p>
      <w:pPr>
        <w:keepNext/>
        <w:spacing w:after="80"/>
      </w:pPr>
      <w:r>
        <w:rPr>
          <w:b/>
        </w:rPr>
        <w:t>Expected result:</w:t>
      </w:r>
      <w:r>
        <w:t xml:space="preserve"> Every non-local verification request denied; no outbound email/SMS or leaked secret; no cloud fallback</w:t>
      </w:r>
    </w:p>
    <w:p>
      <w:pPr>
        <w:keepNext w:val="0"/>
        <w:spacing w:after="80"/>
      </w:pPr>
      <w:r>
        <w:rPr>
          <w:b/>
        </w:rPr>
        <w:t>Evidence:</w:t>
      </w:r>
      <w:r>
        <w:t xml:space="preserve"> NET</w:t>
      </w:r>
    </w:p>
    <w:p>
      <w:pPr>
        <w:pStyle w:val="Heading2"/>
        <w:pageBreakBefore w:val="0"/>
      </w:pPr>
      <w:r>
        <w:t>4 Household recovery and shop operations</w:t>
      </w:r>
    </w:p>
    <w:p>
      <w:pPr/>
      <w:r>
        <w:t>On a connected deployment with the approved price-only seed, verify that public prices and home price summaries show the stored values with a visible sample-price notice. They must not claim to be verified market quotes. With no connection or no stored prices, verify the unavailable or empty state; during a read, verify the loading state. A failed read must not substitute sample prices in the browser.</w:t>
      </w:r>
    </w:p>
    <w:p>
      <w:pPr/>
      <w:r>
        <w:t xml:space="preserve">For calculation cases use synthetic rates of 1,200 paise/kg and 1,000 paise/kg. Weigh 2,125 g and 3,500 g: total </w:t>
      </w:r>
      <w:r>
        <w:rPr>
          <w:b/>
        </w:rPr>
        <w:t>6,050 paise</w:t>
      </w:r>
      <w:r>
        <w:t xml:space="preserve">, </w:t>
      </w:r>
      <w:r>
        <w:rPr>
          <w:b/>
        </w:rPr>
        <w:t>six points</w:t>
      </w:r>
      <w:r>
        <w:t>. These are test values, not market quotes. No real household payment is made during this test. In actual use the kabadiwala pays the household directly; Luma records the receipt and does not collect or send household funds.</w:t>
      </w:r>
    </w:p>
    <w:p>
      <w:pPr>
        <w:pStyle w:val="Heading3"/>
      </w:pPr>
      <w:r>
        <w:t>HH 01</w:t>
      </w:r>
    </w:p>
    <w:p>
      <w:pPr>
        <w:keepNext/>
        <w:spacing w:after="80"/>
      </w:pPr>
      <w:r>
        <w:rPr>
          <w:b/>
        </w:rPr>
        <w:t>ID:</w:t>
      </w:r>
      <w:r>
        <w:t xml:space="preserve"> HH-01</w:t>
      </w:r>
    </w:p>
    <w:p>
      <w:pPr>
        <w:keepNext/>
        <w:spacing w:after="80"/>
      </w:pPr>
      <w:r>
        <w:rPr>
          <w:b/>
        </w:rPr>
        <w:t>Role / lane:</w:t>
      </w:r>
      <w:r>
        <w:t xml:space="preserve"> Household / S</w:t>
      </w:r>
    </w:p>
    <w:p>
      <w:pPr>
        <w:keepNext/>
        <w:spacing w:after="80"/>
      </w:pPr>
      <w:r>
        <w:rPr>
          <w:b/>
        </w:rPr>
        <w:t>Setup:</w:t>
      </w:r>
      <w:r>
        <w:t xml:space="preserve"> Empty sell draft</w:t>
      </w:r>
    </w:p>
    <w:p>
      <w:pPr>
        <w:keepNext/>
        <w:spacing w:after="80"/>
      </w:pPr>
      <w:r>
        <w:rPr>
          <w:b/>
        </w:rPr>
        <w:t>Steps:</w:t>
      </w:r>
      <w:r>
        <w:t xml:space="preserve"> Add/remove mixed materials; use Back; reload same tab; reject empty, duplicate, zero and &gt;500 kg items</w:t>
      </w:r>
    </w:p>
    <w:p>
      <w:pPr>
        <w:keepNext/>
        <w:spacing w:after="80"/>
      </w:pPr>
      <w:r>
        <w:rPr>
          <w:b/>
        </w:rPr>
        <w:t>Expected result:</w:t>
      </w:r>
      <w:r>
        <w:t xml:space="preserve"> Draft steps remain coherent; maximum 20 materials; units clear; invalid basket cannot book</w:t>
      </w:r>
    </w:p>
    <w:p>
      <w:pPr>
        <w:keepNext w:val="0"/>
        <w:spacing w:after="80"/>
      </w:pPr>
      <w:r>
        <w:rPr>
          <w:b/>
        </w:rPr>
        <w:t>Evidence:</w:t>
      </w:r>
      <w:r>
        <w:t xml:space="preserve"> UI</w:t>
      </w:r>
    </w:p>
    <w:p>
      <w:pPr>
        <w:pStyle w:val="Heading3"/>
      </w:pPr>
      <w:r>
        <w:t>HH 02</w:t>
      </w:r>
    </w:p>
    <w:p>
      <w:pPr>
        <w:keepNext/>
        <w:spacing w:after="80"/>
      </w:pPr>
      <w:r>
        <w:rPr>
          <w:b/>
        </w:rPr>
        <w:t>ID:</w:t>
      </w:r>
      <w:r>
        <w:t xml:space="preserve"> HH-02</w:t>
      </w:r>
    </w:p>
    <w:p>
      <w:pPr>
        <w:keepNext/>
        <w:spacing w:after="80"/>
      </w:pPr>
      <w:r>
        <w:rPr>
          <w:b/>
        </w:rPr>
        <w:t>Role / lane:</w:t>
      </w:r>
      <w:r>
        <w:t xml:space="preserve"> Household / S</w:t>
      </w:r>
    </w:p>
    <w:p>
      <w:pPr>
        <w:keepNext/>
        <w:spacing w:after="80"/>
      </w:pPr>
      <w:r>
        <w:rPr>
          <w:b/>
        </w:rPr>
        <w:t>Setup:</w:t>
      </w:r>
      <w:r>
        <w:t xml:space="preserve"> Two active shops with known prices</w:t>
      </w:r>
    </w:p>
    <w:p>
      <w:pPr>
        <w:keepNext/>
        <w:spacing w:after="80"/>
      </w:pPr>
      <w:r>
        <w:rPr>
          <w:b/>
        </w:rPr>
        <w:t>Steps:</w:t>
      </w:r>
      <w:r>
        <w:t xml:space="preserve"> Compare offers with precise location; deny location; choose pickup/drop-off; change basket</w:t>
      </w:r>
    </w:p>
    <w:p>
      <w:pPr>
        <w:keepNext/>
        <w:spacing w:after="80"/>
      </w:pPr>
      <w:r>
        <w:rPr>
          <w:b/>
        </w:rPr>
        <w:t>Expected result:</w:t>
      </w:r>
      <w:r>
        <w:t xml:space="preserve"> Eligible offers recalculate from rate/fallback tables; nearest with location, best quote without; AI sets no price</w:t>
      </w:r>
    </w:p>
    <w:p>
      <w:pPr>
        <w:keepNext w:val="0"/>
        <w:spacing w:after="80"/>
      </w:pPr>
      <w:r>
        <w:rPr>
          <w:b/>
        </w:rPr>
        <w:t>Evidence:</w:t>
      </w:r>
      <w:r>
        <w:t xml:space="preserve"> UI, DB</w:t>
      </w:r>
    </w:p>
    <w:p>
      <w:pPr>
        <w:pStyle w:val="Heading3"/>
      </w:pPr>
      <w:r>
        <w:t>HH 03</w:t>
      </w:r>
    </w:p>
    <w:p>
      <w:pPr>
        <w:keepNext/>
        <w:spacing w:after="80"/>
      </w:pPr>
      <w:r>
        <w:rPr>
          <w:b/>
        </w:rPr>
        <w:t>ID:</w:t>
      </w:r>
      <w:r>
        <w:t xml:space="preserve"> HH-03</w:t>
      </w:r>
    </w:p>
    <w:p>
      <w:pPr>
        <w:keepNext/>
        <w:spacing w:after="80"/>
      </w:pPr>
      <w:r>
        <w:rPr>
          <w:b/>
        </w:rPr>
        <w:t>Role / lane:</w:t>
      </w:r>
      <w:r>
        <w:t xml:space="preserve"> Household / S; P later</w:t>
      </w:r>
    </w:p>
    <w:p>
      <w:pPr>
        <w:keepNext/>
        <w:spacing w:after="80"/>
      </w:pPr>
      <w:r>
        <w:rPr>
          <w:b/>
        </w:rPr>
        <w:t>Setup:</w:t>
      </w:r>
      <w:r>
        <w:t xml:space="preserve"> Valid basket/shop/slot and verified account</w:t>
      </w:r>
    </w:p>
    <w:p>
      <w:pPr>
        <w:keepNext/>
        <w:spacing w:after="80"/>
      </w:pPr>
      <w:r>
        <w:rPr>
          <w:b/>
        </w:rPr>
        <w:t>Steps:</w:t>
      </w:r>
      <w:r>
        <w:t xml:space="preserve"> Sign in by either method; verify phone if required for booking; test local challenge and rapid double-click</w:t>
      </w:r>
    </w:p>
    <w:p>
      <w:pPr>
        <w:keepNext/>
        <w:spacing w:after="80"/>
      </w:pPr>
      <w:r>
        <w:rPr>
          <w:b/>
        </w:rPr>
        <w:t>Expected result:</w:t>
      </w:r>
      <w:r>
        <w:t xml:space="preserve"> Email ownership alone does not prove phone ownership; required phone proof and owner checks pass before one booking; pending action blocks repeat taps</w:t>
      </w:r>
    </w:p>
    <w:p>
      <w:pPr>
        <w:keepNext w:val="0"/>
        <w:spacing w:after="80"/>
      </w:pPr>
      <w:r>
        <w:rPr>
          <w:b/>
        </w:rPr>
        <w:t>Evidence:</w:t>
      </w:r>
      <w:r>
        <w:t xml:space="preserve"> UI, NET, DB</w:t>
      </w:r>
    </w:p>
    <w:p>
      <w:pPr>
        <w:pStyle w:val="Heading3"/>
      </w:pPr>
      <w:r>
        <w:t>HH 04</w:t>
      </w:r>
    </w:p>
    <w:p>
      <w:pPr>
        <w:keepNext/>
        <w:spacing w:after="80"/>
      </w:pPr>
      <w:r>
        <w:rPr>
          <w:b/>
        </w:rPr>
        <w:t>ID:</w:t>
      </w:r>
      <w:r>
        <w:t xml:space="preserve"> HH-04</w:t>
      </w:r>
    </w:p>
    <w:p>
      <w:pPr>
        <w:keepNext/>
        <w:spacing w:after="80"/>
      </w:pPr>
      <w:r>
        <w:rPr>
          <w:b/>
        </w:rPr>
        <w:t>Role / lane:</w:t>
      </w:r>
      <w:r>
        <w:t xml:space="preserve"> Household / S</w:t>
      </w:r>
    </w:p>
    <w:p>
      <w:pPr>
        <w:keepNext/>
        <w:spacing w:after="80"/>
      </w:pPr>
      <w:r>
        <w:rPr>
          <w:b/>
        </w:rPr>
        <w:t>Setup:</w:t>
      </w:r>
      <w:r>
        <w:t xml:space="preserve"> Boundary dates and five open bookings</w:t>
      </w:r>
    </w:p>
    <w:p>
      <w:pPr>
        <w:keepNext/>
        <w:spacing w:after="80"/>
      </w:pPr>
      <w:r>
        <w:rPr>
          <w:b/>
        </w:rPr>
        <w:t>Steps:</w:t>
      </w:r>
      <w:r>
        <w:t xml:space="preserve"> Try yesterday, beyond seven days, passed India-time slot, missing pickup address and sixth open booking</w:t>
      </w:r>
    </w:p>
    <w:p>
      <w:pPr>
        <w:keepNext/>
        <w:spacing w:after="80"/>
      </w:pPr>
      <w:r>
        <w:rPr>
          <w:b/>
        </w:rPr>
        <w:t>Expected result:</w:t>
      </w:r>
      <w:r>
        <w:t xml:space="preserve"> Invalid requests rejected; no extra record. Valid current/future slot works</w:t>
      </w:r>
    </w:p>
    <w:p>
      <w:pPr>
        <w:keepNext w:val="0"/>
        <w:spacing w:after="80"/>
      </w:pPr>
      <w:r>
        <w:rPr>
          <w:b/>
        </w:rPr>
        <w:t>Evidence:</w:t>
      </w:r>
      <w:r>
        <w:t xml:space="preserve"> UI, DB</w:t>
      </w:r>
    </w:p>
    <w:p>
      <w:pPr>
        <w:pStyle w:val="Heading3"/>
      </w:pPr>
      <w:r>
        <w:t>HH 05</w:t>
      </w:r>
    </w:p>
    <w:p>
      <w:pPr>
        <w:keepNext/>
        <w:spacing w:after="80"/>
      </w:pPr>
      <w:r>
        <w:rPr>
          <w:b/>
        </w:rPr>
        <w:t>ID:</w:t>
      </w:r>
      <w:r>
        <w:t xml:space="preserve"> HH-05</w:t>
      </w:r>
    </w:p>
    <w:p>
      <w:pPr>
        <w:keepNext/>
        <w:spacing w:after="80"/>
      </w:pPr>
      <w:r>
        <w:rPr>
          <w:b/>
        </w:rPr>
        <w:t>Role / lane:</w:t>
      </w:r>
      <w:r>
        <w:t xml:space="preserve"> Household + two shops / S</w:t>
      </w:r>
    </w:p>
    <w:p>
      <w:pPr>
        <w:keepNext/>
        <w:spacing w:after="80"/>
      </w:pPr>
      <w:r>
        <w:rPr>
          <w:b/>
        </w:rPr>
        <w:t>Setup:</w:t>
      </w:r>
      <w:r>
        <w:t xml:space="preserve"> Precise location; manual offers</w:t>
      </w:r>
    </w:p>
    <w:p>
      <w:pPr>
        <w:keepNext/>
        <w:spacing w:after="80"/>
      </w:pPr>
      <w:r>
        <w:rPr>
          <w:b/>
        </w:rPr>
        <w:t>Steps:</w:t>
      </w:r>
      <w:r>
        <w:t xml:space="preserve"> Decline first offer; separately let 15-minute offer expire; inspect next shop and stale first screen</w:t>
      </w:r>
    </w:p>
    <w:p>
      <w:pPr>
        <w:keepNext/>
        <w:spacing w:after="80"/>
      </w:pPr>
      <w:r>
        <w:rPr>
          <w:b/>
        </w:rPr>
        <w:t>Expected result:</w:t>
      </w:r>
      <w:r>
        <w:t xml:space="preserve"> Eligible untried shop receives equal/higher quote; tracking shows reassignment; stale acceptance fails; no match/closed slot ends declined</w:t>
      </w:r>
    </w:p>
    <w:p>
      <w:pPr>
        <w:keepNext w:val="0"/>
        <w:spacing w:after="80"/>
      </w:pPr>
      <w:r>
        <w:rPr>
          <w:b/>
        </w:rPr>
        <w:t>Evidence:</w:t>
      </w:r>
      <w:r>
        <w:t xml:space="preserve"> UI, DB</w:t>
      </w:r>
    </w:p>
    <w:p>
      <w:pPr>
        <w:pStyle w:val="Heading3"/>
      </w:pPr>
      <w:r>
        <w:t>HH 06</w:t>
      </w:r>
    </w:p>
    <w:p>
      <w:pPr>
        <w:keepNext/>
        <w:spacing w:after="80"/>
      </w:pPr>
      <w:r>
        <w:rPr>
          <w:b/>
        </w:rPr>
        <w:t>ID:</w:t>
      </w:r>
      <w:r>
        <w:t xml:space="preserve"> HH-06</w:t>
      </w:r>
    </w:p>
    <w:p>
      <w:pPr>
        <w:keepNext/>
        <w:spacing w:after="80"/>
      </w:pPr>
      <w:r>
        <w:rPr>
          <w:b/>
        </w:rPr>
        <w:t>Role / lane:</w:t>
      </w:r>
      <w:r>
        <w:t xml:space="preserve"> Shop owner + household / S</w:t>
      </w:r>
    </w:p>
    <w:p>
      <w:pPr>
        <w:keepNext/>
        <w:spacing w:after="80"/>
      </w:pPr>
      <w:r>
        <w:rPr>
          <w:b/>
        </w:rPr>
        <w:t>Setup:</w:t>
      </w:r>
      <w:r>
        <w:t xml:space="preserve"> Known radius and location</w:t>
      </w:r>
    </w:p>
    <w:p>
      <w:pPr>
        <w:keepNext/>
        <w:spacing w:after="80"/>
      </w:pPr>
      <w:r>
        <w:rPr>
          <w:b/>
        </w:rPr>
        <w:t>Steps:</w:t>
      </w:r>
      <w:r>
        <w:t xml:space="preserve"> Enable auto-accept; book in/out of radius; repeat with approximate location</w:t>
      </w:r>
    </w:p>
    <w:p>
      <w:pPr>
        <w:keepNext/>
        <w:spacing w:after="80"/>
      </w:pPr>
      <w:r>
        <w:rPr>
          <w:b/>
        </w:rPr>
        <w:t>Expected result:</w:t>
      </w:r>
      <w:r>
        <w:t xml:space="preserve"> Only eligible precise-location offer auto-accepts; others remain manual/ineligible; settings affect future offers</w:t>
      </w:r>
    </w:p>
    <w:p>
      <w:pPr>
        <w:keepNext w:val="0"/>
        <w:spacing w:after="80"/>
      </w:pPr>
      <w:r>
        <w:rPr>
          <w:b/>
        </w:rPr>
        <w:t>Evidence:</w:t>
      </w:r>
      <w:r>
        <w:t xml:space="preserve"> UI, DB</w:t>
      </w:r>
    </w:p>
    <w:p>
      <w:pPr>
        <w:pStyle w:val="Heading3"/>
      </w:pPr>
      <w:r>
        <w:t>HH 07</w:t>
      </w:r>
    </w:p>
    <w:p>
      <w:pPr>
        <w:keepNext/>
        <w:spacing w:after="80"/>
      </w:pPr>
      <w:r>
        <w:rPr>
          <w:b/>
        </w:rPr>
        <w:t>ID:</w:t>
      </w:r>
      <w:r>
        <w:t xml:space="preserve"> HH-07</w:t>
      </w:r>
    </w:p>
    <w:p>
      <w:pPr>
        <w:keepNext/>
        <w:spacing w:after="80"/>
      </w:pPr>
      <w:r>
        <w:rPr>
          <w:b/>
        </w:rPr>
        <w:t>Role / lane:</w:t>
      </w:r>
      <w:r>
        <w:t xml:space="preserve"> Household + shop / S</w:t>
      </w:r>
    </w:p>
    <w:p>
      <w:pPr>
        <w:keepNext/>
        <w:spacing w:after="80"/>
      </w:pPr>
      <w:r>
        <w:rPr>
          <w:b/>
        </w:rPr>
        <w:t>Setup:</w:t>
      </w:r>
      <w:r>
        <w:t xml:space="preserve"> Requested, accepted, on-way examples</w:t>
      </w:r>
    </w:p>
    <w:p>
      <w:pPr>
        <w:keepNext/>
        <w:spacing w:after="80"/>
      </w:pPr>
      <w:r>
        <w:rPr>
          <w:b/>
        </w:rPr>
        <w:t>Steps:</w:t>
      </w:r>
      <w:r>
        <w:t xml:space="preserve"> Cancel own first two; try with HH-B and after Start trip</w:t>
      </w:r>
    </w:p>
    <w:p>
      <w:pPr>
        <w:keepNext/>
        <w:spacing w:after="80"/>
      </w:pPr>
      <w:r>
        <w:rPr>
          <w:b/>
        </w:rPr>
        <w:t>Expected result:</w:t>
      </w:r>
      <w:r>
        <w:t xml:space="preserve"> Only owner cancels requested/accepted bookings; denied cases keep records unchanged; status history is consistent</w:t>
      </w:r>
    </w:p>
    <w:p>
      <w:pPr>
        <w:keepNext w:val="0"/>
        <w:spacing w:after="80"/>
      </w:pPr>
      <w:r>
        <w:rPr>
          <w:b/>
        </w:rPr>
        <w:t>Evidence:</w:t>
      </w:r>
      <w:r>
        <w:t xml:space="preserve"> UI, NET, DB</w:t>
      </w:r>
    </w:p>
    <w:p>
      <w:pPr>
        <w:pStyle w:val="Heading3"/>
      </w:pPr>
      <w:r>
        <w:t>HH 08</w:t>
      </w:r>
    </w:p>
    <w:p>
      <w:pPr>
        <w:keepNext/>
        <w:spacing w:after="80"/>
      </w:pPr>
      <w:r>
        <w:rPr>
          <w:b/>
        </w:rPr>
        <w:t>ID:</w:t>
      </w:r>
      <w:r>
        <w:t xml:space="preserve"> HH-08</w:t>
      </w:r>
    </w:p>
    <w:p>
      <w:pPr>
        <w:keepNext/>
        <w:spacing w:after="80"/>
      </w:pPr>
      <w:r>
        <w:rPr>
          <w:b/>
        </w:rPr>
        <w:t>Role / lane:</w:t>
      </w:r>
      <w:r>
        <w:t xml:space="preserve"> Household + shop / S</w:t>
      </w:r>
    </w:p>
    <w:p>
      <w:pPr>
        <w:keepNext/>
        <w:spacing w:after="80"/>
      </w:pPr>
      <w:r>
        <w:rPr>
          <w:b/>
        </w:rPr>
        <w:t>Setup:</w:t>
      </w:r>
      <w:r>
        <w:t xml:space="preserve"> Drop-off booking</w:t>
      </w:r>
    </w:p>
    <w:p>
      <w:pPr>
        <w:keepNext/>
        <w:spacing w:after="80"/>
      </w:pPr>
      <w:r>
        <w:rPr>
          <w:b/>
        </w:rPr>
        <w:t>Steps:</w:t>
      </w:r>
      <w:r>
        <w:t xml:space="preserve"> Accept; inspect actions; complete measured receipt</w:t>
      </w:r>
    </w:p>
    <w:p>
      <w:pPr>
        <w:keepNext/>
        <w:spacing w:after="80"/>
      </w:pPr>
      <w:r>
        <w:rPr>
          <w:b/>
        </w:rPr>
        <w:t>Expected result:</w:t>
      </w:r>
      <w:r>
        <w:t xml:space="preserve"> Drop-off has no valid Start trip operation; accepted may complete directly; mode/date/address instructions remain correct</w:t>
      </w:r>
    </w:p>
    <w:p>
      <w:pPr>
        <w:keepNext w:val="0"/>
        <w:spacing w:after="80"/>
      </w:pPr>
      <w:r>
        <w:rPr>
          <w:b/>
        </w:rPr>
        <w:t>Evidence:</w:t>
      </w:r>
      <w:r>
        <w:t xml:space="preserve"> UI, DB</w:t>
      </w:r>
    </w:p>
    <w:p>
      <w:pPr>
        <w:pStyle w:val="Heading3"/>
      </w:pPr>
      <w:r>
        <w:t>HH 09</w:t>
      </w:r>
    </w:p>
    <w:p>
      <w:pPr>
        <w:keepNext/>
        <w:spacing w:after="80"/>
      </w:pPr>
      <w:r>
        <w:rPr>
          <w:b/>
        </w:rPr>
        <w:t>ID:</w:t>
      </w:r>
      <w:r>
        <w:t xml:space="preserve"> HH-09</w:t>
      </w:r>
    </w:p>
    <w:p>
      <w:pPr>
        <w:keepNext/>
        <w:spacing w:after="80"/>
      </w:pPr>
      <w:r>
        <w:rPr>
          <w:b/>
        </w:rPr>
        <w:t>Role / lane:</w:t>
      </w:r>
      <w:r>
        <w:t xml:space="preserve"> Household / L+S</w:t>
      </w:r>
    </w:p>
    <w:p>
      <w:pPr>
        <w:keepNext/>
        <w:spacing w:after="80"/>
      </w:pPr>
      <w:r>
        <w:rPr>
          <w:b/>
        </w:rPr>
        <w:t>Setup:</w:t>
      </w:r>
      <w:r>
        <w:t xml:space="preserve"> Invalid token and completed booking</w:t>
      </w:r>
    </w:p>
    <w:p>
      <w:pPr>
        <w:keepNext/>
        <w:spacing w:after="80"/>
      </w:pPr>
      <w:r>
        <w:rPr>
          <w:b/>
        </w:rPr>
        <w:t>Steps:</w:t>
      </w:r>
      <w:r>
        <w:t xml:space="preserve"> Open bad token; inspect completed receipt; change shop price; revisit receipt</w:t>
      </w:r>
    </w:p>
    <w:p>
      <w:pPr>
        <w:keepNext/>
        <w:spacing w:after="80"/>
      </w:pPr>
      <w:r>
        <w:rPr>
          <w:b/>
        </w:rPr>
        <w:t>Expected result:</w:t>
      </w:r>
      <w:r>
        <w:t xml:space="preserve"> Safe not-found view; completed weights/rates/payment method/points stay frozen; no contact data leaks from invalid link</w:t>
      </w:r>
    </w:p>
    <w:p>
      <w:pPr>
        <w:keepNext w:val="0"/>
        <w:spacing w:after="80"/>
      </w:pPr>
      <w:r>
        <w:rPr>
          <w:b/>
        </w:rPr>
        <w:t>Evidence:</w:t>
      </w:r>
      <w:r>
        <w:t xml:space="preserve"> UI, DB</w:t>
      </w:r>
    </w:p>
    <w:p>
      <w:pPr>
        <w:pStyle w:val="Heading3"/>
      </w:pPr>
      <w:r>
        <w:t>SHOP 01</w:t>
      </w:r>
    </w:p>
    <w:p>
      <w:pPr>
        <w:keepNext/>
        <w:spacing w:after="80"/>
      </w:pPr>
      <w:r>
        <w:rPr>
          <w:b/>
        </w:rPr>
        <w:t>ID:</w:t>
      </w:r>
      <w:r>
        <w:t xml:space="preserve"> SHOP-01</w:t>
      </w:r>
    </w:p>
    <w:p>
      <w:pPr>
        <w:keepNext/>
        <w:spacing w:after="80"/>
      </w:pPr>
      <w:r>
        <w:rPr>
          <w:b/>
        </w:rPr>
        <w:t>Role / lane:</w:t>
      </w:r>
      <w:r>
        <w:t xml:space="preserve"> Kabadiwala / S</w:t>
      </w:r>
    </w:p>
    <w:p>
      <w:pPr>
        <w:keepNext/>
        <w:spacing w:after="80"/>
      </w:pPr>
      <w:r>
        <w:rPr>
          <w:b/>
        </w:rPr>
        <w:t>Setup:</w:t>
      </w:r>
      <w:r>
        <w:t xml:space="preserve"> Assigned pending and accepted work</w:t>
      </w:r>
    </w:p>
    <w:p>
      <w:pPr>
        <w:keepNext/>
        <w:spacing w:after="80"/>
      </w:pPr>
      <w:r>
        <w:rPr>
          <w:b/>
        </w:rPr>
        <w:t>Steps:</w:t>
      </w:r>
      <w:r>
        <w:t xml:space="preserve"> Open New/Today/Done; inspect before/after acceptance; try unrelated shop</w:t>
      </w:r>
    </w:p>
    <w:p>
      <w:pPr>
        <w:keepNext/>
        <w:spacing w:after="80"/>
      </w:pPr>
      <w:r>
        <w:rPr>
          <w:b/>
        </w:rPr>
        <w:t>Expected result:</w:t>
      </w:r>
      <w:r>
        <w:t xml:space="preserve"> Phone/address withheld until acceptance; only assigned shop acts; counts and tabs update</w:t>
      </w:r>
    </w:p>
    <w:p>
      <w:pPr>
        <w:keepNext w:val="0"/>
        <w:spacing w:after="80"/>
      </w:pPr>
      <w:r>
        <w:rPr>
          <w:b/>
        </w:rPr>
        <w:t>Evidence:</w:t>
      </w:r>
      <w:r>
        <w:t xml:space="preserve"> UI, NET</w:t>
      </w:r>
    </w:p>
    <w:p>
      <w:pPr>
        <w:pStyle w:val="Heading3"/>
      </w:pPr>
      <w:r>
        <w:t>SHOP 02</w:t>
      </w:r>
    </w:p>
    <w:p>
      <w:pPr>
        <w:keepNext/>
        <w:spacing w:after="80"/>
      </w:pPr>
      <w:r>
        <w:rPr>
          <w:b/>
        </w:rPr>
        <w:t>ID:</w:t>
      </w:r>
      <w:r>
        <w:t xml:space="preserve"> SHOP-02</w:t>
      </w:r>
    </w:p>
    <w:p>
      <w:pPr>
        <w:keepNext/>
        <w:spacing w:after="80"/>
      </w:pPr>
      <w:r>
        <w:rPr>
          <w:b/>
        </w:rPr>
        <w:t>Role / lane:</w:t>
      </w:r>
      <w:r>
        <w:t xml:space="preserve"> Kabadiwala / S</w:t>
      </w:r>
    </w:p>
    <w:p>
      <w:pPr>
        <w:keepNext/>
        <w:spacing w:after="80"/>
      </w:pPr>
      <w:r>
        <w:rPr>
          <w:b/>
        </w:rPr>
        <w:t>Setup:</w:t>
      </w:r>
      <w:r>
        <w:t xml:space="preserve"> Accepted pickup; calculation basket</w:t>
      </w:r>
    </w:p>
    <w:p>
      <w:pPr>
        <w:keepNext/>
        <w:spacing w:after="80"/>
      </w:pPr>
      <w:r>
        <w:rPr>
          <w:b/>
        </w:rPr>
        <w:t>Steps:</w:t>
      </w:r>
      <w:r>
        <w:t xml:space="preserve"> Start trip; weigh actual amounts; select cash/UPI record; complete; retry completion</w:t>
      </w:r>
    </w:p>
    <w:p>
      <w:pPr>
        <w:keepNext/>
        <w:spacing w:after="80"/>
      </w:pPr>
      <w:r>
        <w:rPr>
          <w:b/>
        </w:rPr>
        <w:t>Expected result:</w:t>
      </w:r>
      <w:r>
        <w:t xml:space="preserve"> One receipt, exact total/points and stock increase once; retry cannot duplicate effects; payment label is a record, not bank confirmation</w:t>
      </w:r>
    </w:p>
    <w:p>
      <w:pPr>
        <w:keepNext w:val="0"/>
        <w:spacing w:after="80"/>
      </w:pPr>
      <w:r>
        <w:rPr>
          <w:b/>
        </w:rPr>
        <w:t>Evidence:</w:t>
      </w:r>
      <w:r>
        <w:t xml:space="preserve"> UI, DB</w:t>
      </w:r>
    </w:p>
    <w:p>
      <w:pPr>
        <w:pStyle w:val="Heading3"/>
      </w:pPr>
      <w:r>
        <w:t>SHOP 03</w:t>
      </w:r>
    </w:p>
    <w:p>
      <w:pPr>
        <w:keepNext/>
        <w:spacing w:after="80"/>
      </w:pPr>
      <w:r>
        <w:rPr>
          <w:b/>
        </w:rPr>
        <w:t>ID:</w:t>
      </w:r>
      <w:r>
        <w:t xml:space="preserve"> SHOP-03</w:t>
      </w:r>
    </w:p>
    <w:p>
      <w:pPr>
        <w:keepNext/>
        <w:spacing w:after="80"/>
      </w:pPr>
      <w:r>
        <w:rPr>
          <w:b/>
        </w:rPr>
        <w:t>Role / lane:</w:t>
      </w:r>
      <w:r>
        <w:t xml:space="preserve"> Kabadiwala / S</w:t>
      </w:r>
    </w:p>
    <w:p>
      <w:pPr>
        <w:keepNext/>
        <w:spacing w:after="80"/>
      </w:pPr>
      <w:r>
        <w:rPr>
          <w:b/>
        </w:rPr>
        <w:t>Setup:</w:t>
      </w:r>
      <w:r>
        <w:t xml:space="preserve"> Editable weigh form</w:t>
      </w:r>
    </w:p>
    <w:p>
      <w:pPr>
        <w:keepNext/>
        <w:spacing w:after="80"/>
      </w:pPr>
      <w:r>
        <w:rPr>
          <w:b/>
        </w:rPr>
        <w:t>Steps:</w:t>
      </w:r>
      <w:r>
        <w:t xml:space="preserve"> Try empty/negative/fractional-gram, excessive, inactive/recycled and no-price lines; test duplicate material input via engineer test</w:t>
      </w:r>
    </w:p>
    <w:p>
      <w:pPr>
        <w:keepNext/>
        <w:spacing w:after="80"/>
      </w:pPr>
      <w:r>
        <w:rPr>
          <w:b/>
        </w:rPr>
        <w:t>Expected result:</w:t>
      </w:r>
      <w:r>
        <w:t xml:space="preserve"> Invalid lines fail without stock change; valid duplicate lines aggregate once; cap is 30 inputs and 5,000,000 g per material</w:t>
      </w:r>
    </w:p>
    <w:p>
      <w:pPr>
        <w:keepNext w:val="0"/>
        <w:spacing w:after="80"/>
      </w:pPr>
      <w:r>
        <w:rPr>
          <w:b/>
        </w:rPr>
        <w:t>Evidence:</w:t>
      </w:r>
      <w:r>
        <w:t xml:space="preserve"> NET, DB</w:t>
      </w:r>
    </w:p>
    <w:p>
      <w:pPr>
        <w:pStyle w:val="Heading3"/>
      </w:pPr>
      <w:r>
        <w:t>SHOP 04</w:t>
      </w:r>
    </w:p>
    <w:p>
      <w:pPr>
        <w:keepNext/>
        <w:spacing w:after="80"/>
      </w:pPr>
      <w:r>
        <w:rPr>
          <w:b/>
        </w:rPr>
        <w:t>ID:</w:t>
      </w:r>
      <w:r>
        <w:t xml:space="preserve"> SHOP-04</w:t>
      </w:r>
    </w:p>
    <w:p>
      <w:pPr>
        <w:keepNext/>
        <w:spacing w:after="80"/>
      </w:pPr>
      <w:r>
        <w:rPr>
          <w:b/>
        </w:rPr>
        <w:t>Role / lane:</w:t>
      </w:r>
      <w:r>
        <w:t xml:space="preserve"> Kabadiwala + admin / S</w:t>
      </w:r>
    </w:p>
    <w:p>
      <w:pPr>
        <w:keepNext/>
        <w:spacing w:after="80"/>
      </w:pPr>
      <w:r>
        <w:rPr>
          <w:b/>
        </w:rPr>
        <w:t>Setup:</w:t>
      </w:r>
      <w:r>
        <w:t xml:space="preserve"> Existing rate and receipt</w:t>
      </w:r>
    </w:p>
    <w:p>
      <w:pPr>
        <w:keepNext/>
        <w:spacing w:after="80"/>
      </w:pPr>
      <w:r>
        <w:rPr>
          <w:b/>
        </w:rPr>
        <w:t>Steps:</w:t>
      </w:r>
      <w:r>
        <w:t xml:space="preserve"> Save below-floor rate; save valid rate; raise floor above it; reread receipt</w:t>
      </w:r>
    </w:p>
    <w:p>
      <w:pPr>
        <w:keepNext/>
        <w:spacing w:after="80"/>
      </w:pPr>
      <w:r>
        <w:rPr>
          <w:b/>
        </w:rPr>
        <w:t>Expected result:</w:t>
      </w:r>
      <w:r>
        <w:t xml:space="preserve"> Below-floor fails; current rate lifts to floor when required; historical receipt unchanged; audit records change</w:t>
      </w:r>
    </w:p>
    <w:p>
      <w:pPr>
        <w:keepNext w:val="0"/>
        <w:spacing w:after="80"/>
      </w:pPr>
      <w:r>
        <w:rPr>
          <w:b/>
        </w:rPr>
        <w:t>Evidence:</w:t>
      </w:r>
      <w:r>
        <w:t xml:space="preserve"> UI, DB</w:t>
      </w:r>
    </w:p>
    <w:p>
      <w:pPr>
        <w:pStyle w:val="Heading3"/>
      </w:pPr>
      <w:r>
        <w:t>SHOP 05</w:t>
      </w:r>
    </w:p>
    <w:p>
      <w:pPr>
        <w:keepNext/>
        <w:spacing w:after="80"/>
      </w:pPr>
      <w:r>
        <w:rPr>
          <w:b/>
        </w:rPr>
        <w:t>ID:</w:t>
      </w:r>
      <w:r>
        <w:t xml:space="preserve"> SHOP-05</w:t>
      </w:r>
    </w:p>
    <w:p>
      <w:pPr>
        <w:keepNext/>
        <w:spacing w:after="80"/>
      </w:pPr>
      <w:r>
        <w:rPr>
          <w:b/>
        </w:rPr>
        <w:t>Role / lane:</w:t>
      </w:r>
      <w:r>
        <w:t xml:space="preserve"> Kabadiwala / S</w:t>
      </w:r>
    </w:p>
    <w:p>
      <w:pPr>
        <w:keepNext/>
        <w:spacing w:after="80"/>
      </w:pPr>
      <w:r>
        <w:rPr>
          <w:b/>
        </w:rPr>
        <w:t>Setup:</w:t>
      </w:r>
      <w:r>
        <w:t xml:space="preserve"> Stock with open reservations</w:t>
      </w:r>
    </w:p>
    <w:p>
      <w:pPr>
        <w:keepNext/>
        <w:spacing w:after="80"/>
      </w:pPr>
      <w:r>
        <w:rPr>
          <w:b/>
        </w:rPr>
        <w:t>Steps:</w:t>
      </w:r>
      <w:r>
        <w:t xml:space="preserve"> Compare stock, sellable amount and value; lose network during action; reconnect</w:t>
      </w:r>
    </w:p>
    <w:p>
      <w:pPr>
        <w:keepNext/>
        <w:spacing w:after="80"/>
      </w:pPr>
      <w:r>
        <w:rPr>
          <w:b/>
        </w:rPr>
        <w:t>Expected result:</w:t>
      </w:r>
      <w:r>
        <w:t xml:space="preserve"> Only free stock can be listed; loading is not false zero; inspect committed state before retry; no offline write queue is claimed</w:t>
      </w:r>
    </w:p>
    <w:p>
      <w:pPr>
        <w:keepNext w:val="0"/>
        <w:spacing w:after="80"/>
      </w:pPr>
      <w:r>
        <w:rPr>
          <w:b/>
        </w:rPr>
        <w:t>Evidence:</w:t>
      </w:r>
      <w:r>
        <w:t xml:space="preserve"> UI, DB</w:t>
      </w:r>
    </w:p>
    <w:p>
      <w:pPr>
        <w:pStyle w:val="Heading2"/>
        <w:pageBreakBefore w:val="0"/>
      </w:pPr>
      <w:r>
        <w:t>5 Chain trades and Saathi work</w:t>
      </w:r>
    </w:p>
    <w:p>
      <w:pPr/>
      <w:r>
        <w:t>Run TRADE-01–03 using permitted active stock and the current material registry. Check subtype, processing and output screens against the candidate. Missing capabilities stay BLOCKED; do not create fictional stock or process yield. PET custody/quality evidence does not itself create inventory, payment or certificates. Cashfree is selected. The financial lifecycle is source-implemented and focused-tested and included in the passing 50-case local production-build suite; real provider acceptance and live activation remain pending. Local tests must prove that payment-dependent actions stay blocked. Keep later gateway dispatch, receipt, settlement and replay cases in the run log.</w:t>
      </w:r>
    </w:p>
    <w:p>
      <w:pPr>
        <w:pStyle w:val="Heading3"/>
        <w:pageBreakBefore w:val="0"/>
      </w:pPr>
      <w:r>
        <w:t>Manufacturer byproduct exercise</w:t>
      </w:r>
    </w:p>
    <w:p>
      <w:pPr/>
      <w:r>
        <w:t xml:space="preserve">Assign Tester A the manufacturer seller and Tester B the approved kabadiwala buyer, then repeat the read-only checks with the workspace viewer. Use the audited local test materials only: </w:t>
      </w:r>
      <w:r>
        <w:rPr>
          <w:b/>
        </w:rPr>
        <w:t>LOCAL-PAPER-BYPRODUCT</w:t>
      </w:r>
      <w:r>
        <w:t xml:space="preserve">, displayed as </w:t>
      </w:r>
      <w:r>
        <w:rPr>
          <w:b/>
        </w:rPr>
        <w:t>Local test paper offcuts</w:t>
      </w:r>
      <w:r>
        <w:t xml:space="preserve">, and </w:t>
      </w:r>
      <w:r>
        <w:rPr>
          <w:b/>
        </w:rPr>
        <w:t>LOCAL-PAPER-UNCLASSIFIED</w:t>
      </w:r>
      <w:r>
        <w:t xml:space="preserve">, displayed as </w:t>
      </w:r>
      <w:r>
        <w:rPr>
          <w:b/>
        </w:rPr>
        <w:t>Local test unclassified paper</w:t>
      </w:r>
      <w:r>
        <w:t>. Their presence on the local public price board does not make them production materials or verified market quotes.</w:t>
      </w:r>
    </w:p>
    <w:p>
      <w:pPr>
        <w:ind w:left="288" w:hanging="288"/>
      </w:pPr>
      <w:r>
        <w:t>1. Record the manufacturer's starting on-hand, reserved and available grams. Open /app/sell. The eligible offcuts must be selectable. The unclassified negative control must not be offered as a valid manufacturer byproduct.</w:t>
      </w:r>
    </w:p>
    <w:p>
      <w:pPr>
        <w:ind w:left="288" w:hanging="288"/>
      </w:pPr>
      <w:r>
        <w:t xml:space="preserve">2. Enter </w:t>
      </w:r>
      <w:r>
        <w:rPr>
          <w:b/>
        </w:rPr>
        <w:t>1 kg</w:t>
      </w:r>
      <w:r>
        <w:t xml:space="preserve"> and </w:t>
      </w:r>
      <w:r>
        <w:rPr>
          <w:b/>
        </w:rPr>
        <w:t>₹12.50/kg</w:t>
      </w:r>
      <w:r>
        <w:t xml:space="preserve">, then select </w:t>
      </w:r>
      <w:r>
        <w:rPr>
          <w:b/>
        </w:rPr>
        <w:t>Put on sale</w:t>
      </w:r>
      <w:r>
        <w:t xml:space="preserve"> once. Confirm the saved listing and material code. Do not change a production classifier.</w:t>
      </w:r>
    </w:p>
    <w:p>
      <w:pPr>
        <w:ind w:left="288" w:hanging="288"/>
      </w:pPr>
      <w:r>
        <w:t xml:space="preserve">3. The buyer opens /app/market through </w:t>
      </w:r>
      <w:r>
        <w:rPr>
          <w:b/>
        </w:rPr>
        <w:t>Buy</w:t>
      </w:r>
      <w:r>
        <w:t xml:space="preserve">. Select that listing, request </w:t>
      </w:r>
      <w:r>
        <w:rPr>
          <w:b/>
        </w:rPr>
        <w:t>1 kg</w:t>
      </w:r>
      <w:r>
        <w:t xml:space="preserve">, and verify </w:t>
      </w:r>
      <w:r>
        <w:rPr>
          <w:b/>
        </w:rPr>
        <w:t>₹12.50</w:t>
      </w:r>
      <w:r>
        <w:t xml:space="preserve"> total, exactly </w:t>
      </w:r>
      <w:r>
        <w:rPr>
          <w:b/>
        </w:rPr>
        <w:t>1250 paise</w:t>
      </w:r>
      <w:r>
        <w:t>.</w:t>
      </w:r>
    </w:p>
    <w:p>
      <w:pPr>
        <w:ind w:left="288" w:hanging="288"/>
      </w:pPr>
      <w:r>
        <w:t xml:space="preserve">4. The manufacturer opens /app/trades, selects </w:t>
      </w:r>
      <w:r>
        <w:rPr>
          <w:b/>
        </w:rPr>
        <w:t>Selling</w:t>
      </w:r>
      <w:r>
        <w:t xml:space="preserve">, and accepts the assigned order. The kabadiwala selects </w:t>
      </w:r>
      <w:r>
        <w:rPr>
          <w:b/>
        </w:rPr>
        <w:t>Buying</w:t>
      </w:r>
      <w:r>
        <w:t xml:space="preserve"> to read the same order.</w:t>
      </w:r>
    </w:p>
    <w:p>
      <w:pPr>
        <w:ind w:left="288" w:hanging="288"/>
      </w:pPr>
      <w:r>
        <w:t>5. Both sides must show the gateway-required state. On-hand inventory must not decrease. Confirm the expected reservation separately. No paid receipt, payment, dispatch or completion is allowed without verified gateway events.</w:t>
      </w:r>
    </w:p>
    <w:p>
      <w:pPr>
        <w:ind w:left="288" w:hanging="288"/>
      </w:pPr>
      <w:r>
        <w:t xml:space="preserve">6. The viewer repeats the route reads. </w:t>
      </w:r>
      <w:r>
        <w:rPr>
          <w:b/>
        </w:rPr>
        <w:t>Buy</w:t>
      </w:r>
      <w:r>
        <w:t xml:space="preserve">, </w:t>
      </w:r>
      <w:r>
        <w:rPr>
          <w:b/>
        </w:rPr>
        <w:t>Put on sale</w:t>
      </w:r>
      <w:r>
        <w:t xml:space="preserve">, </w:t>
      </w:r>
      <w:r>
        <w:rPr>
          <w:b/>
        </w:rPr>
        <w:t>Withdraw</w:t>
      </w:r>
      <w:r>
        <w:t xml:space="preserve"> and </w:t>
      </w:r>
      <w:r>
        <w:rPr>
          <w:b/>
        </w:rPr>
        <w:t>Accept</w:t>
      </w:r>
      <w:r>
        <w:t xml:space="preserve"> must not grant a write. The engineer also checks direct request denial; hiding a button alone does not pass authorization.</w:t>
      </w:r>
    </w:p>
    <w:p>
      <w:pPr/>
      <w:r>
        <w:t xml:space="preserve">Record this as </w:t>
      </w:r>
      <w:r>
        <w:rPr>
          <w:b/>
        </w:rPr>
        <w:t>BYPRODUCT-01</w:t>
      </w:r>
      <w:r>
        <w:t xml:space="preserve"> for the valid flow and </w:t>
      </w:r>
      <w:r>
        <w:rPr>
          <w:b/>
        </w:rPr>
        <w:t>BYPRODUCT-02</w:t>
      </w:r>
      <w:r>
        <w:t xml:space="preserve"> for unclassified/viewer denial. Repeat the eligibility check with each approved buyer type that handles the material. Do not infer same-city matching, hazardous waste approval, settlement or transport service from a visible listing.</w:t>
      </w:r>
    </w:p>
    <w:p>
      <w:pPr>
        <w:pStyle w:val="Heading3"/>
      </w:pPr>
      <w:r>
        <w:t>TRADE 01</w:t>
      </w:r>
    </w:p>
    <w:p>
      <w:pPr>
        <w:keepNext/>
        <w:spacing w:after="80"/>
      </w:pPr>
      <w:r>
        <w:rPr>
          <w:b/>
        </w:rPr>
        <w:t>ID:</w:t>
      </w:r>
      <w:r>
        <w:t xml:space="preserve"> TRADE-01</w:t>
      </w:r>
    </w:p>
    <w:p>
      <w:pPr>
        <w:keepNext/>
        <w:spacing w:after="80"/>
      </w:pPr>
      <w:r>
        <w:rPr>
          <w:b/>
        </w:rPr>
        <w:t>Role / lane:</w:t>
      </w:r>
      <w:r>
        <w:t xml:space="preserve"> Shop seller + preprocessor buyer / S; P later</w:t>
      </w:r>
    </w:p>
    <w:p>
      <w:pPr>
        <w:keepNext/>
        <w:spacing w:after="80"/>
      </w:pPr>
      <w:r>
        <w:rPr>
          <w:b/>
        </w:rPr>
        <w:t>Setup:</w:t>
      </w:r>
      <w:r>
        <w:t xml:space="preserve"> Free permitted stock and eligible businesses</w:t>
      </w:r>
    </w:p>
    <w:p>
      <w:pPr>
        <w:keepNext/>
        <w:spacing w:after="80"/>
      </w:pPr>
      <w:r>
        <w:rPr>
          <w:b/>
        </w:rPr>
        <w:t>Steps:</w:t>
      </w:r>
      <w:r>
        <w:t xml:space="preserve"> List; request partial quantity; accept; attempt pay, dispatch and completion with gateway unavailable</w:t>
      </w:r>
    </w:p>
    <w:p>
      <w:pPr>
        <w:keepNext/>
        <w:spacing w:after="80"/>
      </w:pPr>
      <w:r>
        <w:rPr>
          <w:b/>
        </w:rPr>
        <w:t>Expected result:</w:t>
      </w:r>
      <w:r>
        <w:t xml:space="preserve"> Pre-payment actions work within permissions; payment-dependent actions fail without changing stock/receipt/payment. After verified gateway integration, test full dispatch/receipt sequence separately in P</w:t>
      </w:r>
    </w:p>
    <w:p>
      <w:pPr>
        <w:keepNext w:val="0"/>
        <w:spacing w:after="80"/>
      </w:pPr>
      <w:r>
        <w:rPr>
          <w:b/>
        </w:rPr>
        <w:t>Evidence:</w:t>
      </w:r>
      <w:r>
        <w:t xml:space="preserve"> UI, NET, DB</w:t>
      </w:r>
    </w:p>
    <w:p>
      <w:pPr>
        <w:pStyle w:val="Heading3"/>
      </w:pPr>
      <w:r>
        <w:t>TRADE 02</w:t>
      </w:r>
    </w:p>
    <w:p>
      <w:pPr>
        <w:keepNext/>
        <w:spacing w:after="80"/>
      </w:pPr>
      <w:r>
        <w:rPr>
          <w:b/>
        </w:rPr>
        <w:t>ID:</w:t>
      </w:r>
      <w:r>
        <w:t xml:space="preserve"> TRADE-02</w:t>
      </w:r>
    </w:p>
    <w:p>
      <w:pPr>
        <w:keepNext/>
        <w:spacing w:after="80"/>
      </w:pPr>
      <w:r>
        <w:rPr>
          <w:b/>
        </w:rPr>
        <w:t>Role / lane:</w:t>
      </w:r>
      <w:r>
        <w:t xml:space="preserve"> Preprocessor seller + recycler buyer / S; P later</w:t>
      </w:r>
    </w:p>
    <w:p>
      <w:pPr>
        <w:keepNext/>
        <w:spacing w:after="80"/>
      </w:pPr>
      <w:r>
        <w:rPr>
          <w:b/>
        </w:rPr>
        <w:t>Setup:</w:t>
      </w:r>
      <w:r>
        <w:t xml:space="preserve"> Permitted stock and material-approved buyer</w:t>
      </w:r>
    </w:p>
    <w:p>
      <w:pPr>
        <w:keepNext/>
        <w:spacing w:after="80"/>
      </w:pPr>
      <w:r>
        <w:rPr>
          <w:b/>
        </w:rPr>
        <w:t>Steps:</w:t>
      </w:r>
      <w:r>
        <w:t xml:space="preserve"> Repeat quote/request/accept; compare both trade lists; try bypassing gateway with a reference or manual paid flag</w:t>
      </w:r>
    </w:p>
    <w:p>
      <w:pPr>
        <w:keepNext/>
        <w:spacing w:after="80"/>
      </w:pPr>
      <w:r>
        <w:rPr>
          <w:b/>
        </w:rPr>
        <w:t>Expected result:</w:t>
      </w:r>
      <w:r>
        <w:t xml:space="preserve"> Eligibility follows approval/material; exact grams/paise; both lists agree; references cannot authorize payment-dependent transitions; later gateway journey stays BLOCKED</w:t>
      </w:r>
    </w:p>
    <w:p>
      <w:pPr>
        <w:keepNext w:val="0"/>
        <w:spacing w:after="80"/>
      </w:pPr>
      <w:r>
        <w:rPr>
          <w:b/>
        </w:rPr>
        <w:t>Evidence:</w:t>
      </w:r>
      <w:r>
        <w:t xml:space="preserve"> UI, NET, DB</w:t>
      </w:r>
    </w:p>
    <w:p>
      <w:pPr>
        <w:pStyle w:val="Heading3"/>
      </w:pPr>
      <w:r>
        <w:t>TRADE 03</w:t>
      </w:r>
    </w:p>
    <w:p>
      <w:pPr>
        <w:keepNext/>
        <w:spacing w:after="80"/>
      </w:pPr>
      <w:r>
        <w:rPr>
          <w:b/>
        </w:rPr>
        <w:t>ID:</w:t>
      </w:r>
      <w:r>
        <w:t xml:space="preserve"> TRADE-03</w:t>
      </w:r>
    </w:p>
    <w:p>
      <w:pPr>
        <w:keepNext/>
        <w:spacing w:after="80"/>
      </w:pPr>
      <w:r>
        <w:rPr>
          <w:b/>
        </w:rPr>
        <w:t>Role / lane:</w:t>
      </w:r>
      <w:r>
        <w:t xml:space="preserve"> Manufacturer seller + approved buyer / S; P later</w:t>
      </w:r>
    </w:p>
    <w:p>
      <w:pPr>
        <w:keepNext/>
        <w:spacing w:after="80"/>
      </w:pPr>
      <w:r>
        <w:rPr>
          <w:b/>
        </w:rPr>
        <w:t>Setup:</w:t>
      </w:r>
      <w:r>
        <w:t xml:space="preserve"> Declared non-hazardous recyclable byproduct; eligible and ineligible buyers</w:t>
      </w:r>
    </w:p>
    <w:p>
      <w:pPr>
        <w:keepNext/>
        <w:spacing w:after="80"/>
      </w:pPr>
      <w:r>
        <w:rPr>
          <w:b/>
        </w:rPr>
        <w:t>Steps:</w:t>
      </w:r>
      <w:r>
        <w:t xml:space="preserve"> Offer byproduct; request as an approved buyer handling material; try wrong-material/unapproved buyer; also test manufacturer buying eligible output</w:t>
      </w:r>
    </w:p>
    <w:p>
      <w:pPr>
        <w:keepNext/>
        <w:spacing w:after="80"/>
      </w:pPr>
      <w:r>
        <w:rPr>
          <w:b/>
        </w:rPr>
        <w:t>Expected result:</w:t>
      </w:r>
      <w:r>
        <w:t xml:space="preserve"> Eligible buyers are not restricted to the next prototype role; ineligible buyers denied; manufacturer can offer byproduct; gateway-dependent actions remain blocked</w:t>
      </w:r>
    </w:p>
    <w:p>
      <w:pPr>
        <w:keepNext w:val="0"/>
        <w:spacing w:after="80"/>
      </w:pPr>
      <w:r>
        <w:rPr>
          <w:b/>
        </w:rPr>
        <w:t>Evidence:</w:t>
      </w:r>
      <w:r>
        <w:t xml:space="preserve"> UI, NET, DB</w:t>
      </w:r>
    </w:p>
    <w:p>
      <w:pPr>
        <w:pStyle w:val="Heading3"/>
      </w:pPr>
      <w:r>
        <w:t>TRADE 04</w:t>
      </w:r>
    </w:p>
    <w:p>
      <w:pPr>
        <w:keepNext/>
        <w:spacing w:after="80"/>
      </w:pPr>
      <w:r>
        <w:rPr>
          <w:b/>
        </w:rPr>
        <w:t>ID:</w:t>
      </w:r>
      <w:r>
        <w:t xml:space="preserve"> TRADE-04</w:t>
      </w:r>
    </w:p>
    <w:p>
      <w:pPr>
        <w:keepNext/>
        <w:spacing w:after="80"/>
      </w:pPr>
      <w:r>
        <w:rPr>
          <w:b/>
        </w:rPr>
        <w:t>Role / lane:</w:t>
      </w:r>
      <w:r>
        <w:t xml:space="preserve"> Seller + two buyers / S</w:t>
      </w:r>
    </w:p>
    <w:p>
      <w:pPr>
        <w:keepNext/>
        <w:spacing w:after="80"/>
      </w:pPr>
      <w:r>
        <w:rPr>
          <w:b/>
        </w:rPr>
        <w:t>Setup:</w:t>
      </w:r>
      <w:r>
        <w:t xml:space="preserve"> Same listing in two profiles</w:t>
      </w:r>
    </w:p>
    <w:p>
      <w:pPr>
        <w:keepNext/>
        <w:spacing w:after="80"/>
      </w:pPr>
      <w:r>
        <w:rPr>
          <w:b/>
        </w:rPr>
        <w:t>Steps:</w:t>
      </w:r>
      <w:r>
        <w:t xml:space="preserve"> Compete for more than free quantity; accept; repeat a stale action</w:t>
      </w:r>
    </w:p>
    <w:p>
      <w:pPr>
        <w:keepNext/>
        <w:spacing w:after="80"/>
      </w:pPr>
      <w:r>
        <w:rPr>
          <w:b/>
        </w:rPr>
        <w:t>Expected result:</w:t>
      </w:r>
      <w:r>
        <w:t xml:space="preserve"> No over-allocation or negative stock; reservations/counts agree with current state; stale action fails; fully allocated listing cannot be oversold</w:t>
      </w:r>
    </w:p>
    <w:p>
      <w:pPr>
        <w:keepNext w:val="0"/>
        <w:spacing w:after="80"/>
      </w:pPr>
      <w:r>
        <w:rPr>
          <w:b/>
        </w:rPr>
        <w:t>Evidence:</w:t>
      </w:r>
      <w:r>
        <w:t xml:space="preserve"> NET, DB</w:t>
      </w:r>
    </w:p>
    <w:p>
      <w:pPr>
        <w:pStyle w:val="Heading3"/>
      </w:pPr>
      <w:r>
        <w:t>TRADE 05</w:t>
      </w:r>
    </w:p>
    <w:p>
      <w:pPr>
        <w:keepNext/>
        <w:spacing w:after="80"/>
      </w:pPr>
      <w:r>
        <w:rPr>
          <w:b/>
        </w:rPr>
        <w:t>ID:</w:t>
      </w:r>
      <w:r>
        <w:t xml:space="preserve"> TRADE-05</w:t>
      </w:r>
    </w:p>
    <w:p>
      <w:pPr>
        <w:keepNext/>
        <w:spacing w:after="80"/>
      </w:pPr>
      <w:r>
        <w:rPr>
          <w:b/>
        </w:rPr>
        <w:t>Role / lane:</w:t>
      </w:r>
      <w:r>
        <w:t xml:space="preserve"> Seller/buyer/outsider / S</w:t>
      </w:r>
    </w:p>
    <w:p>
      <w:pPr>
        <w:keepNext/>
        <w:spacing w:after="80"/>
      </w:pPr>
      <w:r>
        <w:rPr>
          <w:b/>
        </w:rPr>
        <w:t>Setup:</w:t>
      </w:r>
      <w:r>
        <w:t xml:space="preserve"> New listing, requested trade and isolated historical-state fixture</w:t>
      </w:r>
    </w:p>
    <w:p>
      <w:pPr>
        <w:keepNext/>
        <w:spacing w:after="80"/>
      </w:pPr>
      <w:r>
        <w:rPr>
          <w:b/>
        </w:rPr>
        <w:t>Steps:</w:t>
      </w:r>
      <w:r>
        <w:t xml:space="preserve"> Withdraw; decline; try self-purchase, ineligible buyer, outsider and skipped steps; try simulated payment on historical fixture</w:t>
      </w:r>
    </w:p>
    <w:p>
      <w:pPr>
        <w:keepNext/>
        <w:spacing w:after="80"/>
      </w:pPr>
      <w:r>
        <w:rPr>
          <w:b/>
        </w:rPr>
        <w:t>Expected result:</w:t>
      </w:r>
      <w:r>
        <w:t xml:space="preserve"> Correct terminal states and reservation release; current capability/material/location rules enforced; historical paid state remains unverified and cannot unlock payment actions</w:t>
      </w:r>
    </w:p>
    <w:p>
      <w:pPr>
        <w:keepNext w:val="0"/>
        <w:spacing w:after="80"/>
      </w:pPr>
      <w:r>
        <w:rPr>
          <w:b/>
        </w:rPr>
        <w:t>Evidence:</w:t>
      </w:r>
      <w:r>
        <w:t xml:space="preserve"> UI, NET, DB</w:t>
      </w:r>
    </w:p>
    <w:p>
      <w:pPr>
        <w:pStyle w:val="Heading3"/>
      </w:pPr>
      <w:r>
        <w:t>TRADE 06</w:t>
      </w:r>
    </w:p>
    <w:p>
      <w:pPr>
        <w:keepNext/>
        <w:spacing w:after="80"/>
      </w:pPr>
      <w:r>
        <w:rPr>
          <w:b/>
        </w:rPr>
        <w:t>ID:</w:t>
      </w:r>
      <w:r>
        <w:t xml:space="preserve"> TRADE-06</w:t>
      </w:r>
    </w:p>
    <w:p>
      <w:pPr>
        <w:keepNext/>
        <w:spacing w:after="80"/>
      </w:pPr>
      <w:r>
        <w:rPr>
          <w:b/>
        </w:rPr>
        <w:t>Role / lane:</w:t>
      </w:r>
      <w:r>
        <w:t xml:space="preserve"> Both parties / S; P later</w:t>
      </w:r>
    </w:p>
    <w:p>
      <w:pPr>
        <w:keepNext/>
        <w:spacing w:after="80"/>
      </w:pPr>
      <w:r>
        <w:rPr>
          <w:b/>
        </w:rPr>
        <w:t>Setup:</w:t>
      </w:r>
      <w:r>
        <w:t xml:space="preserve"> Unpaid/unverified trade locally; verified gateway event required later</w:t>
      </w:r>
    </w:p>
    <w:p>
      <w:pPr>
        <w:keepNext/>
        <w:spacing w:after="80"/>
      </w:pPr>
      <w:r>
        <w:rPr>
          <w:b/>
        </w:rPr>
        <w:t>Steps:</w:t>
      </w:r>
      <w:r>
        <w:t xml:space="preserve"> Try paid-receipt route and print; later test stable receipt number, exact parties/total, repeated event and outsider</w:t>
      </w:r>
    </w:p>
    <w:p>
      <w:pPr>
        <w:keepNext/>
        <w:spacing w:after="80"/>
      </w:pPr>
      <w:r>
        <w:rPr>
          <w:b/>
        </w:rPr>
        <w:t>Expected result:</w:t>
      </w:r>
      <w:r>
        <w:t xml:space="preserve"> Local unpaid/unverified trade cannot claim gateway payment or issue a paid receipt. Later gateway-backed receipt/replay test stays BLOCKED; printing alone is not a GST tax invoice</w:t>
      </w:r>
    </w:p>
    <w:p>
      <w:pPr>
        <w:keepNext w:val="0"/>
        <w:spacing w:after="80"/>
      </w:pPr>
      <w:r>
        <w:rPr>
          <w:b/>
        </w:rPr>
        <w:t>Evidence:</w:t>
      </w:r>
      <w:r>
        <w:t xml:space="preserve"> UI, NET; FILE, DB for P</w:t>
      </w:r>
    </w:p>
    <w:p>
      <w:pPr>
        <w:pStyle w:val="Heading3"/>
      </w:pPr>
      <w:r>
        <w:t>TRADE 07</w:t>
      </w:r>
    </w:p>
    <w:p>
      <w:pPr>
        <w:keepNext/>
        <w:spacing w:after="80"/>
      </w:pPr>
      <w:r>
        <w:rPr>
          <w:b/>
        </w:rPr>
        <w:t>ID:</w:t>
      </w:r>
      <w:r>
        <w:t xml:space="preserve"> TRADE-07</w:t>
      </w:r>
    </w:p>
    <w:p>
      <w:pPr>
        <w:keepNext/>
        <w:spacing w:after="80"/>
      </w:pPr>
      <w:r>
        <w:rPr>
          <w:b/>
        </w:rPr>
        <w:t>Role / lane:</w:t>
      </w:r>
      <w:r>
        <w:t xml:space="preserve"> Buyer/seller / S; P later</w:t>
      </w:r>
    </w:p>
    <w:p>
      <w:pPr>
        <w:keepNext/>
        <w:spacing w:after="80"/>
      </w:pPr>
      <w:r>
        <w:rPr>
          <w:b/>
        </w:rPr>
        <w:t>Setup:</w:t>
      </w:r>
      <w:r>
        <w:t xml:space="preserve"> Synthetic totals around the candidate transport-note threshold; unsafe total</w:t>
      </w:r>
    </w:p>
    <w:p>
      <w:pPr>
        <w:keepNext/>
        <w:spacing w:after="80"/>
      </w:pPr>
      <w:r>
        <w:rPr>
          <w:b/>
        </w:rPr>
        <w:t>Steps:</w:t>
      </w:r>
      <w:r>
        <w:t xml:space="preserve"> Inspect transport guidance; reject unsafe total; try dispatch without gateway. Later interrupt and reconnect after verified dispatch</w:t>
      </w:r>
    </w:p>
    <w:p>
      <w:pPr>
        <w:keepNext/>
        <w:spacing w:after="80"/>
      </w:pPr>
      <w:r>
        <w:rPr>
          <w:b/>
        </w:rPr>
        <w:t>Expected result:</w:t>
      </w:r>
      <w:r>
        <w:t xml:space="preserve"> Guidance is not legal clearance; unsafe totals fail with form retained; blocked dispatch leaves stock unchanged. Later verify one dispatch and one stock decrement in P</w:t>
      </w:r>
    </w:p>
    <w:p>
      <w:pPr>
        <w:keepNext w:val="0"/>
        <w:spacing w:after="80"/>
      </w:pPr>
      <w:r>
        <w:rPr>
          <w:b/>
        </w:rPr>
        <w:t>Evidence:</w:t>
      </w:r>
      <w:r>
        <w:t xml:space="preserve"> UI, NET, DB</w:t>
      </w:r>
    </w:p>
    <w:p>
      <w:pPr>
        <w:pStyle w:val="Heading3"/>
      </w:pPr>
      <w:r>
        <w:t>WORK 01</w:t>
      </w:r>
    </w:p>
    <w:p>
      <w:pPr>
        <w:keepNext/>
        <w:spacing w:after="80"/>
      </w:pPr>
      <w:r>
        <w:rPr>
          <w:b/>
        </w:rPr>
        <w:t>ID:</w:t>
      </w:r>
      <w:r>
        <w:t xml:space="preserve"> WORK-01</w:t>
      </w:r>
    </w:p>
    <w:p>
      <w:pPr>
        <w:keepNext/>
        <w:spacing w:after="80"/>
      </w:pPr>
      <w:r>
        <w:rPr>
          <w:b/>
        </w:rPr>
        <w:t>Role / lane:</w:t>
      </w:r>
      <w:r>
        <w:t xml:space="preserve"> Saathi / S</w:t>
      </w:r>
    </w:p>
    <w:p>
      <w:pPr>
        <w:keepNext/>
        <w:spacing w:after="80"/>
      </w:pPr>
      <w:r>
        <w:rPr>
          <w:b/>
        </w:rPr>
        <w:t>Setup:</w:t>
      </w:r>
      <w:r>
        <w:t xml:space="preserve"> Four job types, date/city variants</w:t>
      </w:r>
    </w:p>
    <w:p>
      <w:pPr>
        <w:keepNext/>
        <w:spacing w:after="80"/>
      </w:pPr>
      <w:r>
        <w:rPr>
          <w:b/>
        </w:rPr>
        <w:t>Steps:</w:t>
      </w:r>
      <w:r>
        <w:t xml:space="preserve"> Browse open/today/upcoming; vary date, city, area and poster status</w:t>
      </w:r>
    </w:p>
    <w:p>
      <w:pPr>
        <w:keepNext/>
        <w:spacing w:after="80"/>
      </w:pPr>
      <w:r>
        <w:rPr>
          <w:b/>
        </w:rPr>
        <w:t>Expected result:</w:t>
      </w:r>
      <w:r>
        <w:t xml:space="preserve"> Current/future open jobs from active same-city businesses, or team jobs, appear; own area first. No work-type/availability matching is claimed</w:t>
      </w:r>
    </w:p>
    <w:p>
      <w:pPr>
        <w:keepNext w:val="0"/>
        <w:spacing w:after="80"/>
      </w:pPr>
      <w:r>
        <w:rPr>
          <w:b/>
        </w:rPr>
        <w:t>Evidence:</w:t>
      </w:r>
      <w:r>
        <w:t xml:space="preserve"> UI, NET</w:t>
      </w:r>
    </w:p>
    <w:p>
      <w:pPr>
        <w:pStyle w:val="Heading3"/>
      </w:pPr>
      <w:r>
        <w:t>WORK 02</w:t>
      </w:r>
    </w:p>
    <w:p>
      <w:pPr>
        <w:keepNext/>
        <w:spacing w:after="80"/>
      </w:pPr>
      <w:r>
        <w:rPr>
          <w:b/>
        </w:rPr>
        <w:t>ID:</w:t>
      </w:r>
      <w:r>
        <w:t xml:space="preserve"> WORK-02</w:t>
      </w:r>
    </w:p>
    <w:p>
      <w:pPr>
        <w:keepNext/>
        <w:spacing w:after="80"/>
      </w:pPr>
      <w:r>
        <w:rPr>
          <w:b/>
        </w:rPr>
        <w:t>Role / lane:</w:t>
      </w:r>
      <w:r>
        <w:t xml:space="preserve"> Two Saathis / S</w:t>
      </w:r>
    </w:p>
    <w:p>
      <w:pPr>
        <w:keepNext/>
        <w:spacing w:after="80"/>
      </w:pPr>
      <w:r>
        <w:rPr>
          <w:b/>
        </w:rPr>
        <w:t>Setup:</w:t>
      </w:r>
      <w:r>
        <w:t xml:space="preserve"> One open job</w:t>
      </w:r>
    </w:p>
    <w:p>
      <w:pPr>
        <w:keepNext/>
        <w:spacing w:after="80"/>
      </w:pPr>
      <w:r>
        <w:rPr>
          <w:b/>
        </w:rPr>
        <w:t>Steps:</w:t>
      </w:r>
      <w:r>
        <w:t xml:space="preserve"> Take simultaneously; attempt second job in same assigned time window</w:t>
      </w:r>
    </w:p>
    <w:p>
      <w:pPr>
        <w:keepNext/>
        <w:spacing w:after="80"/>
      </w:pPr>
      <w:r>
        <w:rPr>
          <w:b/>
        </w:rPr>
        <w:t>Expected result:</w:t>
      </w:r>
      <w:r>
        <w:t xml:space="preserve"> One assignee; loser sees taken state; conflicting slot rejected; no duplicate assignment</w:t>
      </w:r>
    </w:p>
    <w:p>
      <w:pPr>
        <w:keepNext w:val="0"/>
        <w:spacing w:after="80"/>
      </w:pPr>
      <w:r>
        <w:rPr>
          <w:b/>
        </w:rPr>
        <w:t>Evidence:</w:t>
      </w:r>
      <w:r>
        <w:t xml:space="preserve"> UI, DB</w:t>
      </w:r>
    </w:p>
    <w:p>
      <w:pPr>
        <w:pStyle w:val="Heading3"/>
      </w:pPr>
      <w:r>
        <w:t>WORK 03</w:t>
      </w:r>
    </w:p>
    <w:p>
      <w:pPr>
        <w:keepNext/>
        <w:spacing w:after="80"/>
      </w:pPr>
      <w:r>
        <w:rPr>
          <w:b/>
        </w:rPr>
        <w:t>ID:</w:t>
      </w:r>
      <w:r>
        <w:t xml:space="preserve"> WORK-03</w:t>
      </w:r>
    </w:p>
    <w:p>
      <w:pPr>
        <w:keepNext/>
        <w:spacing w:after="80"/>
      </w:pPr>
      <w:r>
        <w:rPr>
          <w:b/>
        </w:rPr>
        <w:t>Role / lane:</w:t>
      </w:r>
      <w:r>
        <w:t xml:space="preserve"> Saathi / S</w:t>
      </w:r>
    </w:p>
    <w:p>
      <w:pPr>
        <w:keepNext/>
        <w:spacing w:after="80"/>
      </w:pPr>
      <w:r>
        <w:rPr>
          <w:b/>
        </w:rPr>
        <w:t>Setup:</w:t>
      </w:r>
      <w:r>
        <w:t xml:space="preserve"> Own today/future job and other's job</w:t>
      </w:r>
    </w:p>
    <w:p>
      <w:pPr>
        <w:keepNext/>
        <w:spacing w:after="80"/>
      </w:pPr>
      <w:r>
        <w:rPr>
          <w:b/>
        </w:rPr>
        <w:t>Steps:</w:t>
      </w:r>
      <w:r>
        <w:t xml:space="preserve"> Finish today's job; repeat; try future/other job</w:t>
      </w:r>
    </w:p>
    <w:p>
      <w:pPr>
        <w:keepNext/>
        <w:spacing w:after="80"/>
      </w:pPr>
      <w:r>
        <w:rPr>
          <w:b/>
        </w:rPr>
        <w:t>Expected result:</w:t>
      </w:r>
      <w:r>
        <w:t xml:space="preserve"> Own job completes on/after its date once; future and other's work rejected; no payment transfer implied</w:t>
      </w:r>
    </w:p>
    <w:p>
      <w:pPr>
        <w:keepNext w:val="0"/>
        <w:spacing w:after="80"/>
      </w:pPr>
      <w:r>
        <w:rPr>
          <w:b/>
        </w:rPr>
        <w:t>Evidence:</w:t>
      </w:r>
      <w:r>
        <w:t xml:space="preserve"> UI, DB</w:t>
      </w:r>
    </w:p>
    <w:p>
      <w:pPr>
        <w:pStyle w:val="Heading3"/>
      </w:pPr>
      <w:r>
        <w:t>WORK 04</w:t>
      </w:r>
    </w:p>
    <w:p>
      <w:pPr>
        <w:keepNext/>
        <w:spacing w:after="80"/>
      </w:pPr>
      <w:r>
        <w:rPr>
          <w:b/>
        </w:rPr>
        <w:t>ID:</w:t>
      </w:r>
      <w:r>
        <w:t xml:space="preserve"> WORK-04</w:t>
      </w:r>
    </w:p>
    <w:p>
      <w:pPr>
        <w:keepNext/>
        <w:spacing w:after="80"/>
      </w:pPr>
      <w:r>
        <w:rPr>
          <w:b/>
        </w:rPr>
        <w:t>Role / lane:</w:t>
      </w:r>
      <w:r>
        <w:t xml:space="preserve"> Saathi / F+S</w:t>
      </w:r>
    </w:p>
    <w:p>
      <w:pPr>
        <w:keepNext/>
        <w:spacing w:after="80"/>
      </w:pPr>
      <w:r>
        <w:rPr>
          <w:b/>
        </w:rPr>
        <w:t>Setup:</w:t>
      </w:r>
      <w:r>
        <w:t xml:space="preserve"> Known completed jobs, empty worker</w:t>
      </w:r>
    </w:p>
    <w:p>
      <w:pPr>
        <w:keepNext/>
        <w:spacing w:after="80"/>
      </w:pPr>
      <w:r>
        <w:rPr>
          <w:b/>
        </w:rPr>
        <w:t>Steps:</w:t>
      </w:r>
      <w:r>
        <w:t xml:space="preserve"> Compare weekly/total/by-kind earnings and recent list; check empty state</w:t>
      </w:r>
    </w:p>
    <w:p>
      <w:pPr>
        <w:keepNext/>
        <w:spacing w:after="80"/>
      </w:pPr>
      <w:r>
        <w:rPr>
          <w:b/>
        </w:rPr>
        <w:t>Expected result:</w:t>
      </w:r>
      <w:r>
        <w:t xml:space="preserve"> Totals derive from completed jobs; pending work excluded; period boundaries use India time; no invented wages or withdrawal control</w:t>
      </w:r>
    </w:p>
    <w:p>
      <w:pPr>
        <w:keepNext w:val="0"/>
        <w:spacing w:after="80"/>
      </w:pPr>
      <w:r>
        <w:rPr>
          <w:b/>
        </w:rPr>
        <w:t>Evidence:</w:t>
      </w:r>
      <w:r>
        <w:t xml:space="preserve"> UI, DB for S</w:t>
      </w:r>
    </w:p>
    <w:p>
      <w:pPr>
        <w:pStyle w:val="Heading2"/>
        <w:pageBreakBefore w:val="0"/>
      </w:pPr>
      <w:r>
        <w:t>6 Admin reporting and exports</w:t>
      </w:r>
    </w:p>
    <w:p>
      <w:pPr>
        <w:pStyle w:val="Heading3"/>
        <w:pageBreakBefore w:val="0"/>
      </w:pPr>
      <w:r>
        <w:t>Empty catalogue setup</w:t>
      </w:r>
    </w:p>
    <w:p>
      <w:pPr/>
      <w:r>
        <w:rPr>
          <w:b/>
        </w:rPr>
        <w:t>CATALOGUE-01:</w:t>
      </w:r>
      <w:r>
        <w:t xml:space="preserve"> On a separately prepared empty local test backend, complete normal admin setup and TOTP. Open /admin/prices and select </w:t>
      </w:r>
      <w:r>
        <w:rPr>
          <w:b/>
        </w:rPr>
        <w:t>Add catalogue definitions</w:t>
      </w:r>
      <w:r>
        <w:t xml:space="preserve"> once. Expect 26 canonical definitions and a saved audit event per new material. No price, price history, stock, order, lot or certificate is created. Emission factors remain unknown. Run it again: expect zero inserted definitions and no duplicate audit events. Preserve any pre-existing custom names, factors, classification and prices. Do not clear the shared test backend for this case.</w:t>
      </w:r>
    </w:p>
    <w:p>
      <w:pPr/>
      <w:r>
        <w:rPr>
          <w:b/>
        </w:rPr>
        <w:t>CATALOGUE-02:</w:t>
      </w:r>
      <w:r>
        <w:t xml:space="preserve"> The engineer repeats the mutation signed out, as a normal user and as an admin without completed TOTP. Every request must fail without writes. Where material movements exist with an unknown factor, Impact must keep the measured grams and mark the relevant CO₂e estimate unavailable. A missing factor must not be shown as zero or produce a certificate. Existing known-factor estimates remain unchanged. A current populated test dataset can safely exercise the admin button's idempotent result without removing any materials.</w:t>
      </w:r>
    </w:p>
    <w:p>
      <w:pPr/>
      <w:r>
        <w:t>Reads are bounded: support shows 200 records; verification lists 200; job reads use 500 and show 20 recent completions; impact reads use 2,000 and compliance shows 50 receipts. Reconcile the same scope, not an assumed unlimited history.</w:t>
      </w:r>
    </w:p>
    <w:p>
      <w:pPr>
        <w:pStyle w:val="Heading3"/>
      </w:pPr>
      <w:r>
        <w:t>ADM 01</w:t>
      </w:r>
    </w:p>
    <w:p>
      <w:pPr>
        <w:keepNext/>
        <w:spacing w:after="80"/>
      </w:pPr>
      <w:r>
        <w:rPr>
          <w:b/>
        </w:rPr>
        <w:t>ID:</w:t>
      </w:r>
      <w:r>
        <w:t xml:space="preserve"> ADM-01</w:t>
      </w:r>
    </w:p>
    <w:p>
      <w:pPr>
        <w:keepNext/>
        <w:spacing w:after="80"/>
      </w:pPr>
      <w:r>
        <w:rPr>
          <w:b/>
        </w:rPr>
        <w:t>Role / lane:</w:t>
      </w:r>
      <w:r>
        <w:t xml:space="preserve"> Authorised admin / S</w:t>
      </w:r>
    </w:p>
    <w:p>
      <w:pPr>
        <w:keepNext/>
        <w:spacing w:after="80"/>
      </w:pPr>
      <w:r>
        <w:rPr>
          <w:b/>
        </w:rPr>
        <w:t>Setup:</w:t>
      </w:r>
      <w:r>
        <w:t xml:space="preserve"> Disposable backend; private 32–512-character ADMIN_SETUP_TOKEN</w:t>
      </w:r>
    </w:p>
    <w:p>
      <w:pPr>
        <w:keepNext/>
        <w:spacing w:after="80"/>
      </w:pPr>
      <w:r>
        <w:rPr>
          <w:b/>
        </w:rPr>
        <w:t>Steps:</w:t>
      </w:r>
      <w:r>
        <w:t xml:space="preserve"> Try missing/wrong setup token; complete authorised setup; interrupt/resume; enable TOTP; remove setup token; retry setup</w:t>
      </w:r>
    </w:p>
    <w:p>
      <w:pPr>
        <w:keepNext/>
        <w:spacing w:after="80"/>
      </w:pPr>
      <w:r>
        <w:rPr>
          <w:b/>
        </w:rPr>
        <w:t>Expected result:</w:t>
      </w:r>
      <w:r>
        <w:t xml:space="preserve"> Only configured email plus valid private token creates the admin; one account; setup resumes; console requires 2FA; no secrets in evidence</w:t>
      </w:r>
    </w:p>
    <w:p>
      <w:pPr>
        <w:keepNext w:val="0"/>
        <w:spacing w:after="80"/>
      </w:pPr>
      <w:r>
        <w:rPr>
          <w:b/>
        </w:rPr>
        <w:t>Evidence:</w:t>
      </w:r>
      <w:r>
        <w:t xml:space="preserve"> UI without secrets, NET</w:t>
      </w:r>
    </w:p>
    <w:p>
      <w:pPr>
        <w:pStyle w:val="Heading3"/>
      </w:pPr>
      <w:r>
        <w:t>ADM 02</w:t>
      </w:r>
    </w:p>
    <w:p>
      <w:pPr>
        <w:keepNext/>
        <w:spacing w:after="80"/>
      </w:pPr>
      <w:r>
        <w:rPr>
          <w:b/>
        </w:rPr>
        <w:t>ID:</w:t>
      </w:r>
      <w:r>
        <w:t xml:space="preserve"> ADM-02</w:t>
      </w:r>
    </w:p>
    <w:p>
      <w:pPr>
        <w:keepNext/>
        <w:spacing w:after="80"/>
      </w:pPr>
      <w:r>
        <w:rPr>
          <w:b/>
        </w:rPr>
        <w:t>Role / lane:</w:t>
      </w:r>
      <w:r>
        <w:t xml:space="preserve"> Admin / S</w:t>
      </w:r>
    </w:p>
    <w:p>
      <w:pPr>
        <w:keepNext/>
        <w:spacing w:after="80"/>
      </w:pPr>
      <w:r>
        <w:rPr>
          <w:b/>
        </w:rPr>
        <w:t>Setup:</w:t>
      </w:r>
      <w:r>
        <w:t xml:space="preserve"> TOTP and controlled recovery code</w:t>
      </w:r>
    </w:p>
    <w:p>
      <w:pPr>
        <w:keepNext/>
        <w:spacing w:after="80"/>
      </w:pPr>
      <w:r>
        <w:rPr>
          <w:b/>
        </w:rPr>
        <w:t>Steps:</w:t>
      </w:r>
      <w:r>
        <w:t xml:space="preserve"> Test password/TOTP failure, three/10-second limit, one recovery code twice, logout and 12-hour expiry</w:t>
      </w:r>
    </w:p>
    <w:p>
      <w:pPr>
        <w:keepNext/>
        <w:spacing w:after="80"/>
      </w:pPr>
      <w:r>
        <w:rPr>
          <w:b/>
        </w:rPr>
        <w:t>Expected result:</w:t>
      </w:r>
      <w:r>
        <w:t xml:space="preserve"> Correct challenge/limits; recovery code single-use; expired/logged-out console cannot read or mutate</w:t>
      </w:r>
    </w:p>
    <w:p>
      <w:pPr>
        <w:keepNext w:val="0"/>
        <w:spacing w:after="80"/>
      </w:pPr>
      <w:r>
        <w:rPr>
          <w:b/>
        </w:rPr>
        <w:t>Evidence:</w:t>
      </w:r>
      <w:r>
        <w:t xml:space="preserve"> NET</w:t>
      </w:r>
    </w:p>
    <w:p>
      <w:pPr>
        <w:pStyle w:val="Heading3"/>
      </w:pPr>
      <w:r>
        <w:t>ADM 03</w:t>
      </w:r>
    </w:p>
    <w:p>
      <w:pPr>
        <w:keepNext/>
        <w:spacing w:after="80"/>
      </w:pPr>
      <w:r>
        <w:rPr>
          <w:b/>
        </w:rPr>
        <w:t>ID:</w:t>
      </w:r>
      <w:r>
        <w:t xml:space="preserve"> ADM-03</w:t>
      </w:r>
    </w:p>
    <w:p>
      <w:pPr>
        <w:keepNext/>
        <w:spacing w:after="80"/>
      </w:pPr>
      <w:r>
        <w:rPr>
          <w:b/>
        </w:rPr>
        <w:t>Role / lane:</w:t>
      </w:r>
      <w:r>
        <w:t xml:space="preserve"> Admin / S</w:t>
      </w:r>
    </w:p>
    <w:p>
      <w:pPr>
        <w:keepNext/>
        <w:spacing w:after="80"/>
      </w:pPr>
      <w:r>
        <w:rPr>
          <w:b/>
        </w:rPr>
        <w:t>Setup:</w:t>
      </w:r>
      <w:r>
        <w:t xml:space="preserve"> Submitted applications aged 17/18/24 hours</w:t>
      </w:r>
    </w:p>
    <w:p>
      <w:pPr>
        <w:keepNext/>
        <w:spacing w:after="80"/>
      </w:pPr>
      <w:r>
        <w:rPr>
          <w:b/>
        </w:rPr>
        <w:t>Steps:</w:t>
      </w:r>
      <w:r>
        <w:t xml:space="preserve"> Review queue; tick role checklist; approve, request changes, reject; test short/long notes and competing review</w:t>
      </w:r>
    </w:p>
    <w:p>
      <w:pPr>
        <w:keepNext/>
        <w:spacing w:after="80"/>
      </w:pPr>
      <w:r>
        <w:rPr>
          <w:b/>
        </w:rPr>
        <w:t>Expected result:</w:t>
      </w:r>
      <w:r>
        <w:t xml:space="preserve"> Due-soon at 18h, overdue at 24h; only submitted applications decide; required trimmed note 5–1,000 characters; role creation/audit once</w:t>
      </w:r>
    </w:p>
    <w:p>
      <w:pPr>
        <w:keepNext w:val="0"/>
        <w:spacing w:after="80"/>
      </w:pPr>
      <w:r>
        <w:rPr>
          <w:b/>
        </w:rPr>
        <w:t>Evidence:</w:t>
      </w:r>
      <w:r>
        <w:t xml:space="preserve"> UI, DB</w:t>
      </w:r>
    </w:p>
    <w:p>
      <w:pPr>
        <w:pStyle w:val="Heading3"/>
      </w:pPr>
      <w:r>
        <w:t>ADM 04</w:t>
      </w:r>
    </w:p>
    <w:p>
      <w:pPr>
        <w:keepNext/>
        <w:spacing w:after="80"/>
      </w:pPr>
      <w:r>
        <w:rPr>
          <w:b/>
        </w:rPr>
        <w:t>ID:</w:t>
      </w:r>
      <w:r>
        <w:t xml:space="preserve"> ADM-04</w:t>
      </w:r>
    </w:p>
    <w:p>
      <w:pPr>
        <w:keepNext/>
        <w:spacing w:after="80"/>
      </w:pPr>
      <w:r>
        <w:rPr>
          <w:b/>
        </w:rPr>
        <w:t>Role / lane:</w:t>
      </w:r>
      <w:r>
        <w:t xml:space="preserve"> Applicant/admin/outsider / S</w:t>
      </w:r>
    </w:p>
    <w:p>
      <w:pPr>
        <w:keepNext/>
        <w:spacing w:after="80"/>
      </w:pPr>
      <w:r>
        <w:rPr>
          <w:b/>
        </w:rPr>
        <w:t>Setup:</w:t>
      </w:r>
      <w:r>
        <w:t xml:space="preserve"> Safe owned files</w:t>
      </w:r>
    </w:p>
    <w:p>
      <w:pPr>
        <w:keepNext/>
        <w:spacing w:after="80"/>
      </w:pPr>
      <w:r>
        <w:rPr>
          <w:b/>
        </w:rPr>
        <w:t>Steps:</w:t>
      </w:r>
      <w:r>
        <w:t xml:space="preserve"> Preview image/PDF; load video explicitly; open/download; sign out; repeat as outsider; induce network error</w:t>
      </w:r>
    </w:p>
    <w:p>
      <w:pPr>
        <w:keepNext/>
        <w:spacing w:after="80"/>
      </w:pPr>
      <w:r>
        <w:rPr>
          <w:b/>
        </w:rPr>
        <w:t>Expected result:</w:t>
      </w:r>
      <w:r>
        <w:t xml:space="preserve"> Authorised requests succeed; unauthenticated 401, unauthorised 403, missing 404; </w:t>
      </w:r>
      <w:r>
        <w:rPr>
          <w:rFonts w:ascii="DejaVu Sans Mono" w:hAnsi="DejaVu Sans Mono"/>
          <w:sz w:val="18"/>
        </w:rPr>
        <w:t>private, no-store</w:t>
      </w:r>
      <w:r>
        <w:t>; retry useful; no raw public storage link</w:t>
      </w:r>
    </w:p>
    <w:p>
      <w:pPr>
        <w:keepNext w:val="0"/>
        <w:spacing w:after="80"/>
      </w:pPr>
      <w:r>
        <w:rPr>
          <w:b/>
        </w:rPr>
        <w:t>Evidence:</w:t>
      </w:r>
      <w:r>
        <w:t xml:space="preserve"> UI, NET, FILE</w:t>
      </w:r>
    </w:p>
    <w:p>
      <w:pPr>
        <w:pStyle w:val="Heading3"/>
      </w:pPr>
      <w:r>
        <w:t>ADM 05</w:t>
      </w:r>
    </w:p>
    <w:p>
      <w:pPr>
        <w:keepNext/>
        <w:spacing w:after="80"/>
      </w:pPr>
      <w:r>
        <w:rPr>
          <w:b/>
        </w:rPr>
        <w:t>ID:</w:t>
      </w:r>
      <w:r>
        <w:t xml:space="preserve"> ADM-05</w:t>
      </w:r>
    </w:p>
    <w:p>
      <w:pPr>
        <w:keepNext/>
        <w:spacing w:after="80"/>
      </w:pPr>
      <w:r>
        <w:rPr>
          <w:b/>
        </w:rPr>
        <w:t>Role / lane:</w:t>
      </w:r>
      <w:r>
        <w:t xml:space="preserve"> Admin / S</w:t>
      </w:r>
    </w:p>
    <w:p>
      <w:pPr>
        <w:keepNext/>
        <w:spacing w:after="80"/>
      </w:pPr>
      <w:r>
        <w:rPr>
          <w:b/>
        </w:rPr>
        <w:t>Setup:</w:t>
      </w:r>
      <w:r>
        <w:t xml:space="preserve"> Approved sample price rows</w:t>
      </w:r>
    </w:p>
    <w:p>
      <w:pPr>
        <w:keepNext/>
        <w:spacing w:after="80"/>
      </w:pPr>
      <w:r>
        <w:rPr>
          <w:b/>
        </w:rPr>
        <w:t>Steps:</w:t>
      </w:r>
      <w:r>
        <w:t xml:space="preserve"> Save positive minimum/fallback; try minimum above fallback, &gt;₹10,000 and &gt;2 decimals; Undo; add missing names</w:t>
      </w:r>
    </w:p>
    <w:p>
      <w:pPr>
        <w:keepNext/>
        <w:spacing w:after="80"/>
      </w:pPr>
      <w:r>
        <w:rPr>
          <w:b/>
        </w:rPr>
        <w:t>Expected result:</w:t>
      </w:r>
      <w:r>
        <w:t xml:space="preserve"> Row validation works; Undo discards unsaved edit only; name repair preserves existing names/prices; no bulk destructive change</w:t>
      </w:r>
    </w:p>
    <w:p>
      <w:pPr>
        <w:keepNext w:val="0"/>
        <w:spacing w:after="80"/>
      </w:pPr>
      <w:r>
        <w:rPr>
          <w:b/>
        </w:rPr>
        <w:t>Evidence:</w:t>
      </w:r>
      <w:r>
        <w:t xml:space="preserve"> UI, DB</w:t>
      </w:r>
    </w:p>
    <w:p>
      <w:pPr>
        <w:pStyle w:val="Heading3"/>
      </w:pPr>
      <w:r>
        <w:t>ADM 06</w:t>
      </w:r>
    </w:p>
    <w:p>
      <w:pPr>
        <w:keepNext/>
        <w:spacing w:after="80"/>
      </w:pPr>
      <w:r>
        <w:rPr>
          <w:b/>
        </w:rPr>
        <w:t>ID:</w:t>
      </w:r>
      <w:r>
        <w:t xml:space="preserve"> ADM-06</w:t>
      </w:r>
    </w:p>
    <w:p>
      <w:pPr>
        <w:keepNext/>
        <w:spacing w:after="80"/>
      </w:pPr>
      <w:r>
        <w:rPr>
          <w:b/>
        </w:rPr>
        <w:t>Role / lane:</w:t>
      </w:r>
      <w:r>
        <w:t xml:space="preserve"> Visitor + admin / S</w:t>
      </w:r>
    </w:p>
    <w:p>
      <w:pPr>
        <w:keepNext/>
        <w:spacing w:after="80"/>
      </w:pPr>
      <w:r>
        <w:rPr>
          <w:b/>
        </w:rPr>
        <w:t>Setup:</w:t>
      </w:r>
      <w:r>
        <w:t xml:space="preserve"> Controlled help/solar enquiry</w:t>
      </w:r>
    </w:p>
    <w:p>
      <w:pPr>
        <w:keepNext/>
        <w:spacing w:after="80"/>
      </w:pPr>
      <w:r>
        <w:rPr>
          <w:b/>
        </w:rPr>
        <w:t>Steps:</w:t>
      </w:r>
      <w:r>
        <w:t xml:space="preserve"> Submit valid/invalid forms; hit one-hour per-number limit; inspect Open/All; mark answered</w:t>
      </w:r>
    </w:p>
    <w:p>
      <w:pPr>
        <w:keepNext/>
        <w:spacing w:after="80"/>
      </w:pPr>
      <w:r>
        <w:rPr>
          <w:b/>
        </w:rPr>
        <w:t>Expected result:</w:t>
      </w:r>
      <w:r>
        <w:t xml:space="preserve"> Valid enquiry saved once; invalid and rate-limited requests fail with draft retained; Answered changes status only, sends nothing</w:t>
      </w:r>
    </w:p>
    <w:p>
      <w:pPr>
        <w:keepNext w:val="0"/>
        <w:spacing w:after="80"/>
      </w:pPr>
      <w:r>
        <w:rPr>
          <w:b/>
        </w:rPr>
        <w:t>Evidence:</w:t>
      </w:r>
      <w:r>
        <w:t xml:space="preserve"> UI, DB</w:t>
      </w:r>
    </w:p>
    <w:p>
      <w:pPr>
        <w:pStyle w:val="Heading3"/>
      </w:pPr>
      <w:r>
        <w:t>REP 01</w:t>
      </w:r>
    </w:p>
    <w:p>
      <w:pPr>
        <w:keepNext/>
        <w:spacing w:after="80"/>
      </w:pPr>
      <w:r>
        <w:rPr>
          <w:b/>
        </w:rPr>
        <w:t>ID:</w:t>
      </w:r>
      <w:r>
        <w:t xml:space="preserve"> REP-01</w:t>
      </w:r>
    </w:p>
    <w:p>
      <w:pPr>
        <w:keepNext/>
        <w:spacing w:after="80"/>
      </w:pPr>
      <w:r>
        <w:rPr>
          <w:b/>
        </w:rPr>
        <w:t>Role / lane:</w:t>
      </w:r>
      <w:r>
        <w:t xml:space="preserve"> Admin / F+S</w:t>
      </w:r>
    </w:p>
    <w:p>
      <w:pPr>
        <w:keepNext/>
        <w:spacing w:after="80"/>
      </w:pPr>
      <w:r>
        <w:rPr>
          <w:b/>
        </w:rPr>
        <w:t>Setup:</w:t>
      </w:r>
      <w:r>
        <w:t xml:space="preserve"> Known period records; bounded large fixture</w:t>
      </w:r>
    </w:p>
    <w:p>
      <w:pPr>
        <w:keepNext/>
        <w:spacing w:after="80"/>
      </w:pPr>
      <w:r>
        <w:rPr>
          <w:b/>
        </w:rPr>
        <w:t>Steps:</w:t>
      </w:r>
      <w:r>
        <w:t xml:space="preserve"> Compare Today/7/30/pilot ranges, empty data and &gt;1,000 rows</w:t>
      </w:r>
    </w:p>
    <w:p>
      <w:pPr>
        <w:keepNext/>
        <w:spacing w:after="80"/>
      </w:pPr>
      <w:r>
        <w:rPr>
          <w:b/>
        </w:rPr>
        <w:t>Expected result:</w:t>
      </w:r>
      <w:r>
        <w:t xml:space="preserve"> India-time range shown; max 31 days; current outcomes selected by booking/latest-submission date; partial warning; charts agree with tables</w:t>
      </w:r>
    </w:p>
    <w:p>
      <w:pPr>
        <w:keepNext w:val="0"/>
        <w:spacing w:after="80"/>
      </w:pPr>
      <w:r>
        <w:rPr>
          <w:b/>
        </w:rPr>
        <w:t>Evidence:</w:t>
      </w:r>
      <w:r>
        <w:t xml:space="preserve"> UI, DB for S</w:t>
      </w:r>
    </w:p>
    <w:p>
      <w:pPr>
        <w:pStyle w:val="Heading3"/>
      </w:pPr>
      <w:r>
        <w:t>REP 02</w:t>
      </w:r>
    </w:p>
    <w:p>
      <w:pPr>
        <w:keepNext/>
        <w:spacing w:after="80"/>
      </w:pPr>
      <w:r>
        <w:rPr>
          <w:b/>
        </w:rPr>
        <w:t>ID:</w:t>
      </w:r>
      <w:r>
        <w:t xml:space="preserve"> REP-02</w:t>
      </w:r>
    </w:p>
    <w:p>
      <w:pPr>
        <w:keepNext/>
        <w:spacing w:after="80"/>
      </w:pPr>
      <w:r>
        <w:rPr>
          <w:b/>
        </w:rPr>
        <w:t>Role / lane:</w:t>
      </w:r>
      <w:r>
        <w:t xml:space="preserve"> Each business / S</w:t>
      </w:r>
    </w:p>
    <w:p>
      <w:pPr>
        <w:keepNext/>
        <w:spacing w:after="80"/>
      </w:pPr>
      <w:r>
        <w:rPr>
          <w:b/>
        </w:rPr>
        <w:t>Setup:</w:t>
      </w:r>
      <w:r>
        <w:t xml:space="preserve"> Completed and incomplete trades; consent boundaries</w:t>
      </w:r>
    </w:p>
    <w:p>
      <w:pPr>
        <w:keepNext/>
        <w:spacing w:after="80"/>
      </w:pPr>
      <w:r>
        <w:rPr>
          <w:b/>
        </w:rPr>
        <w:t>Steps:</w:t>
      </w:r>
      <w:r>
        <w:t xml:space="preserve"> Check impact, financial-year EPR and consent at expired/89/90 days</w:t>
      </w:r>
    </w:p>
    <w:p>
      <w:pPr>
        <w:keepNext/>
        <w:spacing w:after="80"/>
      </w:pPr>
      <w:r>
        <w:rPr>
          <w:b/>
        </w:rPr>
        <w:t>Expected result:</w:t>
      </w:r>
      <w:r>
        <w:t xml:space="preserve"> Totals use intended completed records; 90-day warning behavior matches code; no issued credits/certificates implied; renewal date copy is consistent</w:t>
      </w:r>
    </w:p>
    <w:p>
      <w:pPr>
        <w:keepNext w:val="0"/>
        <w:spacing w:after="80"/>
      </w:pPr>
      <w:r>
        <w:rPr>
          <w:b/>
        </w:rPr>
        <w:t>Evidence:</w:t>
      </w:r>
      <w:r>
        <w:t xml:space="preserve"> UI, DB</w:t>
      </w:r>
    </w:p>
    <w:p>
      <w:pPr>
        <w:pStyle w:val="Heading3"/>
      </w:pPr>
      <w:r>
        <w:t>REP 03</w:t>
      </w:r>
    </w:p>
    <w:p>
      <w:pPr>
        <w:keepNext/>
        <w:spacing w:after="80"/>
      </w:pPr>
      <w:r>
        <w:rPr>
          <w:b/>
        </w:rPr>
        <w:t>ID:</w:t>
      </w:r>
      <w:r>
        <w:t xml:space="preserve"> REP-03</w:t>
      </w:r>
    </w:p>
    <w:p>
      <w:pPr>
        <w:keepNext/>
        <w:spacing w:after="80"/>
      </w:pPr>
      <w:r>
        <w:rPr>
          <w:b/>
        </w:rPr>
        <w:t>Role / lane:</w:t>
      </w:r>
      <w:r>
        <w:t xml:space="preserve"> Visitor / S</w:t>
      </w:r>
    </w:p>
    <w:p>
      <w:pPr>
        <w:keepNext/>
        <w:spacing w:after="80"/>
      </w:pPr>
      <w:r>
        <w:rPr>
          <w:b/>
        </w:rPr>
        <w:t>Setup:</w:t>
      </w:r>
      <w:r>
        <w:t xml:space="preserve"> Current catalogue</w:t>
      </w:r>
    </w:p>
    <w:p>
      <w:pPr>
        <w:keepNext/>
        <w:spacing w:after="80"/>
      </w:pPr>
      <w:r>
        <w:rPr>
          <w:b/>
        </w:rPr>
        <w:t>Steps:</w:t>
      </w:r>
      <w:r>
        <w:t xml:space="preserve"> Download Standards CSV; open it; compare codes/names and quoting</w:t>
      </w:r>
    </w:p>
    <w:p>
      <w:pPr>
        <w:keepNext/>
        <w:spacing w:after="80"/>
      </w:pPr>
      <w:r>
        <w:rPr>
          <w:b/>
        </w:rPr>
        <w:t>Expected result:</w:t>
      </w:r>
      <w:r>
        <w:t xml:space="preserve"> 26 current codes, correct fields/escaping and safe filename; no private records in public export</w:t>
      </w:r>
    </w:p>
    <w:p>
      <w:pPr>
        <w:keepNext w:val="0"/>
        <w:spacing w:after="80"/>
      </w:pPr>
      <w:r>
        <w:rPr>
          <w:b/>
        </w:rPr>
        <w:t>Evidence:</w:t>
      </w:r>
      <w:r>
        <w:t xml:space="preserve"> FILE</w:t>
      </w:r>
    </w:p>
    <w:p>
      <w:pPr>
        <w:pStyle w:val="Heading3"/>
      </w:pPr>
      <w:r>
        <w:t>REP 04</w:t>
      </w:r>
    </w:p>
    <w:p>
      <w:pPr>
        <w:keepNext/>
        <w:spacing w:after="80"/>
      </w:pPr>
      <w:r>
        <w:rPr>
          <w:b/>
        </w:rPr>
        <w:t>ID:</w:t>
      </w:r>
      <w:r>
        <w:t xml:space="preserve"> REP-04</w:t>
      </w:r>
    </w:p>
    <w:p>
      <w:pPr>
        <w:keepNext/>
        <w:spacing w:after="80"/>
      </w:pPr>
      <w:r>
        <w:rPr>
          <w:b/>
        </w:rPr>
        <w:t>Role / lane:</w:t>
      </w:r>
      <w:r>
        <w:t xml:space="preserve"> Admin/business / F+S</w:t>
      </w:r>
    </w:p>
    <w:p>
      <w:pPr>
        <w:keepNext/>
        <w:spacing w:after="80"/>
      </w:pPr>
      <w:r>
        <w:rPr>
          <w:b/>
        </w:rPr>
        <w:t>Setup:</w:t>
      </w:r>
      <w:r>
        <w:t xml:space="preserve"> Reports and receipt views</w:t>
      </w:r>
    </w:p>
    <w:p>
      <w:pPr>
        <w:keepNext/>
        <w:spacing w:after="80"/>
      </w:pPr>
      <w:r>
        <w:rPr>
          <w:b/>
        </w:rPr>
        <w:t>Steps:</w:t>
      </w:r>
      <w:r>
        <w:t xml:space="preserve"> Inspect export affordances and zero/partial states</w:t>
      </w:r>
    </w:p>
    <w:p>
      <w:pPr>
        <w:keepNext/>
        <w:spacing w:after="80"/>
      </w:pPr>
      <w:r>
        <w:rPr>
          <w:b/>
        </w:rPr>
        <w:t>Expected result:</w:t>
      </w:r>
      <w:r>
        <w:t xml:space="preserve"> Receipt printing and public codes CSV exist; admin pilot CSV/PDF export does not. Demo rows in reports are identified as non-production evidence</w:t>
      </w:r>
    </w:p>
    <w:p>
      <w:pPr>
        <w:keepNext w:val="0"/>
        <w:spacing w:after="80"/>
      </w:pPr>
      <w:r>
        <w:rPr>
          <w:b/>
        </w:rPr>
        <w:t>Evidence:</w:t>
      </w:r>
      <w:r>
        <w:t xml:space="preserve"> UI</w:t>
      </w:r>
    </w:p>
    <w:p>
      <w:pPr>
        <w:pStyle w:val="Heading2"/>
        <w:pageBreakBefore w:val="0"/>
      </w:pPr>
      <w:r>
        <w:t>7 Presentation privacy providers and native apps</w:t>
      </w:r>
    </w:p>
    <w:p>
      <w:pPr/>
      <w:r>
        <w:t xml:space="preserve">Apply UX cases to every changed route template, including all role-help pages and articles. Follow the </w:t>
      </w:r>
      <w:r>
        <w:t>UI contract</w:t>
      </w:r>
      <w:r>
        <w:t>. Use actual loaded fonts; a CSS family string or passing scroll-width assertion is insufficient visual evidence.</w:t>
      </w:r>
    </w:p>
    <w:p>
      <w:pPr>
        <w:pStyle w:val="Heading3"/>
      </w:pPr>
      <w:r>
        <w:t>UX 01</w:t>
      </w:r>
    </w:p>
    <w:p>
      <w:pPr>
        <w:keepNext/>
        <w:spacing w:after="80"/>
      </w:pPr>
      <w:r>
        <w:rPr>
          <w:b/>
        </w:rPr>
        <w:t>ID:</w:t>
      </w:r>
      <w:r>
        <w:t xml:space="preserve"> UX-01</w:t>
      </w:r>
    </w:p>
    <w:p>
      <w:pPr>
        <w:keepNext/>
        <w:spacing w:after="80"/>
      </w:pPr>
      <w:r>
        <w:rPr>
          <w:b/>
        </w:rPr>
        <w:t>Role / lane:</w:t>
      </w:r>
      <w:r>
        <w:t xml:space="preserve"> All roles / L+F+S</w:t>
      </w:r>
    </w:p>
    <w:p>
      <w:pPr>
        <w:keepNext/>
        <w:spacing w:after="80"/>
      </w:pPr>
      <w:r>
        <w:rPr>
          <w:b/>
        </w:rPr>
        <w:t>Setup:</w:t>
      </w:r>
      <w:r>
        <w:t xml:space="preserve"> Registry locales and authenticated local role sessions</w:t>
      </w:r>
    </w:p>
    <w:p>
      <w:pPr>
        <w:keepNext/>
        <w:spacing w:after="80"/>
      </w:pPr>
      <w:r>
        <w:rPr>
          <w:b/>
        </w:rPr>
        <w:t>Steps:</w:t>
      </w:r>
      <w:r>
        <w:t xml:space="preserve"> Visit public templates, fixtures and each real role page; switch language; inspect headings/materials/settings</w:t>
      </w:r>
    </w:p>
    <w:p>
      <w:pPr>
        <w:keepNext/>
        <w:spacing w:after="80"/>
      </w:pPr>
      <w:r>
        <w:rPr>
          <w:b/>
        </w:rPr>
        <w:t>Expected result:</w:t>
      </w:r>
      <w:r>
        <w:t xml:space="preserve"> Complete copy/endonyms, preserved route and correct glyphs; admin English; fixture results separate from real role browser and native-language review</w:t>
      </w:r>
    </w:p>
    <w:p>
      <w:pPr>
        <w:keepNext w:val="0"/>
        <w:spacing w:after="80"/>
      </w:pPr>
      <w:r>
        <w:rPr>
          <w:b/>
        </w:rPr>
        <w:t>Evidence:</w:t>
      </w:r>
      <w:r>
        <w:t xml:space="preserve"> UI, locale checklist</w:t>
      </w:r>
    </w:p>
    <w:p>
      <w:pPr>
        <w:pStyle w:val="Heading3"/>
      </w:pPr>
      <w:r>
        <w:t>UX 02</w:t>
      </w:r>
    </w:p>
    <w:p>
      <w:pPr>
        <w:keepNext/>
        <w:spacing w:after="80"/>
      </w:pPr>
      <w:r>
        <w:rPr>
          <w:b/>
        </w:rPr>
        <w:t>ID:</w:t>
      </w:r>
      <w:r>
        <w:t xml:space="preserve"> UX-02</w:t>
      </w:r>
    </w:p>
    <w:p>
      <w:pPr>
        <w:keepNext/>
        <w:spacing w:after="80"/>
      </w:pPr>
      <w:r>
        <w:rPr>
          <w:b/>
        </w:rPr>
        <w:t>Role / lane:</w:t>
      </w:r>
      <w:r>
        <w:t xml:space="preserve"> Visitor/all roles / L+F</w:t>
      </w:r>
    </w:p>
    <w:p>
      <w:pPr>
        <w:keepNext/>
        <w:spacing w:after="80"/>
      </w:pPr>
      <w:r>
        <w:rPr>
          <w:b/>
        </w:rPr>
        <w:t>Setup:</w:t>
      </w:r>
      <w:r>
        <w:t xml:space="preserve"> 320/390/640/768/1024/1280/1440px; short height</w:t>
      </w:r>
    </w:p>
    <w:p>
      <w:pPr>
        <w:keepNext/>
        <w:spacing w:after="80"/>
      </w:pPr>
      <w:r>
        <w:rPr>
          <w:b/>
        </w:rPr>
        <w:t>Steps:</w:t>
      </w:r>
      <w:r>
        <w:t xml:space="preserve"> Inspect header, menus, forms, tables, sticky controls and page bottom</w:t>
      </w:r>
    </w:p>
    <w:p>
      <w:pPr>
        <w:keepNext/>
        <w:spacing w:after="80"/>
      </w:pPr>
      <w:r>
        <w:rPr>
          <w:b/>
        </w:rPr>
        <w:t>Expected result:</w:t>
      </w:r>
      <w:r>
        <w:t xml:space="preserve"> Header one row; below 1280 controls in menu; phone mark only; settings reachable; single-line actions fit; no overlap/clipping/page overflow</w:t>
      </w:r>
    </w:p>
    <w:p>
      <w:pPr>
        <w:keepNext w:val="0"/>
        <w:spacing w:after="80"/>
      </w:pPr>
      <w:r>
        <w:rPr>
          <w:b/>
        </w:rPr>
        <w:t>Evidence:</w:t>
      </w:r>
      <w:r>
        <w:t xml:space="preserve"> UI, bounds report</w:t>
      </w:r>
    </w:p>
    <w:p>
      <w:pPr>
        <w:pStyle w:val="Heading3"/>
      </w:pPr>
      <w:r>
        <w:t>UX 03</w:t>
      </w:r>
    </w:p>
    <w:p>
      <w:pPr>
        <w:keepNext/>
        <w:spacing w:after="80"/>
      </w:pPr>
      <w:r>
        <w:rPr>
          <w:b/>
        </w:rPr>
        <w:t>ID:</w:t>
      </w:r>
      <w:r>
        <w:t xml:space="preserve"> UX-03</w:t>
      </w:r>
    </w:p>
    <w:p>
      <w:pPr>
        <w:keepNext/>
        <w:spacing w:after="80"/>
      </w:pPr>
      <w:r>
        <w:rPr>
          <w:b/>
        </w:rPr>
        <w:t>Role / lane:</w:t>
      </w:r>
      <w:r>
        <w:t xml:space="preserve"> All roles / L+F</w:t>
      </w:r>
    </w:p>
    <w:p>
      <w:pPr>
        <w:keepNext/>
        <w:spacing w:after="80"/>
      </w:pPr>
      <w:r>
        <w:rPr>
          <w:b/>
        </w:rPr>
        <w:t>Setup:</w:t>
      </w:r>
      <w:r>
        <w:t xml:space="preserve"> Light/dark/system, Arabic/Urdu</w:t>
      </w:r>
    </w:p>
    <w:p>
      <w:pPr>
        <w:keepNext/>
        <w:spacing w:after="80"/>
      </w:pPr>
      <w:r>
        <w:rPr>
          <w:b/>
        </w:rPr>
        <w:t>Steps:</w:t>
      </w:r>
      <w:r>
        <w:t xml:space="preserve"> Toggle theme; reload; inspect focus, chart labels, files and RTL drawers/arrows</w:t>
      </w:r>
    </w:p>
    <w:p>
      <w:pPr>
        <w:keepNext/>
        <w:spacing w:after="80"/>
      </w:pPr>
      <w:r>
        <w:rPr>
          <w:b/>
        </w:rPr>
        <w:t>Expected result:</w:t>
      </w:r>
      <w:r>
        <w:t xml:space="preserve"> Stable first paint, readable contrast, logical alignment and direction; chosen theme persists; no green-wash/card regression</w:t>
      </w:r>
    </w:p>
    <w:p>
      <w:pPr>
        <w:keepNext w:val="0"/>
        <w:spacing w:after="80"/>
      </w:pPr>
      <w:r>
        <w:rPr>
          <w:b/>
        </w:rPr>
        <w:t>Evidence:</w:t>
      </w:r>
      <w:r>
        <w:t xml:space="preserve"> UI</w:t>
      </w:r>
    </w:p>
    <w:p>
      <w:pPr>
        <w:pStyle w:val="Heading3"/>
      </w:pPr>
      <w:r>
        <w:t>UX 04</w:t>
      </w:r>
    </w:p>
    <w:p>
      <w:pPr>
        <w:keepNext/>
        <w:spacing w:after="80"/>
      </w:pPr>
      <w:r>
        <w:rPr>
          <w:b/>
        </w:rPr>
        <w:t>ID:</w:t>
      </w:r>
      <w:r>
        <w:t xml:space="preserve"> UX-04</w:t>
      </w:r>
    </w:p>
    <w:p>
      <w:pPr>
        <w:keepNext/>
        <w:spacing w:after="80"/>
      </w:pPr>
      <w:r>
        <w:rPr>
          <w:b/>
        </w:rPr>
        <w:t>Role / lane:</w:t>
      </w:r>
      <w:r>
        <w:t xml:space="preserve"> Household/operators / L+S</w:t>
      </w:r>
    </w:p>
    <w:p>
      <w:pPr>
        <w:keepNext/>
        <w:spacing w:after="80"/>
      </w:pPr>
      <w:r>
        <w:rPr>
          <w:b/>
        </w:rPr>
        <w:t>Setup:</w:t>
      </w:r>
      <w:r>
        <w:t xml:space="preserve"> Native digits; comma/dot locales</w:t>
      </w:r>
    </w:p>
    <w:p>
      <w:pPr>
        <w:keepNext/>
        <w:spacing w:after="80"/>
      </w:pPr>
      <w:r>
        <w:rPr>
          <w:b/>
        </w:rPr>
        <w:t>Steps:</w:t>
      </w:r>
      <w:r>
        <w:t xml:space="preserve"> Enter 2.125 kg and 12.50 rupees using supported digit/separator forms; try grouping and excess precision</w:t>
      </w:r>
    </w:p>
    <w:p>
      <w:pPr>
        <w:keepNext/>
        <w:spacing w:after="80"/>
      </w:pPr>
      <w:r>
        <w:rPr>
          <w:b/>
        </w:rPr>
        <w:t>Expected result:</w:t>
      </w:r>
      <w:r>
        <w:t xml:space="preserve"> Operator fields: exact 2,125 g/1,250 paise; household estimate: 2.1 kg after 0.1-kg rounding. Invalid formats fail; exact operator fields reject excess precision</w:t>
      </w:r>
    </w:p>
    <w:p>
      <w:pPr>
        <w:keepNext w:val="0"/>
        <w:spacing w:after="80"/>
      </w:pPr>
      <w:r>
        <w:rPr>
          <w:b/>
        </w:rPr>
        <w:t>Evidence:</w:t>
      </w:r>
      <w:r>
        <w:t xml:space="preserve"> UI, DB for S</w:t>
      </w:r>
    </w:p>
    <w:p>
      <w:pPr>
        <w:pStyle w:val="Heading3"/>
      </w:pPr>
      <w:r>
        <w:t>UX 05</w:t>
      </w:r>
    </w:p>
    <w:p>
      <w:pPr>
        <w:keepNext/>
        <w:spacing w:after="80"/>
      </w:pPr>
      <w:r>
        <w:rPr>
          <w:b/>
        </w:rPr>
        <w:t>ID:</w:t>
      </w:r>
      <w:r>
        <w:t xml:space="preserve"> UX-05</w:t>
      </w:r>
    </w:p>
    <w:p>
      <w:pPr>
        <w:keepNext/>
        <w:spacing w:after="80"/>
      </w:pPr>
      <w:r>
        <w:rPr>
          <w:b/>
        </w:rPr>
        <w:t>Role / lane:</w:t>
      </w:r>
      <w:r>
        <w:t xml:space="preserve"> Keyboard/screen-reader user / L+F</w:t>
      </w:r>
    </w:p>
    <w:p>
      <w:pPr>
        <w:keepNext/>
        <w:spacing w:after="80"/>
      </w:pPr>
      <w:r>
        <w:rPr>
          <w:b/>
        </w:rPr>
        <w:t>Setup:</w:t>
      </w:r>
      <w:r>
        <w:t xml:space="preserve"> Zoom/large text, keyboard only</w:t>
      </w:r>
    </w:p>
    <w:p>
      <w:pPr>
        <w:keepNext/>
        <w:spacing w:after="80"/>
      </w:pPr>
      <w:r>
        <w:rPr>
          <w:b/>
        </w:rPr>
        <w:t>Steps:</w:t>
      </w:r>
      <w:r>
        <w:t xml:space="preserve"> Complete menus/forms/dialogs; Escape; return focus; inspect labels/errors and table/chart equivalents</w:t>
      </w:r>
    </w:p>
    <w:p>
      <w:pPr>
        <w:keepNext/>
        <w:spacing w:after="80"/>
      </w:pPr>
      <w:r>
        <w:rPr>
          <w:b/>
        </w:rPr>
        <w:t>Expected result:</w:t>
      </w:r>
      <w:r>
        <w:t xml:space="preserve"> Named controls, visible focus, reachable content, sensible order, no traps; meaningful error announcements and usable targets</w:t>
      </w:r>
    </w:p>
    <w:p>
      <w:pPr>
        <w:keepNext w:val="0"/>
        <w:spacing w:after="80"/>
      </w:pPr>
      <w:r>
        <w:rPr>
          <w:b/>
        </w:rPr>
        <w:t>Evidence:</w:t>
      </w:r>
      <w:r>
        <w:t xml:space="preserve"> UI, reader notes</w:t>
      </w:r>
    </w:p>
    <w:p>
      <w:pPr>
        <w:pStyle w:val="Heading3"/>
      </w:pPr>
      <w:r>
        <w:t>UX 06</w:t>
      </w:r>
    </w:p>
    <w:p>
      <w:pPr>
        <w:keepNext/>
        <w:spacing w:after="80"/>
      </w:pPr>
      <w:r>
        <w:rPr>
          <w:b/>
        </w:rPr>
        <w:t>ID:</w:t>
      </w:r>
      <w:r>
        <w:t xml:space="preserve"> UX-06</w:t>
      </w:r>
    </w:p>
    <w:p>
      <w:pPr>
        <w:keepNext/>
        <w:spacing w:after="80"/>
      </w:pPr>
      <w:r>
        <w:rPr>
          <w:b/>
        </w:rPr>
        <w:t>Role / lane:</w:t>
      </w:r>
      <w:r>
        <w:t xml:space="preserve"> Motion-sensitive user / L+F</w:t>
      </w:r>
    </w:p>
    <w:p>
      <w:pPr>
        <w:keepNext/>
        <w:spacing w:after="80"/>
      </w:pPr>
      <w:r>
        <w:rPr>
          <w:b/>
        </w:rPr>
        <w:t>Setup:</w:t>
      </w:r>
      <w:r>
        <w:t xml:space="preserve"> Fine pointer, touch, reduced motion</w:t>
      </w:r>
    </w:p>
    <w:p>
      <w:pPr>
        <w:keepNext/>
        <w:spacing w:after="80"/>
      </w:pPr>
      <w:r>
        <w:rPr>
          <w:b/>
        </w:rPr>
        <w:t>Steps:</w:t>
      </w:r>
      <w:r>
        <w:t xml:space="preserve"> Hover/focus logo; pause marquee; change motion preference mid-animation; inspect banner crops</w:t>
      </w:r>
    </w:p>
    <w:p>
      <w:pPr>
        <w:keepNext/>
        <w:spacing w:after="80"/>
      </w:pPr>
      <w:r>
        <w:rPr>
          <w:b/>
        </w:rPr>
        <w:t>Expected result:</w:t>
      </w:r>
      <w:r>
        <w:t xml:space="preserve"> Mark turns once; wordmark still; decorative motion stops; static reduced-motion content; images loaded and text readable</w:t>
      </w:r>
    </w:p>
    <w:p>
      <w:pPr>
        <w:keepNext w:val="0"/>
        <w:spacing w:after="80"/>
      </w:pPr>
      <w:r>
        <w:rPr>
          <w:b/>
        </w:rPr>
        <w:t>Evidence:</w:t>
      </w:r>
      <w:r>
        <w:t xml:space="preserve"> UI</w:t>
      </w:r>
    </w:p>
    <w:p>
      <w:pPr>
        <w:pStyle w:val="Heading3"/>
      </w:pPr>
      <w:r>
        <w:t>SVC 01</w:t>
      </w:r>
    </w:p>
    <w:p>
      <w:pPr>
        <w:keepNext/>
        <w:spacing w:after="80"/>
      </w:pPr>
      <w:r>
        <w:rPr>
          <w:b/>
        </w:rPr>
        <w:t>ID:</w:t>
      </w:r>
      <w:r>
        <w:t xml:space="preserve"> SVC-01</w:t>
      </w:r>
    </w:p>
    <w:p>
      <w:pPr>
        <w:keepNext/>
        <w:spacing w:after="80"/>
      </w:pPr>
      <w:r>
        <w:rPr>
          <w:b/>
        </w:rPr>
        <w:t>Role / lane:</w:t>
      </w:r>
      <w:r>
        <w:t xml:space="preserve"> Household / L+S</w:t>
      </w:r>
    </w:p>
    <w:p>
      <w:pPr>
        <w:keepNext/>
        <w:spacing w:after="80"/>
      </w:pPr>
      <w:r>
        <w:rPr>
          <w:b/>
        </w:rPr>
        <w:t>Setup:</w:t>
      </w:r>
      <w:r>
        <w:t xml:space="preserve"> Offline/slow network/provider unavailable</w:t>
      </w:r>
    </w:p>
    <w:p>
      <w:pPr>
        <w:keepNext/>
        <w:spacing w:after="80"/>
      </w:pPr>
      <w:r>
        <w:rPr>
          <w:b/>
        </w:rPr>
        <w:t>Steps:</w:t>
      </w:r>
      <w:r>
        <w:t xml:space="preserve"> Disconnect during browsing and a controlled write; reconnect; inspect saved state before retry</w:t>
      </w:r>
    </w:p>
    <w:p>
      <w:pPr>
        <w:keepNext/>
        <w:spacing w:after="80"/>
      </w:pPr>
      <w:r>
        <w:rPr>
          <w:b/>
        </w:rPr>
        <w:t>Expected result:</w:t>
      </w:r>
      <w:r>
        <w:t xml:space="preserve"> Useful retry/error; no false completion or offline queue; manual entry remains available; no sample live-price fallback</w:t>
      </w:r>
    </w:p>
    <w:p>
      <w:pPr>
        <w:keepNext w:val="0"/>
        <w:spacing w:after="80"/>
      </w:pPr>
      <w:r>
        <w:rPr>
          <w:b/>
        </w:rPr>
        <w:t>Evidence:</w:t>
      </w:r>
      <w:r>
        <w:t xml:space="preserve"> UI, NET, DB</w:t>
      </w:r>
    </w:p>
    <w:p>
      <w:pPr>
        <w:pStyle w:val="Heading3"/>
      </w:pPr>
      <w:r>
        <w:t>SVC 02</w:t>
      </w:r>
    </w:p>
    <w:p>
      <w:pPr>
        <w:keepNext/>
        <w:spacing w:after="80"/>
      </w:pPr>
      <w:r>
        <w:rPr>
          <w:b/>
        </w:rPr>
        <w:t>ID:</w:t>
      </w:r>
      <w:r>
        <w:t xml:space="preserve"> SVC-02</w:t>
      </w:r>
    </w:p>
    <w:p>
      <w:pPr>
        <w:keepNext/>
        <w:spacing w:after="80"/>
      </w:pPr>
      <w:r>
        <w:rPr>
          <w:b/>
        </w:rPr>
        <w:t>Role / lane:</w:t>
      </w:r>
      <w:r>
        <w:t xml:space="preserve"> Household / S+P</w:t>
      </w:r>
    </w:p>
    <w:p>
      <w:pPr>
        <w:keepNext/>
        <w:spacing w:after="80"/>
      </w:pPr>
      <w:r>
        <w:rPr>
          <w:b/>
        </w:rPr>
        <w:t>Setup:</w:t>
      </w:r>
      <w:r>
        <w:t xml:space="preserve"> Approved AI endpoint and cost limit</w:t>
      </w:r>
    </w:p>
    <w:p>
      <w:pPr>
        <w:keepNext/>
        <w:spacing w:after="80"/>
      </w:pPr>
      <w:r>
        <w:rPr>
          <w:b/>
        </w:rPr>
        <w:t>Steps:</w:t>
      </w:r>
      <w:r>
        <w:t xml:space="preserve"> Test clear/dark/distant/non-scrap image; edit suggestions; hit device/deployment quota; simulate malformed response/timeout</w:t>
      </w:r>
    </w:p>
    <w:p>
      <w:pPr>
        <w:keepNext/>
        <w:spacing w:after="80"/>
      </w:pPr>
      <w:r>
        <w:rPr>
          <w:b/>
        </w:rPr>
        <w:t>Expected result:</w:t>
      </w:r>
      <w:r>
        <w:t xml:space="preserve"> Safe result or retake/error; no invented material/price; manual flow works; no stored photo/output; quota applies</w:t>
      </w:r>
    </w:p>
    <w:p>
      <w:pPr>
        <w:keepNext w:val="0"/>
        <w:spacing w:after="80"/>
      </w:pPr>
      <w:r>
        <w:rPr>
          <w:b/>
        </w:rPr>
        <w:t>Evidence:</w:t>
      </w:r>
      <w:r>
        <w:t xml:space="preserve"> NET, PROVIDER</w:t>
      </w:r>
    </w:p>
    <w:p>
      <w:pPr>
        <w:pStyle w:val="Heading3"/>
      </w:pPr>
      <w:r>
        <w:t>SVC 03</w:t>
      </w:r>
    </w:p>
    <w:p>
      <w:pPr>
        <w:keepNext/>
        <w:spacing w:after="80"/>
      </w:pPr>
      <w:r>
        <w:rPr>
          <w:b/>
        </w:rPr>
        <w:t>ID:</w:t>
      </w:r>
      <w:r>
        <w:t xml:space="preserve"> SVC-03</w:t>
      </w:r>
    </w:p>
    <w:p>
      <w:pPr>
        <w:keepNext/>
        <w:spacing w:after="80"/>
      </w:pPr>
      <w:r>
        <w:rPr>
          <w:b/>
        </w:rPr>
        <w:t>Role / lane:</w:t>
      </w:r>
      <w:r>
        <w:t xml:space="preserve"> Household/applicant/shop / S+P</w:t>
      </w:r>
    </w:p>
    <w:p>
      <w:pPr>
        <w:keepNext/>
        <w:spacing w:after="80"/>
      </w:pPr>
      <w:r>
        <w:rPr>
          <w:b/>
        </w:rPr>
        <w:t>Setup:</w:t>
      </w:r>
      <w:r>
        <w:t xml:space="preserve"> Approved templates; controlled recipients</w:t>
      </w:r>
    </w:p>
    <w:p>
      <w:pPr>
        <w:keepNext/>
        <w:spacing w:after="80"/>
      </w:pPr>
      <w:r>
        <w:rPr>
          <w:b/>
        </w:rPr>
        <w:t>Steps:</w:t>
      </w:r>
      <w:r>
        <w:t xml:space="preserve"> Trigger each of eight supported events once; repeat same event; test missing locale/config, stale event, failure/timeout</w:t>
      </w:r>
    </w:p>
    <w:p>
      <w:pPr>
        <w:keepNext/>
        <w:spacing w:after="80"/>
      </w:pPr>
      <w:r>
        <w:rPr>
          <w:b/>
        </w:rPr>
        <w:t>Expected result:</w:t>
      </w:r>
      <w:r>
        <w:t xml:space="preserve"> Deduped outbox; disabled events not replayed; rate cap 20/day; no automatic retry; accepted vs handset-delivered recorded separately</w:t>
      </w:r>
    </w:p>
    <w:p>
      <w:pPr>
        <w:keepNext w:val="0"/>
        <w:spacing w:after="80"/>
      </w:pPr>
      <w:r>
        <w:rPr>
          <w:b/>
        </w:rPr>
        <w:t>Evidence:</w:t>
      </w:r>
      <w:r>
        <w:t xml:space="preserve"> DB, PROVIDER</w:t>
      </w:r>
    </w:p>
    <w:p>
      <w:pPr>
        <w:pStyle w:val="Heading3"/>
      </w:pPr>
      <w:r>
        <w:t>SVC 04</w:t>
      </w:r>
    </w:p>
    <w:p>
      <w:pPr>
        <w:keepNext/>
        <w:spacing w:after="80"/>
      </w:pPr>
      <w:r>
        <w:rPr>
          <w:b/>
        </w:rPr>
        <w:t>ID:</w:t>
      </w:r>
      <w:r>
        <w:t xml:space="preserve"> SVC-04</w:t>
      </w:r>
    </w:p>
    <w:p>
      <w:pPr>
        <w:keepNext/>
        <w:spacing w:after="80"/>
      </w:pPr>
      <w:r>
        <w:rPr>
          <w:b/>
        </w:rPr>
        <w:t>Role / lane:</w:t>
      </w:r>
      <w:r>
        <w:t xml:space="preserve"> Visitor / L; provider receipt P</w:t>
      </w:r>
    </w:p>
    <w:p>
      <w:pPr>
        <w:keepNext/>
        <w:spacing w:after="80"/>
      </w:pPr>
      <w:r>
        <w:rPr>
          <w:b/>
        </w:rPr>
        <w:t>Setup:</w:t>
      </w:r>
      <w:r>
        <w:t xml:space="preserve"> Analytics test configuration</w:t>
      </w:r>
    </w:p>
    <w:p>
      <w:pPr>
        <w:keepNext/>
        <w:spacing w:after="80"/>
      </w:pPr>
      <w:r>
        <w:rPr>
          <w:b/>
        </w:rPr>
        <w:t>Steps:</w:t>
      </w:r>
      <w:r>
        <w:t xml:space="preserve"> Decline/allow/withdraw; visit public then private routes; test blocked storage and another tab</w:t>
      </w:r>
    </w:p>
    <w:p>
      <w:pPr>
        <w:keepNext/>
        <w:spacing w:after="80"/>
      </w:pPr>
      <w:r>
        <w:rPr>
          <w:b/>
        </w:rPr>
        <w:t>Expected result:</w:t>
      </w:r>
      <w:r>
        <w:t xml:space="preserve"> Consent governs analytics; only allowlisted public paths; no query/token/form leakage; one page view; flag-off disables transport</w:t>
      </w:r>
    </w:p>
    <w:p>
      <w:pPr>
        <w:keepNext w:val="0"/>
        <w:spacing w:after="80"/>
      </w:pPr>
      <w:r>
        <w:rPr>
          <w:b/>
        </w:rPr>
        <w:t>Evidence:</w:t>
      </w:r>
      <w:r>
        <w:t xml:space="preserve"> NET, PROVIDER when approved</w:t>
      </w:r>
    </w:p>
    <w:p>
      <w:pPr>
        <w:pStyle w:val="Heading3"/>
      </w:pPr>
      <w:r>
        <w:t>SVC 05</w:t>
      </w:r>
    </w:p>
    <w:p>
      <w:pPr>
        <w:keepNext/>
        <w:spacing w:after="80"/>
      </w:pPr>
      <w:r>
        <w:rPr>
          <w:b/>
        </w:rPr>
        <w:t>ID:</w:t>
      </w:r>
      <w:r>
        <w:t xml:space="preserve"> SVC-05</w:t>
      </w:r>
    </w:p>
    <w:p>
      <w:pPr>
        <w:keepNext/>
        <w:spacing w:after="80"/>
      </w:pPr>
      <w:r>
        <w:rPr>
          <w:b/>
        </w:rPr>
        <w:t>Role / lane:</w:t>
      </w:r>
      <w:r>
        <w:t xml:space="preserve"> Admin/test engineer / S+P</w:t>
      </w:r>
    </w:p>
    <w:p>
      <w:pPr>
        <w:keepNext/>
        <w:spacing w:after="80"/>
      </w:pPr>
      <w:r>
        <w:rPr>
          <w:b/>
        </w:rPr>
        <w:t>Setup:</w:t>
      </w:r>
      <w:r>
        <w:t xml:space="preserve"> Controlled error and private-file sample</w:t>
      </w:r>
    </w:p>
    <w:p>
      <w:pPr>
        <w:keepNext/>
        <w:spacing w:after="80"/>
      </w:pPr>
      <w:r>
        <w:rPr>
          <w:b/>
        </w:rPr>
        <w:t>Steps:</w:t>
      </w:r>
      <w:r>
        <w:t xml:space="preserve"> Trigger safe browser/server error; inspect redacted payload; compare public HTML/cache to private responses</w:t>
      </w:r>
    </w:p>
    <w:p>
      <w:pPr>
        <w:keepNext/>
        <w:spacing w:after="80"/>
      </w:pPr>
      <w:r>
        <w:rPr>
          <w:b/>
        </w:rPr>
        <w:t>Expected result:</w:t>
      </w:r>
      <w:r>
        <w:t xml:space="preserve"> Sentry is separate from consent; no identifying details; failed reporting cannot block Retry; private data is never shared-cached</w:t>
      </w:r>
    </w:p>
    <w:p>
      <w:pPr>
        <w:keepNext w:val="0"/>
        <w:spacing w:after="80"/>
      </w:pPr>
      <w:r>
        <w:rPr>
          <w:b/>
        </w:rPr>
        <w:t>Evidence:</w:t>
      </w:r>
      <w:r>
        <w:t xml:space="preserve"> NET, PROVIDER</w:t>
      </w:r>
    </w:p>
    <w:p>
      <w:pPr>
        <w:pStyle w:val="Heading3"/>
      </w:pPr>
      <w:r>
        <w:t>SVC 06</w:t>
      </w:r>
    </w:p>
    <w:p>
      <w:pPr>
        <w:keepNext/>
        <w:spacing w:after="80"/>
      </w:pPr>
      <w:r>
        <w:rPr>
          <w:b/>
        </w:rPr>
        <w:t>ID:</w:t>
      </w:r>
      <w:r>
        <w:t xml:space="preserve"> SVC-06</w:t>
      </w:r>
    </w:p>
    <w:p>
      <w:pPr>
        <w:keepNext/>
        <w:spacing w:after="80"/>
      </w:pPr>
      <w:r>
        <w:rPr>
          <w:b/>
        </w:rPr>
        <w:t>Role / lane:</w:t>
      </w:r>
      <w:r>
        <w:t xml:space="preserve"> Engineer + test lead / S</w:t>
      </w:r>
    </w:p>
    <w:p>
      <w:pPr>
        <w:keepNext/>
        <w:spacing w:after="80"/>
      </w:pPr>
      <w:r>
        <w:rPr>
          <w:b/>
        </w:rPr>
        <w:t>Setup:</w:t>
      </w:r>
      <w:r>
        <w:t xml:space="preserve"> Disposable workload and backup</w:t>
      </w:r>
    </w:p>
    <w:p>
      <w:pPr>
        <w:keepNext/>
        <w:spacing w:after="80"/>
      </w:pPr>
      <w:r>
        <w:rPr>
          <w:b/>
        </w:rPr>
        <w:t>Steps:</w:t>
      </w:r>
      <w:r>
        <w:t xml:space="preserve"> Run one, three, then five read sessions at one request/s/session, maximum two minutes/step; restore backup to separate target</w:t>
      </w:r>
    </w:p>
    <w:p>
      <w:pPr>
        <w:keepNext/>
        <w:spacing w:after="80"/>
      </w:pPr>
      <w:r>
        <w:rPr>
          <w:b/>
        </w:rPr>
        <w:t>Expected result:</w:t>
      </w:r>
      <w:r>
        <w:t xml:space="preserve"> Record latency/errors, stop on limits/errors or &gt;2× baseline; restore reconciles counts; no production write load or reset</w:t>
      </w:r>
    </w:p>
    <w:p>
      <w:pPr>
        <w:keepNext w:val="0"/>
        <w:spacing w:after="80"/>
      </w:pPr>
      <w:r>
        <w:rPr>
          <w:b/>
        </w:rPr>
        <w:t>Evidence:</w:t>
      </w:r>
      <w:r>
        <w:t xml:space="preserve"> NET, DB</w:t>
      </w:r>
    </w:p>
    <w:p>
      <w:pPr>
        <w:pStyle w:val="Heading3"/>
      </w:pPr>
      <w:r>
        <w:t>NAT 01</w:t>
      </w:r>
    </w:p>
    <w:p>
      <w:pPr>
        <w:keepNext/>
        <w:spacing w:after="80"/>
      </w:pPr>
      <w:r>
        <w:rPr>
          <w:b/>
        </w:rPr>
        <w:t>ID:</w:t>
      </w:r>
      <w:r>
        <w:t xml:space="preserve"> NAT-01</w:t>
      </w:r>
    </w:p>
    <w:p>
      <w:pPr>
        <w:keepNext/>
        <w:spacing w:after="80"/>
      </w:pPr>
      <w:r>
        <w:rPr>
          <w:b/>
        </w:rPr>
        <w:t>Role / lane:</w:t>
      </w:r>
      <w:r>
        <w:t xml:space="preserve"> All mobile roles / N+S</w:t>
      </w:r>
    </w:p>
    <w:p>
      <w:pPr>
        <w:keepNext/>
        <w:spacing w:after="80"/>
      </w:pPr>
      <w:r>
        <w:rPr>
          <w:b/>
        </w:rPr>
        <w:t>Setup:</w:t>
      </w:r>
      <w:r>
        <w:t xml:space="preserve"> Android/iOS test builds</w:t>
      </w:r>
    </w:p>
    <w:p>
      <w:pPr>
        <w:keepNext/>
        <w:spacing w:after="80"/>
      </w:pPr>
      <w:r>
        <w:rPr>
          <w:b/>
        </w:rPr>
        <w:t>Steps:</w:t>
      </w:r>
      <w:r>
        <w:t xml:space="preserve"> Login/logout; camera/upload/location deny/allow; Android Back; external links; offline recovery</w:t>
      </w:r>
    </w:p>
    <w:p>
      <w:pPr>
        <w:keepNext/>
        <w:spacing w:after="80"/>
      </w:pPr>
      <w:r>
        <w:rPr>
          <w:b/>
        </w:rPr>
        <w:t>Expected result:</w:t>
      </w:r>
      <w:r>
        <w:t xml:space="preserve"> Correct trusted origin/role; no unsafe navigation; permission denial recoverable; private-file browser handoff honest</w:t>
      </w:r>
    </w:p>
    <w:p>
      <w:pPr>
        <w:keepNext w:val="0"/>
        <w:spacing w:after="80"/>
      </w:pPr>
      <w:r>
        <w:rPr>
          <w:b/>
        </w:rPr>
        <w:t>Evidence:</w:t>
      </w:r>
      <w:r>
        <w:t xml:space="preserve"> DEVICE, UI</w:t>
      </w:r>
    </w:p>
    <w:p>
      <w:pPr>
        <w:pStyle w:val="Heading3"/>
      </w:pPr>
      <w:r>
        <w:t>NAT 02</w:t>
      </w:r>
    </w:p>
    <w:p>
      <w:pPr>
        <w:keepNext/>
        <w:spacing w:after="80"/>
      </w:pPr>
      <w:r>
        <w:rPr>
          <w:b/>
        </w:rPr>
        <w:t>ID:</w:t>
      </w:r>
      <w:r>
        <w:t xml:space="preserve"> NAT-02</w:t>
      </w:r>
    </w:p>
    <w:p>
      <w:pPr>
        <w:keepNext/>
        <w:spacing w:after="80"/>
      </w:pPr>
      <w:r>
        <w:rPr>
          <w:b/>
        </w:rPr>
        <w:t>Role / lane:</w:t>
      </w:r>
      <w:r>
        <w:t xml:space="preserve"> Mobile tester / N</w:t>
      </w:r>
    </w:p>
    <w:p>
      <w:pPr>
        <w:keepNext/>
        <w:spacing w:after="80"/>
      </w:pPr>
      <w:r>
        <w:rPr>
          <w:b/>
        </w:rPr>
        <w:t>Setup:</w:t>
      </w:r>
      <w:r>
        <w:t xml:space="preserve"> Signed preview channel, prior install</w:t>
      </w:r>
    </w:p>
    <w:p>
      <w:pPr>
        <w:keepNext/>
        <w:spacing w:after="80"/>
      </w:pPr>
      <w:r>
        <w:rPr>
          <w:b/>
        </w:rPr>
        <w:t>Steps:</w:t>
      </w:r>
      <w:r>
        <w:t xml:space="preserve"> Check none/available/failed update; download; choose Later; then Restart; test invalid signature/runtime</w:t>
      </w:r>
    </w:p>
    <w:p>
      <w:pPr>
        <w:keepNext/>
        <w:spacing w:after="80"/>
      </w:pPr>
      <w:r>
        <w:rPr>
          <w:b/>
        </w:rPr>
        <w:t>Expected result:</w:t>
      </w:r>
      <w:r>
        <w:t xml:space="preserve"> Current/ready/failed accurate; Later preserves form; restart requires choice; invalid update not applied; rollback path tested</w:t>
      </w:r>
    </w:p>
    <w:p>
      <w:pPr>
        <w:keepNext w:val="0"/>
        <w:spacing w:after="80"/>
      </w:pPr>
      <w:r>
        <w:rPr>
          <w:b/>
        </w:rPr>
        <w:t>Evidence:</w:t>
      </w:r>
      <w:r>
        <w:t xml:space="preserve"> DEVICE</w:t>
      </w:r>
    </w:p>
    <w:p>
      <w:pPr>
        <w:pStyle w:val="Heading3"/>
      </w:pPr>
      <w:r>
        <w:t>NAT 03</w:t>
      </w:r>
    </w:p>
    <w:p>
      <w:pPr>
        <w:keepNext/>
        <w:spacing w:after="80"/>
      </w:pPr>
      <w:r>
        <w:rPr>
          <w:b/>
        </w:rPr>
        <w:t>ID:</w:t>
      </w:r>
      <w:r>
        <w:t xml:space="preserve"> NAT-03</w:t>
      </w:r>
    </w:p>
    <w:p>
      <w:pPr>
        <w:keepNext/>
        <w:spacing w:after="80"/>
      </w:pPr>
      <w:r>
        <w:rPr>
          <w:b/>
        </w:rPr>
        <w:t>Role / lane:</w:t>
      </w:r>
      <w:r>
        <w:t xml:space="preserve"> Desktop tester / N+S</w:t>
      </w:r>
    </w:p>
    <w:p>
      <w:pPr>
        <w:keepNext/>
        <w:spacing w:after="80"/>
      </w:pPr>
      <w:r>
        <w:rPr>
          <w:b/>
        </w:rPr>
        <w:t>Setup:</w:t>
      </w:r>
      <w:r>
        <w:t xml:space="preserve"> Signed macOS/Windows prior install/feed</w:t>
      </w:r>
    </w:p>
    <w:p>
      <w:pPr>
        <w:keepNext/>
        <w:spacing w:after="80"/>
      </w:pPr>
      <w:r>
        <w:rPr>
          <w:b/>
        </w:rPr>
        <w:t>Steps:</w:t>
      </w:r>
      <w:r>
        <w:t xml:space="preserve"> Repeat check/later/restart; invalid feed/signature; private file; native menu locale/RTL</w:t>
      </w:r>
    </w:p>
    <w:p>
      <w:pPr>
        <w:keepNext/>
        <w:spacing w:after="80"/>
      </w:pPr>
      <w:r>
        <w:rPr>
          <w:b/>
        </w:rPr>
        <w:t>Expected result:</w:t>
      </w:r>
      <w:r>
        <w:t xml:space="preserve"> Shell remains usable; trusted update only; session survives supported upgrade; unconfigured/unsigned state not called current production</w:t>
      </w:r>
    </w:p>
    <w:p>
      <w:pPr>
        <w:keepNext w:val="0"/>
        <w:spacing w:after="80"/>
      </w:pPr>
      <w:r>
        <w:rPr>
          <w:b/>
        </w:rPr>
        <w:t>Evidence:</w:t>
      </w:r>
      <w:r>
        <w:t xml:space="preserve"> DEVICE, NET</w:t>
      </w:r>
    </w:p>
    <w:p>
      <w:pPr>
        <w:pStyle w:val="Heading2"/>
        <w:pageBreakBefore w:val="0"/>
      </w:pPr>
      <w:r>
        <w:t>8 Account security recovery and notifications</w:t>
      </w:r>
    </w:p>
    <w:p>
      <w:pPr/>
      <w:r>
        <w:t>Use separate controlled accounts and installations. Keep setup keys, QR codes, passwords, recovery codes, reset URLs, push tokens and browser subscription endpoints out of screenshots and logs. F proves appearance only. Security changes need S, provider delivery needs P and native permission/delivery needs N.</w:t>
      </w:r>
    </w:p>
    <w:p>
      <w:pPr>
        <w:pStyle w:val="Heading3"/>
      </w:pPr>
      <w:r>
        <w:t>SEC 01</w:t>
      </w:r>
    </w:p>
    <w:p>
      <w:pPr>
        <w:keepNext/>
        <w:spacing w:after="80"/>
      </w:pPr>
      <w:r>
        <w:rPr>
          <w:b/>
        </w:rPr>
        <w:t>ID:</w:t>
      </w:r>
      <w:r>
        <w:t xml:space="preserve"> SEC-01</w:t>
      </w:r>
    </w:p>
    <w:p>
      <w:pPr>
        <w:keepNext/>
        <w:spacing w:after="80"/>
      </w:pPr>
      <w:r>
        <w:rPr>
          <w:b/>
        </w:rPr>
        <w:t>Role / lane:</w:t>
      </w:r>
      <w:r>
        <w:t xml:space="preserve"> Phone member / S</w:t>
      </w:r>
    </w:p>
    <w:p>
      <w:pPr>
        <w:keepNext/>
        <w:spacing w:after="80"/>
      </w:pPr>
      <w:r>
        <w:rPr>
          <w:b/>
        </w:rPr>
        <w:t>Setup:</w:t>
      </w:r>
      <w:r>
        <w:t xml:space="preserve"> Fresh phone sign-in, authenticator off</w:t>
      </w:r>
    </w:p>
    <w:p>
      <w:pPr>
        <w:keepNext/>
        <w:spacing w:after="80"/>
      </w:pPr>
      <w:r>
        <w:rPr>
          <w:b/>
        </w:rPr>
        <w:t>Steps:</w:t>
      </w:r>
      <w:r>
        <w:t xml:space="preserve"> Open Account security; enroll; confirm current code; store recovery codes privately; sign out/in</w:t>
      </w:r>
    </w:p>
    <w:p>
      <w:pPr>
        <w:keepNext/>
        <w:spacing w:after="80"/>
      </w:pPr>
      <w:r>
        <w:rPr>
          <w:b/>
        </w:rPr>
        <w:t>Expected result:</w:t>
      </w:r>
      <w:r>
        <w:t xml:space="preserve"> Setup remains unconfirmed until valid code; later phone sign-in requires the second factor; no password is added</w:t>
      </w:r>
    </w:p>
    <w:p>
      <w:pPr>
        <w:keepNext w:val="0"/>
        <w:spacing w:after="80"/>
      </w:pPr>
      <w:r>
        <w:rPr>
          <w:b/>
        </w:rPr>
        <w:t>Evidence:</w:t>
      </w:r>
      <w:r>
        <w:t xml:space="preserve"> NET, UI without secrets</w:t>
      </w:r>
    </w:p>
    <w:p>
      <w:pPr>
        <w:pStyle w:val="Heading3"/>
      </w:pPr>
      <w:r>
        <w:t>SEC 02</w:t>
      </w:r>
    </w:p>
    <w:p>
      <w:pPr>
        <w:keepNext/>
        <w:spacing w:after="80"/>
      </w:pPr>
      <w:r>
        <w:rPr>
          <w:b/>
        </w:rPr>
        <w:t>ID:</w:t>
      </w:r>
      <w:r>
        <w:t xml:space="preserve"> SEC-02</w:t>
      </w:r>
    </w:p>
    <w:p>
      <w:pPr>
        <w:keepNext/>
        <w:spacing w:after="80"/>
      </w:pPr>
      <w:r>
        <w:rPr>
          <w:b/>
        </w:rPr>
        <w:t>Role / lane:</w:t>
      </w:r>
      <w:r>
        <w:t xml:space="preserve"> Phone member / S</w:t>
      </w:r>
    </w:p>
    <w:p>
      <w:pPr>
        <w:keepNext/>
        <w:spacing w:after="80"/>
      </w:pPr>
      <w:r>
        <w:rPr>
          <w:b/>
        </w:rPr>
        <w:t>Setup:</w:t>
      </w:r>
      <w:r>
        <w:t xml:space="preserve"> Protected member and a controlled recovery code</w:t>
      </w:r>
    </w:p>
    <w:p>
      <w:pPr>
        <w:keepNext/>
        <w:spacing w:after="80"/>
      </w:pPr>
      <w:r>
        <w:rPr>
          <w:b/>
        </w:rPr>
        <w:t>Steps:</w:t>
      </w:r>
      <w:r>
        <w:t xml:space="preserve"> Enter invalid TOTP; use one recovery code; attempt reuse; expire challenge; repeat rapidly</w:t>
      </w:r>
    </w:p>
    <w:p>
      <w:pPr>
        <w:keepNext/>
        <w:spacing w:after="80"/>
      </w:pPr>
      <w:r>
        <w:rPr>
          <w:b/>
        </w:rPr>
        <w:t>Expected result:</w:t>
      </w:r>
      <w:r>
        <w:t xml:space="preserve"> Invalid/reused/expired attempts fail; rate limits apply; no session or booking is created before complete verification</w:t>
      </w:r>
    </w:p>
    <w:p>
      <w:pPr>
        <w:keepNext w:val="0"/>
        <w:spacing w:after="80"/>
      </w:pPr>
      <w:r>
        <w:rPr>
          <w:b/>
        </w:rPr>
        <w:t>Evidence:</w:t>
      </w:r>
      <w:r>
        <w:t xml:space="preserve"> NET, DB</w:t>
      </w:r>
    </w:p>
    <w:p>
      <w:pPr>
        <w:pStyle w:val="Heading3"/>
      </w:pPr>
      <w:r>
        <w:t>SEC 03</w:t>
      </w:r>
    </w:p>
    <w:p>
      <w:pPr>
        <w:keepNext/>
        <w:spacing w:after="80"/>
      </w:pPr>
      <w:r>
        <w:rPr>
          <w:b/>
        </w:rPr>
        <w:t>ID:</w:t>
      </w:r>
      <w:r>
        <w:t xml:space="preserve"> SEC-03</w:t>
      </w:r>
    </w:p>
    <w:p>
      <w:pPr>
        <w:keepNext/>
        <w:spacing w:after="80"/>
      </w:pPr>
      <w:r>
        <w:rPr>
          <w:b/>
        </w:rPr>
        <w:t>Role / lane:</w:t>
      </w:r>
      <w:r>
        <w:t xml:space="preserve"> Household / S</w:t>
      </w:r>
    </w:p>
    <w:p>
      <w:pPr>
        <w:keepNext/>
        <w:spacing w:after="80"/>
      </w:pPr>
      <w:r>
        <w:rPr>
          <w:b/>
        </w:rPr>
        <w:t>Setup:</w:t>
      </w:r>
      <w:r>
        <w:t xml:space="preserve"> Valid basket and protected member</w:t>
      </w:r>
    </w:p>
    <w:p>
      <w:pPr>
        <w:keepNext/>
        <w:spacing w:after="80"/>
      </w:pPr>
      <w:r>
        <w:rPr>
          <w:b/>
        </w:rPr>
        <w:t>Steps:</w:t>
      </w:r>
      <w:r>
        <w:t xml:space="preserve"> Complete phone code during booking; cancel/reload/complete second-factor step</w:t>
      </w:r>
    </w:p>
    <w:p>
      <w:pPr>
        <w:keepNext/>
        <w:spacing w:after="80"/>
      </w:pPr>
      <w:r>
        <w:rPr>
          <w:b/>
        </w:rPr>
        <w:t>Expected result:</w:t>
      </w:r>
      <w:r>
        <w:t xml:space="preserve"> Draft remains coherent; booking waits for full sign-in; one completion creates one booking</w:t>
      </w:r>
    </w:p>
    <w:p>
      <w:pPr>
        <w:keepNext w:val="0"/>
        <w:spacing w:after="80"/>
      </w:pPr>
      <w:r>
        <w:rPr>
          <w:b/>
        </w:rPr>
        <w:t>Evidence:</w:t>
      </w:r>
      <w:r>
        <w:t xml:space="preserve"> UI, DB</w:t>
      </w:r>
    </w:p>
    <w:p>
      <w:pPr>
        <w:pStyle w:val="Heading3"/>
      </w:pPr>
      <w:r>
        <w:t>SEC 04</w:t>
      </w:r>
    </w:p>
    <w:p>
      <w:pPr>
        <w:keepNext/>
        <w:spacing w:after="80"/>
      </w:pPr>
      <w:r>
        <w:rPr>
          <w:b/>
        </w:rPr>
        <w:t>ID:</w:t>
      </w:r>
      <w:r>
        <w:t xml:space="preserve"> SEC-04</w:t>
      </w:r>
    </w:p>
    <w:p>
      <w:pPr>
        <w:keepNext/>
        <w:spacing w:after="80"/>
      </w:pPr>
      <w:r>
        <w:rPr>
          <w:b/>
        </w:rPr>
        <w:t>Role / lane:</w:t>
      </w:r>
      <w:r>
        <w:t xml:space="preserve"> Member / S</w:t>
      </w:r>
    </w:p>
    <w:p>
      <w:pPr>
        <w:keepNext/>
        <w:spacing w:after="80"/>
      </w:pPr>
      <w:r>
        <w:rPr>
          <w:b/>
        </w:rPr>
        <w:t>Setup:</w:t>
      </w:r>
      <w:r>
        <w:t xml:space="preserve"> Session before/after five-minute assurance window</w:t>
      </w:r>
    </w:p>
    <w:p>
      <w:pPr>
        <w:keepNext/>
        <w:spacing w:after="80"/>
      </w:pPr>
      <w:r>
        <w:rPr>
          <w:b/>
        </w:rPr>
        <w:t>Steps:</w:t>
      </w:r>
      <w:r>
        <w:t xml:space="preserve"> Turn off or replace codes; retry from old session and from direct API; try trust-device flag</w:t>
      </w:r>
    </w:p>
    <w:p>
      <w:pPr>
        <w:keepNext/>
        <w:spacing w:after="80"/>
      </w:pPr>
      <w:r>
        <w:rPr>
          <w:b/>
        </w:rPr>
        <w:t>Expected result:</w:t>
      </w:r>
      <w:r>
        <w:t xml:space="preserve"> Recent full sign-in required; unsupported flags fail; SMS alone cannot weaken an enabled second factor</w:t>
      </w:r>
    </w:p>
    <w:p>
      <w:pPr>
        <w:keepNext w:val="0"/>
        <w:spacing w:after="80"/>
      </w:pPr>
      <w:r>
        <w:rPr>
          <w:b/>
        </w:rPr>
        <w:t>Evidence:</w:t>
      </w:r>
      <w:r>
        <w:t xml:space="preserve"> NET</w:t>
      </w:r>
    </w:p>
    <w:p>
      <w:pPr>
        <w:pStyle w:val="Heading3"/>
      </w:pPr>
      <w:r>
        <w:t>SEC 05</w:t>
      </w:r>
    </w:p>
    <w:p>
      <w:pPr>
        <w:keepNext/>
        <w:spacing w:after="80"/>
      </w:pPr>
      <w:r>
        <w:rPr>
          <w:b/>
        </w:rPr>
        <w:t>ID:</w:t>
      </w:r>
      <w:r>
        <w:t xml:space="preserve"> SEC-05</w:t>
      </w:r>
    </w:p>
    <w:p>
      <w:pPr>
        <w:keepNext/>
        <w:spacing w:after="80"/>
      </w:pPr>
      <w:r>
        <w:rPr>
          <w:b/>
        </w:rPr>
        <w:t>Role / lane:</w:t>
      </w:r>
      <w:r>
        <w:t xml:space="preserve"> Member + admin / S</w:t>
      </w:r>
    </w:p>
    <w:p>
      <w:pPr>
        <w:keepNext/>
        <w:spacing w:after="80"/>
      </w:pPr>
      <w:r>
        <w:rPr>
          <w:b/>
        </w:rPr>
        <w:t>Setup:</w:t>
      </w:r>
      <w:r>
        <w:t xml:space="preserve"> Authenticator on</w:t>
      </w:r>
    </w:p>
    <w:p>
      <w:pPr>
        <w:keepNext/>
        <w:spacing w:after="80"/>
      </w:pPr>
      <w:r>
        <w:rPr>
          <w:b/>
        </w:rPr>
        <w:t>Steps:</w:t>
      </w:r>
      <w:r>
        <w:t xml:space="preserve"> Replace recovery codes; test old set; turn off member protection; try admin disable endpoint</w:t>
      </w:r>
    </w:p>
    <w:p>
      <w:pPr>
        <w:keepNext/>
        <w:spacing w:after="80"/>
      </w:pPr>
      <w:r>
        <w:rPr>
          <w:b/>
        </w:rPr>
        <w:t>Expected result:</w:t>
      </w:r>
      <w:r>
        <w:t xml:space="preserve"> Old set invalidated; member confirmation required; admin's required protection cannot be disabled</w:t>
      </w:r>
    </w:p>
    <w:p>
      <w:pPr>
        <w:keepNext w:val="0"/>
        <w:spacing w:after="80"/>
      </w:pPr>
      <w:r>
        <w:rPr>
          <w:b/>
        </w:rPr>
        <w:t>Evidence:</w:t>
      </w:r>
      <w:r>
        <w:t xml:space="preserve"> NET</w:t>
      </w:r>
    </w:p>
    <w:p>
      <w:pPr>
        <w:pStyle w:val="Heading3"/>
      </w:pPr>
      <w:r>
        <w:t>SEC 06</w:t>
      </w:r>
    </w:p>
    <w:p>
      <w:pPr>
        <w:keepNext/>
        <w:spacing w:after="80"/>
      </w:pPr>
      <w:r>
        <w:rPr>
          <w:b/>
        </w:rPr>
        <w:t>ID:</w:t>
      </w:r>
      <w:r>
        <w:t xml:space="preserve"> SEC-06</w:t>
      </w:r>
    </w:p>
    <w:p>
      <w:pPr>
        <w:keepNext/>
        <w:spacing w:after="80"/>
      </w:pPr>
      <w:r>
        <w:rPr>
          <w:b/>
        </w:rPr>
        <w:t>Role / lane:</w:t>
      </w:r>
      <w:r>
        <w:t xml:space="preserve"> Outsider / L+S</w:t>
      </w:r>
    </w:p>
    <w:p>
      <w:pPr>
        <w:keepNext/>
        <w:spacing w:after="80"/>
      </w:pPr>
      <w:r>
        <w:rPr>
          <w:b/>
        </w:rPr>
        <w:t>Setup:</w:t>
      </w:r>
      <w:r>
        <w:t xml:space="preserve"> Signed out and wrong-role profiles</w:t>
      </w:r>
    </w:p>
    <w:p>
      <w:pPr>
        <w:keepNext/>
        <w:spacing w:after="80"/>
      </w:pPr>
      <w:r>
        <w:rPr>
          <w:b/>
        </w:rPr>
        <w:t>Steps:</w:t>
      </w:r>
      <w:r>
        <w:t xml:space="preserve"> Open security and notifications routes directly; use AR/TA return paths</w:t>
      </w:r>
    </w:p>
    <w:p>
      <w:pPr>
        <w:keepNext/>
        <w:spacing w:after="80"/>
      </w:pPr>
      <w:r>
        <w:rPr>
          <w:b/>
        </w:rPr>
        <w:t>Expected result:</w:t>
      </w:r>
      <w:r>
        <w:t xml:space="preserve"> Locale-preserving login return; no private query data before authorized session</w:t>
      </w:r>
    </w:p>
    <w:p>
      <w:pPr>
        <w:keepNext w:val="0"/>
        <w:spacing w:after="80"/>
      </w:pPr>
      <w:r>
        <w:rPr>
          <w:b/>
        </w:rPr>
        <w:t>Evidence:</w:t>
      </w:r>
      <w:r>
        <w:t xml:space="preserve"> UI, NET</w:t>
      </w:r>
    </w:p>
    <w:p>
      <w:pPr>
        <w:pStyle w:val="Heading3"/>
      </w:pPr>
      <w:r>
        <w:t>REC 01</w:t>
      </w:r>
    </w:p>
    <w:p>
      <w:pPr>
        <w:keepNext/>
        <w:spacing w:after="80"/>
      </w:pPr>
      <w:r>
        <w:rPr>
          <w:b/>
        </w:rPr>
        <w:t>ID:</w:t>
      </w:r>
      <w:r>
        <w:t xml:space="preserve"> REC-01</w:t>
      </w:r>
    </w:p>
    <w:p>
      <w:pPr>
        <w:keepNext/>
        <w:spacing w:after="80"/>
      </w:pPr>
      <w:r>
        <w:rPr>
          <w:b/>
        </w:rPr>
        <w:t>Role / lane:</w:t>
      </w:r>
      <w:r>
        <w:t xml:space="preserve"> Configured admin / S; P later</w:t>
      </w:r>
    </w:p>
    <w:p>
      <w:pPr>
        <w:keepNext/>
        <w:spacing w:after="80"/>
      </w:pPr>
      <w:r>
        <w:rPr>
          <w:b/>
        </w:rPr>
        <w:t>Setup:</w:t>
      </w:r>
      <w:r>
        <w:t xml:space="preserve"> Private local inbox; approved Resend sender only for P</w:t>
      </w:r>
    </w:p>
    <w:p>
      <w:pPr>
        <w:keepNext/>
        <w:spacing w:after="80"/>
      </w:pPr>
      <w:r>
        <w:rPr>
          <w:b/>
        </w:rPr>
        <w:t>Steps:</w:t>
      </w:r>
      <w:r>
        <w:t xml:space="preserve"> Request reset; use valid link within configured lifetime; set valid matching password; sign in</w:t>
      </w:r>
    </w:p>
    <w:p>
      <w:pPr>
        <w:keepNext/>
        <w:spacing w:after="80"/>
      </w:pPr>
      <w:r>
        <w:rPr>
          <w:b/>
        </w:rPr>
        <w:t>Expected result:</w:t>
      </w:r>
      <w:r>
        <w:t xml:space="preserve"> Password changes once; old sessions revoked; admin TOTP retained; local record does not claim mailbox delivery</w:t>
      </w:r>
    </w:p>
    <w:p>
      <w:pPr>
        <w:keepNext w:val="0"/>
        <w:spacing w:after="80"/>
      </w:pPr>
      <w:r>
        <w:rPr>
          <w:b/>
        </w:rPr>
        <w:t>Evidence:</w:t>
      </w:r>
      <w:r>
        <w:t xml:space="preserve"> NET; PROVIDER for P</w:t>
      </w:r>
    </w:p>
    <w:p>
      <w:pPr>
        <w:pStyle w:val="Heading3"/>
      </w:pPr>
      <w:r>
        <w:t>REC 02</w:t>
      </w:r>
    </w:p>
    <w:p>
      <w:pPr>
        <w:keepNext/>
        <w:spacing w:after="80"/>
      </w:pPr>
      <w:r>
        <w:rPr>
          <w:b/>
        </w:rPr>
        <w:t>ID:</w:t>
      </w:r>
      <w:r>
        <w:t xml:space="preserve"> REC-02</w:t>
      </w:r>
    </w:p>
    <w:p>
      <w:pPr>
        <w:keepNext/>
        <w:spacing w:after="80"/>
      </w:pPr>
      <w:r>
        <w:rPr>
          <w:b/>
        </w:rPr>
        <w:t>Role / lane:</w:t>
      </w:r>
      <w:r>
        <w:t xml:space="preserve"> Admin/outsider / L+S</w:t>
      </w:r>
    </w:p>
    <w:p>
      <w:pPr>
        <w:keepNext/>
        <w:spacing w:after="80"/>
      </w:pPr>
      <w:r>
        <w:rPr>
          <w:b/>
        </w:rPr>
        <w:t>Setup:</w:t>
      </w:r>
      <w:r>
        <w:t xml:space="preserve"> Missing/invalid/expired/used token and wrong admin address</w:t>
      </w:r>
    </w:p>
    <w:p>
      <w:pPr>
        <w:keepNext/>
        <w:spacing w:after="80"/>
      </w:pPr>
      <w:r>
        <w:rPr>
          <w:b/>
        </w:rPr>
        <w:t>Steps:</w:t>
      </w:r>
      <w:r>
        <w:t xml:space="preserve"> Try each admin reset link; request admin recovery for normal-email, unknown and phone-only accounts</w:t>
      </w:r>
    </w:p>
    <w:p>
      <w:pPr>
        <w:keepNext/>
        <w:spacing w:after="80"/>
      </w:pPr>
      <w:r>
        <w:rPr>
          <w:b/>
        </w:rPr>
        <w:t>Expected result:</w:t>
      </w:r>
      <w:r>
        <w:t xml:space="preserve"> Invalid link cannot save; normal-user email recovery uses its separate flow; phone-only user gains no password; admin identity boundary and enumeration protection hold</w:t>
      </w:r>
    </w:p>
    <w:p>
      <w:pPr>
        <w:keepNext w:val="0"/>
        <w:spacing w:after="80"/>
      </w:pPr>
      <w:r>
        <w:rPr>
          <w:b/>
        </w:rPr>
        <w:t>Evidence:</w:t>
      </w:r>
      <w:r>
        <w:t xml:space="preserve"> UI without tokens, NET</w:t>
      </w:r>
    </w:p>
    <w:p>
      <w:pPr>
        <w:pStyle w:val="Heading3"/>
      </w:pPr>
      <w:r>
        <w:t>REC 03</w:t>
      </w:r>
    </w:p>
    <w:p>
      <w:pPr>
        <w:keepNext/>
        <w:spacing w:after="80"/>
      </w:pPr>
      <w:r>
        <w:rPr>
          <w:b/>
        </w:rPr>
        <w:t>ID:</w:t>
      </w:r>
      <w:r>
        <w:t xml:space="preserve"> REC-03</w:t>
      </w:r>
    </w:p>
    <w:p>
      <w:pPr>
        <w:keepNext/>
        <w:spacing w:after="80"/>
      </w:pPr>
      <w:r>
        <w:rPr>
          <w:b/>
        </w:rPr>
        <w:t>Role / lane:</w:t>
      </w:r>
      <w:r>
        <w:t xml:space="preserve"> Admin / L+S</w:t>
      </w:r>
    </w:p>
    <w:p>
      <w:pPr>
        <w:keepNext/>
        <w:spacing w:after="80"/>
      </w:pPr>
      <w:r>
        <w:rPr>
          <w:b/>
        </w:rPr>
        <w:t>Setup:</w:t>
      </w:r>
      <w:r>
        <w:t xml:space="preserve"> Empty password controls and controlled values</w:t>
      </w:r>
    </w:p>
    <w:p>
      <w:pPr>
        <w:keepNext/>
        <w:spacing w:after="80"/>
      </w:pPr>
      <w:r>
        <w:rPr>
          <w:b/>
        </w:rPr>
        <w:t>Steps:</w:t>
      </w:r>
      <w:r>
        <w:t xml:space="preserve"> Toggle visibility; compare strength hints, mismatch, length boundaries and disabled submit</w:t>
      </w:r>
    </w:p>
    <w:p>
      <w:pPr>
        <w:keepNext/>
        <w:spacing w:after="80"/>
      </w:pPr>
      <w:r>
        <w:rPr>
          <w:b/>
        </w:rPr>
        <w:t>Expected result:</w:t>
      </w:r>
      <w:r>
        <w:t xml:space="preserve"> Named toggle, consistent hints and validation; password values never appear in evidence</w:t>
      </w:r>
    </w:p>
    <w:p>
      <w:pPr>
        <w:keepNext w:val="0"/>
        <w:spacing w:after="80"/>
      </w:pPr>
      <w:r>
        <w:rPr>
          <w:b/>
        </w:rPr>
        <w:t>Evidence:</w:t>
      </w:r>
      <w:r>
        <w:t xml:space="preserve"> UI without passwords</w:t>
      </w:r>
    </w:p>
    <w:p>
      <w:pPr>
        <w:pStyle w:val="Heading3"/>
      </w:pPr>
      <w:r>
        <w:t>REC 04</w:t>
      </w:r>
    </w:p>
    <w:p>
      <w:pPr>
        <w:keepNext/>
        <w:spacing w:after="80"/>
      </w:pPr>
      <w:r>
        <w:rPr>
          <w:b/>
        </w:rPr>
        <w:t>ID:</w:t>
      </w:r>
      <w:r>
        <w:t xml:space="preserve"> REC-04</w:t>
      </w:r>
    </w:p>
    <w:p>
      <w:pPr>
        <w:keepNext/>
        <w:spacing w:after="80"/>
      </w:pPr>
      <w:r>
        <w:rPr>
          <w:b/>
        </w:rPr>
        <w:t>Role / lane:</w:t>
      </w:r>
      <w:r>
        <w:t xml:space="preserve"> Admin / L+S; P later</w:t>
      </w:r>
    </w:p>
    <w:p>
      <w:pPr>
        <w:keepNext/>
        <w:spacing w:after="80"/>
      </w:pPr>
      <w:r>
        <w:rPr>
          <w:b/>
        </w:rPr>
        <w:t>Setup:</w:t>
      </w:r>
      <w:r>
        <w:t xml:space="preserve"> Missing configuration, local delivery rejection, timeout and limit</w:t>
      </w:r>
    </w:p>
    <w:p>
      <w:pPr>
        <w:keepNext/>
        <w:spacing w:after="80"/>
      </w:pPr>
      <w:r>
        <w:rPr>
          <w:b/>
        </w:rPr>
        <w:t>Steps:</w:t>
      </w:r>
      <w:r>
        <w:t xml:space="preserve"> Request once per controlled case; inspect error and URL after token read; provider failure tested separately</w:t>
      </w:r>
    </w:p>
    <w:p>
      <w:pPr>
        <w:keepNext/>
        <w:spacing w:after="80"/>
      </w:pPr>
      <w:r>
        <w:rPr>
          <w:b/>
        </w:rPr>
        <w:t>Expected result:</w:t>
      </w:r>
      <w:r>
        <w:t xml:space="preserve"> Honest configuration/delivery/rate/network state; token removed from address bar; no false external delivery claim</w:t>
      </w:r>
    </w:p>
    <w:p>
      <w:pPr>
        <w:keepNext w:val="0"/>
        <w:spacing w:after="80"/>
      </w:pPr>
      <w:r>
        <w:rPr>
          <w:b/>
        </w:rPr>
        <w:t>Evidence:</w:t>
      </w:r>
      <w:r>
        <w:t xml:space="preserve"> NET; PROVIDER for P</w:t>
      </w:r>
    </w:p>
    <w:p>
      <w:pPr>
        <w:pStyle w:val="Heading3"/>
      </w:pPr>
      <w:r>
        <w:t>NTF 01</w:t>
      </w:r>
    </w:p>
    <w:p>
      <w:pPr>
        <w:keepNext/>
        <w:spacing w:after="80"/>
      </w:pPr>
      <w:r>
        <w:rPr>
          <w:b/>
        </w:rPr>
        <w:t>ID:</w:t>
      </w:r>
      <w:r>
        <w:t xml:space="preserve"> NTF-01</w:t>
      </w:r>
    </w:p>
    <w:p>
      <w:pPr>
        <w:keepNext/>
        <w:spacing w:after="80"/>
      </w:pPr>
      <w:r>
        <w:rPr>
          <w:b/>
        </w:rPr>
        <w:t>Role / lane:</w:t>
      </w:r>
      <w:r>
        <w:t xml:space="preserve"> Two members / F+S</w:t>
      </w:r>
    </w:p>
    <w:p>
      <w:pPr>
        <w:keepNext/>
        <w:spacing w:after="80"/>
      </w:pPr>
      <w:r>
        <w:rPr>
          <w:b/>
        </w:rPr>
        <w:t>Setup:</w:t>
      </w:r>
      <w:r>
        <w:t xml:space="preserve"> Empty and mixed-read inbox, more than 20 rows</w:t>
      </w:r>
    </w:p>
    <w:p>
      <w:pPr>
        <w:keepNext/>
        <w:spacing w:after="80"/>
      </w:pPr>
      <w:r>
        <w:rPr>
          <w:b/>
        </w:rPr>
        <w:t>Steps:</w:t>
      </w:r>
      <w:r>
        <w:t xml:space="preserve"> Open, load more, mark one read, reload; try another user's row ID</w:t>
      </w:r>
    </w:p>
    <w:p>
      <w:pPr>
        <w:keepNext/>
        <w:spacing w:after="80"/>
      </w:pPr>
      <w:r>
        <w:rPr>
          <w:b/>
        </w:rPr>
        <w:t>Expected result:</w:t>
      </w:r>
      <w:r>
        <w:t xml:space="preserve"> Own rows only; stable order; saved read state; cross-user read mutation denied</w:t>
      </w:r>
    </w:p>
    <w:p>
      <w:pPr>
        <w:keepNext w:val="0"/>
        <w:spacing w:after="80"/>
      </w:pPr>
      <w:r>
        <w:rPr>
          <w:b/>
        </w:rPr>
        <w:t>Evidence:</w:t>
      </w:r>
      <w:r>
        <w:t xml:space="preserve"> UI, NET, DB</w:t>
      </w:r>
    </w:p>
    <w:p>
      <w:pPr>
        <w:pStyle w:val="Heading3"/>
      </w:pPr>
      <w:r>
        <w:t>NTF 02</w:t>
      </w:r>
    </w:p>
    <w:p>
      <w:pPr>
        <w:keepNext/>
        <w:spacing w:after="80"/>
      </w:pPr>
      <w:r>
        <w:rPr>
          <w:b/>
        </w:rPr>
        <w:t>ID:</w:t>
      </w:r>
      <w:r>
        <w:t xml:space="preserve"> NTF-02</w:t>
      </w:r>
    </w:p>
    <w:p>
      <w:pPr>
        <w:keepNext/>
        <w:spacing w:after="80"/>
      </w:pPr>
      <w:r>
        <w:rPr>
          <w:b/>
        </w:rPr>
        <w:t>Role / lane:</w:t>
      </w:r>
      <w:r>
        <w:t xml:space="preserve"> Member / S</w:t>
      </w:r>
    </w:p>
    <w:p>
      <w:pPr>
        <w:keepNext/>
        <w:spacing w:after="80"/>
      </w:pPr>
      <w:r>
        <w:rPr>
          <w:b/>
        </w:rPr>
        <w:t>Setup:</w:t>
      </w:r>
      <w:r>
        <w:t xml:space="preserve"> More than 100 unread records</w:t>
      </w:r>
    </w:p>
    <w:p>
      <w:pPr>
        <w:keepNext/>
        <w:spacing w:after="80"/>
      </w:pPr>
      <w:r>
        <w:rPr>
          <w:b/>
        </w:rPr>
        <w:t>Steps:</w:t>
      </w:r>
      <w:r>
        <w:t xml:space="preserve"> Select Read all; inspect audit and count; repeat</w:t>
      </w:r>
    </w:p>
    <w:p>
      <w:pPr>
        <w:keepNext/>
        <w:spacing w:after="80"/>
      </w:pPr>
      <w:r>
        <w:rPr>
          <w:b/>
        </w:rPr>
        <w:t>Expected result:</w:t>
      </w:r>
      <w:r>
        <w:t xml:space="preserve"> At most 100 rows change per action; remaining count allows another batch; one audit per changed batch</w:t>
      </w:r>
    </w:p>
    <w:p>
      <w:pPr>
        <w:keepNext w:val="0"/>
        <w:spacing w:after="80"/>
      </w:pPr>
      <w:r>
        <w:rPr>
          <w:b/>
        </w:rPr>
        <w:t>Evidence:</w:t>
      </w:r>
      <w:r>
        <w:t xml:space="preserve"> UI, DB</w:t>
      </w:r>
    </w:p>
    <w:p>
      <w:pPr>
        <w:pStyle w:val="Heading3"/>
      </w:pPr>
      <w:r>
        <w:t>NTF 03</w:t>
      </w:r>
    </w:p>
    <w:p>
      <w:pPr>
        <w:keepNext/>
        <w:spacing w:after="80"/>
      </w:pPr>
      <w:r>
        <w:rPr>
          <w:b/>
        </w:rPr>
        <w:t>ID:</w:t>
      </w:r>
      <w:r>
        <w:t xml:space="preserve"> NTF-03</w:t>
      </w:r>
    </w:p>
    <w:p>
      <w:pPr>
        <w:keepNext/>
        <w:spacing w:after="80"/>
      </w:pPr>
      <w:r>
        <w:rPr>
          <w:b/>
        </w:rPr>
        <w:t>Role / lane:</w:t>
      </w:r>
      <w:r>
        <w:t xml:space="preserve"> Member / L+S</w:t>
      </w:r>
    </w:p>
    <w:p>
      <w:pPr>
        <w:keepNext/>
        <w:spacing w:after="80"/>
      </w:pPr>
      <w:r>
        <w:rPr>
          <w:b/>
        </w:rPr>
        <w:t>Setup:</w:t>
      </w:r>
      <w:r>
        <w:t xml:space="preserve"> Browser denied/unavailable/offline states</w:t>
      </w:r>
    </w:p>
    <w:p>
      <w:pPr>
        <w:keepNext/>
        <w:spacing w:after="80"/>
      </w:pPr>
      <w:r>
        <w:rPr>
          <w:b/>
        </w:rPr>
        <w:t>Steps:</w:t>
      </w:r>
      <w:r>
        <w:t xml:space="preserve"> Open page, enable/deny, retry, turn off; reload</w:t>
      </w:r>
    </w:p>
    <w:p>
      <w:pPr>
        <w:keepNext/>
        <w:spacing w:after="80"/>
      </w:pPr>
      <w:r>
        <w:rPr>
          <w:b/>
        </w:rPr>
        <w:t>Expected result:</w:t>
      </w:r>
      <w:r>
        <w:t xml:space="preserve"> Inbox and device availability are distinct; clear errors; no silent enabling after turn-off</w:t>
      </w:r>
    </w:p>
    <w:p>
      <w:pPr>
        <w:keepNext w:val="0"/>
        <w:spacing w:after="80"/>
      </w:pPr>
      <w:r>
        <w:rPr>
          <w:b/>
        </w:rPr>
        <w:t>Evidence:</w:t>
      </w:r>
      <w:r>
        <w:t xml:space="preserve"> UI, NET</w:t>
      </w:r>
    </w:p>
    <w:p>
      <w:pPr>
        <w:pStyle w:val="Heading3"/>
      </w:pPr>
      <w:r>
        <w:t>NTF 04</w:t>
      </w:r>
    </w:p>
    <w:p>
      <w:pPr>
        <w:keepNext/>
        <w:spacing w:after="80"/>
      </w:pPr>
      <w:r>
        <w:rPr>
          <w:b/>
        </w:rPr>
        <w:t>ID:</w:t>
      </w:r>
      <w:r>
        <w:t xml:space="preserve"> NTF-04</w:t>
      </w:r>
    </w:p>
    <w:p>
      <w:pPr>
        <w:keepNext/>
        <w:spacing w:after="80"/>
      </w:pPr>
      <w:r>
        <w:rPr>
          <w:b/>
        </w:rPr>
        <w:t>Role / lane:</w:t>
      </w:r>
      <w:r>
        <w:t xml:space="preserve"> Two users, two devices / S+N</w:t>
      </w:r>
    </w:p>
    <w:p>
      <w:pPr>
        <w:keepNext/>
        <w:spacing w:after="80"/>
      </w:pPr>
      <w:r>
        <w:rPr>
          <w:b/>
        </w:rPr>
        <w:t>Setup:</w:t>
      </w:r>
      <w:r>
        <w:t xml:space="preserve"> Controlled registrations and two browser tabs</w:t>
      </w:r>
    </w:p>
    <w:p>
      <w:pPr>
        <w:keepNext/>
        <w:spacing w:after="80"/>
      </w:pPr>
      <w:r>
        <w:rPr>
          <w:b/>
        </w:rPr>
        <w:t>Steps:</w:t>
      </w:r>
      <w:r>
        <w:t xml:space="preserve"> Fail cleanup; reload and retry sign-out; try Enable/window focus while pending; end the session in another tab; trigger a test update; switch user</w:t>
      </w:r>
    </w:p>
    <w:p>
      <w:pPr>
        <w:keepNext/>
        <w:spacing w:after="80"/>
      </w:pPr>
      <w:r>
        <w:rPr>
          <w:b/>
        </w:rPr>
        <w:t>Expected result:</w:t>
      </w:r>
      <w:r>
        <w:t xml:space="preserve"> Pending cleanup blocks restore/sign-out until retry succeeds; pending sign-out disables alerts and prevents re-registration; failure allows retry; ended session blocks new delivery starts; in-transit alerts may arrive; other installations stay isolated</w:t>
      </w:r>
    </w:p>
    <w:p>
      <w:pPr>
        <w:keepNext w:val="0"/>
        <w:spacing w:after="80"/>
      </w:pPr>
      <w:r>
        <w:rPr>
          <w:b/>
        </w:rPr>
        <w:t>Evidence:</w:t>
      </w:r>
      <w:r>
        <w:t xml:space="preserve"> NET, DB, DEVICE</w:t>
      </w:r>
    </w:p>
    <w:p>
      <w:pPr>
        <w:pStyle w:val="Heading3"/>
      </w:pPr>
      <w:r>
        <w:t>NTF 05</w:t>
      </w:r>
    </w:p>
    <w:p>
      <w:pPr>
        <w:keepNext/>
        <w:spacing w:after="80"/>
      </w:pPr>
      <w:r>
        <w:rPr>
          <w:b/>
        </w:rPr>
        <w:t>ID:</w:t>
      </w:r>
      <w:r>
        <w:t xml:space="preserve"> NTF-05</w:t>
      </w:r>
    </w:p>
    <w:p>
      <w:pPr>
        <w:keepNext/>
        <w:spacing w:after="80"/>
      </w:pPr>
      <w:r>
        <w:rPr>
          <w:b/>
        </w:rPr>
        <w:t>Role / lane:</w:t>
      </w:r>
      <w:r>
        <w:t xml:space="preserve"> Mobile user / N+S</w:t>
      </w:r>
    </w:p>
    <w:p>
      <w:pPr>
        <w:keepNext/>
        <w:spacing w:after="80"/>
      </w:pPr>
      <w:r>
        <w:rPr>
          <w:b/>
        </w:rPr>
        <w:t>Setup:</w:t>
      </w:r>
      <w:r>
        <w:t xml:space="preserve"> Signed build and configured EAS/APNs/FCM</w:t>
      </w:r>
    </w:p>
    <w:p>
      <w:pPr>
        <w:keepNext/>
        <w:spacing w:after="80"/>
      </w:pPr>
      <w:r>
        <w:rPr>
          <w:b/>
        </w:rPr>
        <w:t>Steps:</w:t>
      </w:r>
      <w:r>
        <w:t xml:space="preserve"> Start Enable; read prompts for more than 15 seconds; approve, deny or cancel</w:t>
      </w:r>
    </w:p>
    <w:p>
      <w:pPr>
        <w:keepNext/>
        <w:spacing w:after="80"/>
      </w:pPr>
      <w:r>
        <w:rPr>
          <w:b/>
        </w:rPr>
        <w:t>Expected result:</w:t>
      </w:r>
      <w:r>
        <w:t xml:space="preserve"> Consent choice is respected; slow approval does not lose its result; denial creates no token registration</w:t>
      </w:r>
    </w:p>
    <w:p>
      <w:pPr>
        <w:keepNext w:val="0"/>
        <w:spacing w:after="80"/>
      </w:pPr>
      <w:r>
        <w:rPr>
          <w:b/>
        </w:rPr>
        <w:t>Evidence:</w:t>
      </w:r>
      <w:r>
        <w:t xml:space="preserve"> DEVICE, NET</w:t>
      </w:r>
    </w:p>
    <w:p>
      <w:pPr>
        <w:pStyle w:val="Heading3"/>
      </w:pPr>
      <w:r>
        <w:t>NTF 06</w:t>
      </w:r>
    </w:p>
    <w:p>
      <w:pPr>
        <w:keepNext/>
        <w:spacing w:after="80"/>
      </w:pPr>
      <w:r>
        <w:rPr>
          <w:b/>
        </w:rPr>
        <w:t>ID:</w:t>
      </w:r>
      <w:r>
        <w:t xml:space="preserve"> NTF-06</w:t>
      </w:r>
    </w:p>
    <w:p>
      <w:pPr>
        <w:keepNext/>
        <w:spacing w:after="80"/>
      </w:pPr>
      <w:r>
        <w:rPr>
          <w:b/>
        </w:rPr>
        <w:t>Role / lane:</w:t>
      </w:r>
      <w:r>
        <w:t xml:space="preserve"> Mobile user / N+S</w:t>
      </w:r>
    </w:p>
    <w:p>
      <w:pPr>
        <w:keepNext/>
        <w:spacing w:after="80"/>
      </w:pPr>
      <w:r>
        <w:rPr>
          <w:b/>
        </w:rPr>
        <w:t>Setup:</w:t>
      </w:r>
      <w:r>
        <w:t xml:space="preserve"> Pending token request</w:t>
      </w:r>
    </w:p>
    <w:p>
      <w:pPr>
        <w:keepNext/>
        <w:spacing w:after="80"/>
      </w:pPr>
      <w:r>
        <w:rPr>
          <w:b/>
        </w:rPr>
        <w:t>Steps:</w:t>
      </w:r>
      <w:r>
        <w:t xml:space="preserve"> Navigate, change session, close screen or reload before completion; rotate token</w:t>
      </w:r>
    </w:p>
    <w:p>
      <w:pPr>
        <w:keepNext/>
        <w:spacing w:after="80"/>
      </w:pPr>
      <w:r>
        <w:rPr>
          <w:b/>
        </w:rPr>
        <w:t>Expected result:</w:t>
      </w:r>
      <w:r>
        <w:t xml:space="preserve"> Stale request cannot bind to new account/document; current installation can rebind; no token in browser storage or logs</w:t>
      </w:r>
    </w:p>
    <w:p>
      <w:pPr>
        <w:keepNext w:val="0"/>
        <w:spacing w:after="80"/>
      </w:pPr>
      <w:r>
        <w:rPr>
          <w:b/>
        </w:rPr>
        <w:t>Evidence:</w:t>
      </w:r>
      <w:r>
        <w:t xml:space="preserve"> DEVICE, NET, DB</w:t>
      </w:r>
    </w:p>
    <w:p>
      <w:pPr>
        <w:pStyle w:val="Heading3"/>
      </w:pPr>
      <w:r>
        <w:t>NTF 07</w:t>
      </w:r>
    </w:p>
    <w:p>
      <w:pPr>
        <w:keepNext/>
        <w:spacing w:after="80"/>
      </w:pPr>
      <w:r>
        <w:rPr>
          <w:b/>
        </w:rPr>
        <w:t>ID:</w:t>
      </w:r>
      <w:r>
        <w:t xml:space="preserve"> NTF-07</w:t>
      </w:r>
    </w:p>
    <w:p>
      <w:pPr>
        <w:keepNext/>
        <w:spacing w:after="80"/>
      </w:pPr>
      <w:r>
        <w:rPr>
          <w:b/>
        </w:rPr>
        <w:t>Role / lane:</w:t>
      </w:r>
      <w:r>
        <w:t xml:space="preserve"> Mobile user / N+P</w:t>
      </w:r>
    </w:p>
    <w:p>
      <w:pPr>
        <w:keepNext/>
        <w:spacing w:after="80"/>
      </w:pPr>
      <w:r>
        <w:rPr>
          <w:b/>
        </w:rPr>
        <w:t>Setup:</w:t>
      </w:r>
      <w:r>
        <w:t xml:space="preserve"> Controlled alert events</w:t>
      </w:r>
    </w:p>
    <w:p>
      <w:pPr>
        <w:keepNext/>
        <w:spacing w:after="80"/>
      </w:pPr>
      <w:r>
        <w:rPr>
          <w:b/>
        </w:rPr>
        <w:t>Steps:</w:t>
      </w:r>
      <w:r>
        <w:t xml:space="preserve"> Tap foreground/background/cold-start alert; visit another page; tap next alert</w:t>
      </w:r>
    </w:p>
    <w:p>
      <w:pPr>
        <w:keepNext/>
        <w:spacing w:after="80"/>
      </w:pPr>
      <w:r>
        <w:rPr>
          <w:b/>
        </w:rPr>
        <w:t>Expected result:</w:t>
      </w:r>
      <w:r>
        <w:t xml:space="preserve"> Each explicit tap opens own protected inbox in active language; no stale page/crash overlay or arbitrary URL navigation</w:t>
      </w:r>
    </w:p>
    <w:p>
      <w:pPr>
        <w:keepNext w:val="0"/>
        <w:spacing w:after="80"/>
      </w:pPr>
      <w:r>
        <w:rPr>
          <w:b/>
        </w:rPr>
        <w:t>Evidence:</w:t>
      </w:r>
      <w:r>
        <w:t xml:space="preserve"> DEVICE, PROVIDER</w:t>
      </w:r>
    </w:p>
    <w:p>
      <w:pPr>
        <w:pStyle w:val="Heading3"/>
      </w:pPr>
      <w:r>
        <w:t>NTF 08</w:t>
      </w:r>
    </w:p>
    <w:p>
      <w:pPr>
        <w:keepNext/>
        <w:spacing w:after="80"/>
      </w:pPr>
      <w:r>
        <w:rPr>
          <w:b/>
        </w:rPr>
        <w:t>ID:</w:t>
      </w:r>
      <w:r>
        <w:t xml:space="preserve"> NTF-08</w:t>
      </w:r>
    </w:p>
    <w:p>
      <w:pPr>
        <w:keepNext/>
        <w:spacing w:after="80"/>
      </w:pPr>
      <w:r>
        <w:rPr>
          <w:b/>
        </w:rPr>
        <w:t>Role / lane:</w:t>
      </w:r>
      <w:r>
        <w:t xml:space="preserve"> Member / N+P</w:t>
      </w:r>
    </w:p>
    <w:p>
      <w:pPr>
        <w:keepNext/>
        <w:spacing w:after="80"/>
      </w:pPr>
      <w:r>
        <w:rPr>
          <w:b/>
        </w:rPr>
        <w:t>Setup:</w:t>
      </w:r>
      <w:r>
        <w:t xml:space="preserve"> Locked device and expired session</w:t>
      </w:r>
    </w:p>
    <w:p>
      <w:pPr>
        <w:keepNext/>
        <w:spacing w:after="80"/>
      </w:pPr>
      <w:r>
        <w:rPr>
          <w:b/>
        </w:rPr>
        <w:t>Steps:</w:t>
      </w:r>
      <w:r>
        <w:t xml:space="preserve"> Inspect generic notice; tap after sign-out</w:t>
      </w:r>
    </w:p>
    <w:p>
      <w:pPr>
        <w:keepNext/>
        <w:spacing w:after="80"/>
      </w:pPr>
      <w:r>
        <w:rPr>
          <w:b/>
        </w:rPr>
        <w:t>Expected result:</w:t>
      </w:r>
      <w:r>
        <w:t xml:space="preserve"> No pickup address, phone or document detail in lock-screen copy; correct sign-in required</w:t>
      </w:r>
    </w:p>
    <w:p>
      <w:pPr>
        <w:keepNext w:val="0"/>
        <w:spacing w:after="80"/>
      </w:pPr>
      <w:r>
        <w:rPr>
          <w:b/>
        </w:rPr>
        <w:t>Evidence:</w:t>
      </w:r>
      <w:r>
        <w:t xml:space="preserve"> DEVICE without private data</w:t>
      </w:r>
    </w:p>
    <w:p>
      <w:pPr>
        <w:pStyle w:val="Heading3"/>
      </w:pPr>
      <w:r>
        <w:t>NTF 09</w:t>
      </w:r>
    </w:p>
    <w:p>
      <w:pPr>
        <w:keepNext/>
        <w:spacing w:after="80"/>
      </w:pPr>
      <w:r>
        <w:rPr>
          <w:b/>
        </w:rPr>
        <w:t>ID:</w:t>
      </w:r>
      <w:r>
        <w:t xml:space="preserve"> NTF-09</w:t>
      </w:r>
    </w:p>
    <w:p>
      <w:pPr>
        <w:keepNext/>
        <w:spacing w:after="80"/>
      </w:pPr>
      <w:r>
        <w:rPr>
          <w:b/>
        </w:rPr>
        <w:t>Role / lane:</w:t>
      </w:r>
      <w:r>
        <w:t xml:space="preserve"> Desktop user / N</w:t>
      </w:r>
    </w:p>
    <w:p>
      <w:pPr>
        <w:keepNext/>
        <w:spacing w:after="80"/>
      </w:pPr>
      <w:r>
        <w:rPr>
          <w:b/>
        </w:rPr>
        <w:t>Setup:</w:t>
      </w:r>
      <w:r>
        <w:t xml:space="preserve"> Signed macOS/Windows builds</w:t>
      </w:r>
    </w:p>
    <w:p>
      <w:pPr>
        <w:keepNext/>
        <w:spacing w:after="80"/>
      </w:pPr>
      <w:r>
        <w:rPr>
          <w:b/>
        </w:rPr>
        <w:t>Steps:</w:t>
      </w:r>
      <w:r>
        <w:t xml:space="preserve"> Request from trusted main frame, subframe and untrusted origin; deny/allow; quit/reopen</w:t>
      </w:r>
    </w:p>
    <w:p>
      <w:pPr>
        <w:keepNext/>
        <w:spacing w:after="80"/>
      </w:pPr>
      <w:r>
        <w:rPr>
          <w:b/>
        </w:rPr>
        <w:t>Expected result:</w:t>
      </w:r>
      <w:r>
        <w:t xml:space="preserve"> Only exact trusted main frame can request; grants are process-scoped; no after-quit delivery claim</w:t>
      </w:r>
    </w:p>
    <w:p>
      <w:pPr>
        <w:keepNext w:val="0"/>
        <w:spacing w:after="80"/>
      </w:pPr>
      <w:r>
        <w:rPr>
          <w:b/>
        </w:rPr>
        <w:t>Evidence:</w:t>
      </w:r>
      <w:r>
        <w:t xml:space="preserve"> DEVICE, NET</w:t>
      </w:r>
    </w:p>
    <w:p>
      <w:pPr>
        <w:pStyle w:val="Heading3"/>
      </w:pPr>
      <w:r>
        <w:t>NTF 10</w:t>
      </w:r>
    </w:p>
    <w:p>
      <w:pPr>
        <w:keepNext/>
        <w:spacing w:after="80"/>
      </w:pPr>
      <w:r>
        <w:rPr>
          <w:b/>
        </w:rPr>
        <w:t>ID:</w:t>
      </w:r>
      <w:r>
        <w:t xml:space="preserve"> NTF-10</w:t>
      </w:r>
    </w:p>
    <w:p>
      <w:pPr>
        <w:keepNext/>
        <w:spacing w:after="80"/>
      </w:pPr>
      <w:r>
        <w:rPr>
          <w:b/>
        </w:rPr>
        <w:t>Role / lane:</w:t>
      </w:r>
      <w:r>
        <w:t xml:space="preserve"> Member / S+N+P</w:t>
      </w:r>
    </w:p>
    <w:p>
      <w:pPr>
        <w:keepNext/>
        <w:spacing w:after="80"/>
      </w:pPr>
      <w:r>
        <w:rPr>
          <w:b/>
        </w:rPr>
        <w:t>Setup:</w:t>
      </w:r>
      <w:r>
        <w:t xml:space="preserve"> Missing inbox/push backend, provider failure and controlled event replay</w:t>
      </w:r>
    </w:p>
    <w:p>
      <w:pPr>
        <w:keepNext/>
        <w:spacing w:after="80"/>
      </w:pPr>
      <w:r>
        <w:rPr>
          <w:b/>
        </w:rPr>
        <w:t>Steps:</w:t>
      </w:r>
      <w:r>
        <w:t xml:space="preserve"> Keep a form unsaved; exercise missing backend, disabled config, dedupe, expired token, timeout and reconnect</w:t>
      </w:r>
    </w:p>
    <w:p>
      <w:pPr>
        <w:keepNext/>
        <w:spacing w:after="80"/>
      </w:pPr>
      <w:r>
        <w:rPr>
          <w:b/>
        </w:rPr>
        <w:t>Expected result:</w:t>
      </w:r>
      <w:r>
        <w:t xml:space="preserve"> Ordinary pages and unsaved input stay mounted; unavailable settings are honest; no duplicate event or uncontrolled retry</w:t>
      </w:r>
    </w:p>
    <w:p>
      <w:pPr>
        <w:keepNext w:val="0"/>
        <w:spacing w:after="80"/>
      </w:pPr>
      <w:r>
        <w:rPr>
          <w:b/>
        </w:rPr>
        <w:t>Evidence:</w:t>
      </w:r>
      <w:r>
        <w:t xml:space="preserve"> DB, PROVIDER, DEVICE</w:t>
      </w:r>
    </w:p>
    <w:p>
      <w:pPr>
        <w:pStyle w:val="Heading3"/>
      </w:pPr>
      <w:r>
        <w:t>NTF 11</w:t>
      </w:r>
    </w:p>
    <w:p>
      <w:pPr>
        <w:keepNext/>
        <w:spacing w:after="80"/>
      </w:pPr>
      <w:r>
        <w:rPr>
          <w:b/>
        </w:rPr>
        <w:t>ID:</w:t>
      </w:r>
      <w:r>
        <w:t xml:space="preserve"> NTF-11</w:t>
      </w:r>
    </w:p>
    <w:p>
      <w:pPr>
        <w:keepNext/>
        <w:spacing w:after="80"/>
      </w:pPr>
      <w:r>
        <w:rPr>
          <w:b/>
        </w:rPr>
        <w:t>Role / lane:</w:t>
      </w:r>
      <w:r>
        <w:t xml:space="preserve"> EN/AR/TA user / L+F</w:t>
      </w:r>
    </w:p>
    <w:p>
      <w:pPr>
        <w:keepNext/>
        <w:spacing w:after="80"/>
      </w:pPr>
      <w:r>
        <w:rPr>
          <w:b/>
        </w:rPr>
        <w:t>Setup:</w:t>
      </w:r>
      <w:r>
        <w:t xml:space="preserve"> Phone/tablet, both themes</w:t>
      </w:r>
    </w:p>
    <w:p>
      <w:pPr>
        <w:keepNext/>
        <w:spacing w:after="80"/>
      </w:pPr>
      <w:r>
        <w:rPr>
          <w:b/>
        </w:rPr>
        <w:t>Steps:</w:t>
      </w:r>
      <w:r>
        <w:t xml:space="preserve"> Open account and operator menus, inbox states, security status and empty challenges with keyboard</w:t>
      </w:r>
    </w:p>
    <w:p>
      <w:pPr>
        <w:keepNext/>
        <w:spacing w:after="80"/>
      </w:pPr>
      <w:r>
        <w:rPr>
          <w:b/>
        </w:rPr>
        <w:t>Expected result:</w:t>
      </w:r>
      <w:r>
        <w:t xml:space="preserve"> Reachable controls, correct direction/fonts, no clipping/overlap; no secret or token captured</w:t>
      </w:r>
    </w:p>
    <w:p>
      <w:pPr>
        <w:keepNext w:val="0"/>
        <w:spacing w:after="80"/>
      </w:pPr>
      <w:r>
        <w:rPr>
          <w:b/>
        </w:rPr>
        <w:t>Evidence:</w:t>
      </w:r>
      <w:r>
        <w:t xml:space="preserve"> UI</w:t>
      </w:r>
    </w:p>
    <w:p>
      <w:pPr>
        <w:pStyle w:val="Heading3"/>
      </w:pPr>
      <w:r>
        <w:t>PUB DETAIL 01</w:t>
      </w:r>
    </w:p>
    <w:p>
      <w:pPr>
        <w:keepNext/>
        <w:spacing w:after="80"/>
      </w:pPr>
      <w:r>
        <w:rPr>
          <w:b/>
        </w:rPr>
        <w:t>ID:</w:t>
      </w:r>
      <w:r>
        <w:t xml:space="preserve"> PUB-DETAIL-01</w:t>
      </w:r>
    </w:p>
    <w:p>
      <w:pPr>
        <w:keepNext/>
        <w:spacing w:after="80"/>
      </w:pPr>
      <w:r>
        <w:rPr>
          <w:b/>
        </w:rPr>
        <w:t>Role / lane:</w:t>
      </w:r>
      <w:r>
        <w:t xml:space="preserve"> Visitor / L</w:t>
      </w:r>
    </w:p>
    <w:p>
      <w:pPr>
        <w:keepNext/>
        <w:spacing w:after="80"/>
      </w:pPr>
      <w:r>
        <w:rPr>
          <w:b/>
        </w:rPr>
        <w:t>Setup:</w:t>
      </w:r>
      <w:r>
        <w:t xml:space="preserve"> Six expanded public pages, 390/768/1440 widths, both themes</w:t>
      </w:r>
    </w:p>
    <w:p>
      <w:pPr>
        <w:keepNext/>
        <w:spacing w:after="80"/>
      </w:pPr>
      <w:r>
        <w:rPr>
          <w:b/>
        </w:rPr>
        <w:t>Steps:</w:t>
      </w:r>
      <w:r>
        <w:t xml:space="preserve"> Inspect top, new details and bottom after fonts/images load</w:t>
      </w:r>
    </w:p>
    <w:p>
      <w:pPr>
        <w:keepNext/>
        <w:spacing w:after="80"/>
      </w:pPr>
      <w:r>
        <w:rPr>
          <w:b/>
        </w:rPr>
        <w:t>Expected result:</w:t>
      </w:r>
      <w:r>
        <w:t xml:space="preserve"> Distinct square-edged artwork, useful text, no overflow or control overlap</w:t>
      </w:r>
    </w:p>
    <w:p>
      <w:pPr>
        <w:keepNext w:val="0"/>
        <w:spacing w:after="80"/>
      </w:pPr>
      <w:r>
        <w:rPr>
          <w:b/>
        </w:rPr>
        <w:t>Evidence:</w:t>
      </w:r>
      <w:r>
        <w:t xml:space="preserve"> UI</w:t>
      </w:r>
    </w:p>
    <w:p>
      <w:pPr>
        <w:pStyle w:val="Heading3"/>
      </w:pPr>
      <w:r>
        <w:t>PUB DETAIL 02</w:t>
      </w:r>
    </w:p>
    <w:p>
      <w:pPr>
        <w:keepNext/>
        <w:spacing w:after="80"/>
      </w:pPr>
      <w:r>
        <w:rPr>
          <w:b/>
        </w:rPr>
        <w:t>ID:</w:t>
      </w:r>
      <w:r>
        <w:t xml:space="preserve"> PUB-DETAIL-02</w:t>
      </w:r>
    </w:p>
    <w:p>
      <w:pPr>
        <w:keepNext/>
        <w:spacing w:after="80"/>
      </w:pPr>
      <w:r>
        <w:rPr>
          <w:b/>
        </w:rPr>
        <w:t>Role / lane:</w:t>
      </w:r>
      <w:r>
        <w:t xml:space="preserve"> Visitor / L</w:t>
      </w:r>
    </w:p>
    <w:p>
      <w:pPr>
        <w:keepNext/>
        <w:spacing w:after="80"/>
      </w:pPr>
      <w:r>
        <w:rPr>
          <w:b/>
        </w:rPr>
        <w:t>Setup:</w:t>
      </w:r>
      <w:r>
        <w:t xml:space="preserve"> EN/AR/TA help links</w:t>
      </w:r>
    </w:p>
    <w:p>
      <w:pPr>
        <w:keepNext/>
        <w:spacing w:after="80"/>
      </w:pPr>
      <w:r>
        <w:rPr>
          <w:b/>
        </w:rPr>
        <w:t>Steps:</w:t>
      </w:r>
      <w:r>
        <w:t xml:space="preserve"> Open preparation, weighing and business verification topics</w:t>
      </w:r>
    </w:p>
    <w:p>
      <w:pPr>
        <w:keepNext/>
        <w:spacing w:after="80"/>
      </w:pPr>
      <w:r>
        <w:rPr>
          <w:b/>
        </w:rPr>
        <w:t>Expected result:</w:t>
      </w:r>
      <w:r>
        <w:t xml:space="preserve"> Correct full guide, retained locale and translated copy</w:t>
      </w:r>
    </w:p>
    <w:p>
      <w:pPr>
        <w:keepNext w:val="0"/>
        <w:spacing w:after="80"/>
      </w:pPr>
      <w:r>
        <w:rPr>
          <w:b/>
        </w:rPr>
        <w:t>Evidence:</w:t>
      </w:r>
      <w:r>
        <w:t xml:space="preserve"> UI</w:t>
      </w:r>
    </w:p>
    <w:p>
      <w:pPr/>
      <w:r>
        <w:t>Before native delivery tests, the release owner must finish account enrollment, project ownership, credentials and signed builds in the app release runbook. Those accounts are not yet set up. A local export or permission unit test cannot fill the N or P result cell. Test internal inbox persistence separately from browser, desktop and mobile alert delivery.</w:t>
      </w:r>
    </w:p>
    <w:p>
      <w:pPr>
        <w:pStyle w:val="Heading2"/>
        <w:pageBreakBefore w:val="0"/>
      </w:pPr>
      <w:r>
        <w:t>9 Business API access</w:t>
      </w:r>
    </w:p>
    <w:p>
      <w:pPr/>
      <w:r>
        <w:t>Use a controlled approved owner and a separate business in the local S lane. Never record the full API key in a screenshot, test report, URL or log. The guide chapter on business connections explains scope, expiry and rotation. Check the current REST contract and migration note before these cases; the combined candidate backend must be loaded into the isolated local test environment first.</w:t>
      </w:r>
    </w:p>
    <w:p>
      <w:pPr>
        <w:pStyle w:val="Heading3"/>
      </w:pPr>
      <w:r>
        <w:t>API 01</w:t>
      </w:r>
    </w:p>
    <w:p>
      <w:pPr>
        <w:keepNext/>
        <w:spacing w:after="80"/>
      </w:pPr>
      <w:r>
        <w:rPr>
          <w:b/>
        </w:rPr>
        <w:t>ID:</w:t>
      </w:r>
      <w:r>
        <w:t xml:space="preserve"> API-01</w:t>
      </w:r>
    </w:p>
    <w:p>
      <w:pPr>
        <w:keepNext/>
        <w:spacing w:after="80"/>
      </w:pPr>
      <w:r>
        <w:rPr>
          <w:b/>
        </w:rPr>
        <w:t>Role / lane:</w:t>
      </w:r>
      <w:r>
        <w:t xml:space="preserve"> Owner/admin/member/viewer, Saathi and outsider / S</w:t>
      </w:r>
    </w:p>
    <w:p>
      <w:pPr>
        <w:keepNext/>
        <w:spacing w:after="80"/>
      </w:pPr>
      <w:r>
        <w:rPr>
          <w:b/>
        </w:rPr>
        <w:t>Setup:</w:t>
      </w:r>
      <w:r>
        <w:t xml:space="preserve"> Separate current workspace roles and controlled identities</w:t>
      </w:r>
    </w:p>
    <w:p>
      <w:pPr>
        <w:keepNext/>
        <w:spacing w:after="80"/>
      </w:pPr>
      <w:r>
        <w:rPr>
          <w:b/>
        </w:rPr>
        <w:t>Steps:</w:t>
      </w:r>
      <w:r>
        <w:t xml:space="preserve"> Open API access and call management directly as each role; repeat in another workspace</w:t>
      </w:r>
    </w:p>
    <w:p>
      <w:pPr>
        <w:keepNext/>
        <w:spacing w:after="80"/>
      </w:pPr>
      <w:r>
        <w:rPr>
          <w:b/>
        </w:rPr>
        <w:t>Expected result:</w:t>
      </w:r>
      <w:r>
        <w:t xml:space="preserve"> Only approved business owner can create/revoke keys unless an explicitly approved capability changes this rule; no role name alone grants access; cross-workspace data denied</w:t>
      </w:r>
    </w:p>
    <w:p>
      <w:pPr>
        <w:keepNext w:val="0"/>
        <w:spacing w:after="80"/>
      </w:pPr>
      <w:r>
        <w:rPr>
          <w:b/>
        </w:rPr>
        <w:t>Evidence:</w:t>
      </w:r>
      <w:r>
        <w:t xml:space="preserve"> UI without secrets, NET</w:t>
      </w:r>
    </w:p>
    <w:p>
      <w:pPr>
        <w:pStyle w:val="Heading3"/>
      </w:pPr>
      <w:r>
        <w:t>API 02</w:t>
      </w:r>
    </w:p>
    <w:p>
      <w:pPr>
        <w:keepNext/>
        <w:spacing w:after="80"/>
      </w:pPr>
      <w:r>
        <w:rPr>
          <w:b/>
        </w:rPr>
        <w:t>ID:</w:t>
      </w:r>
      <w:r>
        <w:t xml:space="preserve"> API-02</w:t>
      </w:r>
    </w:p>
    <w:p>
      <w:pPr>
        <w:keepNext/>
        <w:spacing w:after="80"/>
      </w:pPr>
      <w:r>
        <w:rPr>
          <w:b/>
        </w:rPr>
        <w:t>Role / lane:</w:t>
      </w:r>
      <w:r>
        <w:t xml:space="preserve"> Business owner / S</w:t>
      </w:r>
    </w:p>
    <w:p>
      <w:pPr>
        <w:keepNext/>
        <w:spacing w:after="80"/>
      </w:pPr>
      <w:r>
        <w:rPr>
          <w:b/>
        </w:rPr>
        <w:t>Setup:</w:t>
      </w:r>
      <w:r>
        <w:t xml:space="preserve"> Fewer than five active keys</w:t>
      </w:r>
    </w:p>
    <w:p>
      <w:pPr>
        <w:keepNext/>
        <w:spacing w:after="80"/>
      </w:pPr>
      <w:r>
        <w:rPr>
          <w:b/>
        </w:rPr>
        <w:t>Steps:</w:t>
      </w:r>
      <w:r>
        <w:t xml:space="preserve"> Create a named key with selected scopes and each allowed expiry; try no scopes, invalid expiry and a sixth active key</w:t>
      </w:r>
    </w:p>
    <w:p>
      <w:pPr>
        <w:keepNext/>
        <w:spacing w:after="80"/>
      </w:pPr>
      <w:r>
        <w:rPr>
          <w:b/>
        </w:rPr>
        <w:t>Expected result:</w:t>
      </w:r>
      <w:r>
        <w:t xml:space="preserve"> Valid key shown once; only safe prefix later; default 30 days, allowed 1/7/30/90; server validates limits</w:t>
      </w:r>
    </w:p>
    <w:p>
      <w:pPr>
        <w:keepNext w:val="0"/>
        <w:spacing w:after="80"/>
      </w:pPr>
      <w:r>
        <w:rPr>
          <w:b/>
        </w:rPr>
        <w:t>Evidence:</w:t>
      </w:r>
      <w:r>
        <w:t xml:space="preserve"> NET, DB without credentials</w:t>
      </w:r>
    </w:p>
    <w:p>
      <w:pPr>
        <w:pStyle w:val="Heading3"/>
      </w:pPr>
      <w:r>
        <w:t>API 03</w:t>
      </w:r>
    </w:p>
    <w:p>
      <w:pPr>
        <w:keepNext/>
        <w:spacing w:after="80"/>
      </w:pPr>
      <w:r>
        <w:rPr>
          <w:b/>
        </w:rPr>
        <w:t>ID:</w:t>
      </w:r>
      <w:r>
        <w:t xml:space="preserve"> API-03</w:t>
      </w:r>
    </w:p>
    <w:p>
      <w:pPr>
        <w:keepNext/>
        <w:spacing w:after="80"/>
      </w:pPr>
      <w:r>
        <w:rPr>
          <w:b/>
        </w:rPr>
        <w:t>Role / lane:</w:t>
      </w:r>
      <w:r>
        <w:t xml:space="preserve"> Two businesses / S</w:t>
      </w:r>
    </w:p>
    <w:p>
      <w:pPr>
        <w:keepNext/>
        <w:spacing w:after="80"/>
      </w:pPr>
      <w:r>
        <w:rPr>
          <w:b/>
        </w:rPr>
        <w:t>Setup:</w:t>
      </w:r>
      <w:r>
        <w:t xml:space="preserve"> Separate scoped keys</w:t>
      </w:r>
    </w:p>
    <w:p>
      <w:pPr>
        <w:keepNext/>
        <w:spacing w:after="80"/>
      </w:pPr>
      <w:r>
        <w:rPr>
          <w:b/>
        </w:rPr>
        <w:t>Steps:</w:t>
      </w:r>
      <w:r>
        <w:t xml:space="preserve"> Request an ungranted scope; replay another business's cursor; expire/revoke key; remove issuing owner; suspend business</w:t>
      </w:r>
    </w:p>
    <w:p>
      <w:pPr>
        <w:keepNext/>
        <w:spacing w:after="80"/>
      </w:pPr>
      <w:r>
        <w:rPr>
          <w:b/>
        </w:rPr>
        <w:t>Expected result:</w:t>
      </w:r>
      <w:r>
        <w:t xml:space="preserve"> Denial preserves organization and resource boundaries; expired, revoked or no-longer-authorized credentials fail</w:t>
      </w:r>
    </w:p>
    <w:p>
      <w:pPr>
        <w:keepNext w:val="0"/>
        <w:spacing w:after="80"/>
      </w:pPr>
      <w:r>
        <w:rPr>
          <w:b/>
        </w:rPr>
        <w:t>Evidence:</w:t>
      </w:r>
      <w:r>
        <w:t xml:space="preserve"> NET, DB</w:t>
      </w:r>
    </w:p>
    <w:p>
      <w:pPr>
        <w:pStyle w:val="Heading3"/>
      </w:pPr>
      <w:r>
        <w:t>API 04</w:t>
      </w:r>
    </w:p>
    <w:p>
      <w:pPr>
        <w:keepNext/>
        <w:spacing w:after="80"/>
      </w:pPr>
      <w:r>
        <w:rPr>
          <w:b/>
        </w:rPr>
        <w:t>ID:</w:t>
      </w:r>
      <w:r>
        <w:t xml:space="preserve"> API-04</w:t>
      </w:r>
    </w:p>
    <w:p>
      <w:pPr>
        <w:keepNext/>
        <w:spacing w:after="80"/>
      </w:pPr>
      <w:r>
        <w:rPr>
          <w:b/>
        </w:rPr>
        <w:t>Role / lane:</w:t>
      </w:r>
      <w:r>
        <w:t xml:space="preserve"> Integration tester / S</w:t>
      </w:r>
    </w:p>
    <w:p>
      <w:pPr>
        <w:keepNext/>
        <w:spacing w:after="80"/>
      </w:pPr>
      <w:r>
        <w:rPr>
          <w:b/>
        </w:rPr>
        <w:t>Setup:</w:t>
      </w:r>
      <w:r>
        <w:t xml:space="preserve"> More than one page of materials, stock and trades</w:t>
      </w:r>
    </w:p>
    <w:p>
      <w:pPr>
        <w:keepNext/>
        <w:spacing w:after="80"/>
      </w:pPr>
      <w:r>
        <w:rPr>
          <w:b/>
        </w:rPr>
        <w:t>Steps:</w:t>
      </w:r>
      <w:r>
        <w:t xml:space="preserve"> Import every page for each resource; compare integer units and buyer/seller lists; interrupt a scan</w:t>
      </w:r>
    </w:p>
    <w:p>
      <w:pPr>
        <w:keepNext/>
        <w:spacing w:after="80"/>
      </w:pPr>
      <w:r>
        <w:rPr>
          <w:b/>
        </w:rPr>
        <w:t>Expected result:</w:t>
      </w:r>
      <w:r>
        <w:t xml:space="preserve"> Default 50 and maximum 100 records/page; grams/paise remain exact; incomplete scan never implies deletion or a bank payment</w:t>
      </w:r>
    </w:p>
    <w:p>
      <w:pPr>
        <w:keepNext w:val="0"/>
        <w:spacing w:after="80"/>
      </w:pPr>
      <w:r>
        <w:rPr>
          <w:b/>
        </w:rPr>
        <w:t>Evidence:</w:t>
      </w:r>
      <w:r>
        <w:t xml:space="preserve"> NET, DB</w:t>
      </w:r>
    </w:p>
    <w:p>
      <w:pPr>
        <w:pStyle w:val="Heading3"/>
      </w:pPr>
      <w:r>
        <w:t>API 05</w:t>
      </w:r>
    </w:p>
    <w:p>
      <w:pPr>
        <w:keepNext/>
        <w:spacing w:after="80"/>
      </w:pPr>
      <w:r>
        <w:rPr>
          <w:b/>
        </w:rPr>
        <w:t>ID:</w:t>
      </w:r>
      <w:r>
        <w:t xml:space="preserve"> API-05</w:t>
      </w:r>
    </w:p>
    <w:p>
      <w:pPr>
        <w:keepNext/>
        <w:spacing w:after="80"/>
      </w:pPr>
      <w:r>
        <w:rPr>
          <w:b/>
        </w:rPr>
        <w:t>Role / lane:</w:t>
      </w:r>
      <w:r>
        <w:t xml:space="preserve"> Integration tester / S</w:t>
      </w:r>
    </w:p>
    <w:p>
      <w:pPr>
        <w:keepNext/>
        <w:spacing w:after="80"/>
      </w:pPr>
      <w:r>
        <w:rPr>
          <w:b/>
        </w:rPr>
        <w:t>Setup:</w:t>
      </w:r>
      <w:r>
        <w:t xml:space="preserve"> Isolated limit-test window</w:t>
      </w:r>
    </w:p>
    <w:p>
      <w:pPr>
        <w:keepNext/>
        <w:spacing w:after="80"/>
      </w:pPr>
      <w:r>
        <w:rPr>
          <w:b/>
        </w:rPr>
        <w:t>Steps:</w:t>
      </w:r>
      <w:r>
        <w:t xml:space="preserve"> Exercise per-key and per-business accepted-read caps with the test harness; follow retry instruction</w:t>
      </w:r>
    </w:p>
    <w:p>
      <w:pPr>
        <w:keepNext/>
        <w:spacing w:after="80"/>
      </w:pPr>
      <w:r>
        <w:rPr>
          <w:b/>
        </w:rPr>
        <w:t>Expected result:</w:t>
      </w:r>
      <w:r>
        <w:t xml:space="preserve"> 60 accepted requests/minute/key and 180/business enforced; no retry storm; production receives no load</w:t>
      </w:r>
    </w:p>
    <w:p>
      <w:pPr>
        <w:keepNext w:val="0"/>
        <w:spacing w:after="80"/>
      </w:pPr>
      <w:r>
        <w:rPr>
          <w:b/>
        </w:rPr>
        <w:t>Evidence:</w:t>
      </w:r>
      <w:r>
        <w:t xml:space="preserve"> NET, DB</w:t>
      </w:r>
    </w:p>
    <w:p>
      <w:pPr>
        <w:pStyle w:val="Heading3"/>
      </w:pPr>
      <w:r>
        <w:t>API 06</w:t>
      </w:r>
    </w:p>
    <w:p>
      <w:pPr>
        <w:keepNext/>
        <w:spacing w:after="80"/>
      </w:pPr>
      <w:r>
        <w:rPr>
          <w:b/>
        </w:rPr>
        <w:t>ID:</w:t>
      </w:r>
      <w:r>
        <w:t xml:space="preserve"> API-06</w:t>
      </w:r>
    </w:p>
    <w:p>
      <w:pPr>
        <w:keepNext/>
        <w:spacing w:after="80"/>
      </w:pPr>
      <w:r>
        <w:rPr>
          <w:b/>
        </w:rPr>
        <w:t>Role / lane:</w:t>
      </w:r>
      <w:r>
        <w:t xml:space="preserve"> Operator / S+P</w:t>
      </w:r>
    </w:p>
    <w:p>
      <w:pPr>
        <w:keepNext/>
        <w:spacing w:after="80"/>
      </w:pPr>
      <w:r>
        <w:rPr>
          <w:b/>
        </w:rPr>
        <w:t>Setup:</w:t>
      </w:r>
      <w:r>
        <w:t xml:space="preserve"> Optional NewsAPI disabled, quota exhausted and controlled provider failure</w:t>
      </w:r>
    </w:p>
    <w:p>
      <w:pPr>
        <w:keepNext/>
        <w:spacing w:after="80"/>
      </w:pPr>
      <w:r>
        <w:rPr>
          <w:b/>
        </w:rPr>
        <w:t>Steps:</w:t>
      </w:r>
      <w:r>
        <w:t xml:space="preserve"> Request news in each state; enable only with an approved plan; inspect a successful response separately</w:t>
      </w:r>
    </w:p>
    <w:p>
      <w:pPr>
        <w:keepNext/>
        <w:spacing w:after="80"/>
      </w:pPr>
      <w:r>
        <w:rPr>
          <w:b/>
        </w:rPr>
        <w:t>Expected result:</w:t>
      </w:r>
      <w:r>
        <w:t xml:space="preserve"> Unavailable states are honest; no invented headlines; publisher/date/link retained; no business identity or Luma key sent to news provider</w:t>
      </w:r>
    </w:p>
    <w:p>
      <w:pPr>
        <w:keepNext w:val="0"/>
        <w:spacing w:after="80"/>
      </w:pPr>
      <w:r>
        <w:rPr>
          <w:b/>
        </w:rPr>
        <w:t>Evidence:</w:t>
      </w:r>
      <w:r>
        <w:t xml:space="preserve"> NET, PROVIDER</w:t>
      </w:r>
    </w:p>
    <w:p>
      <w:pPr>
        <w:pStyle w:val="Heading3"/>
      </w:pPr>
      <w:r>
        <w:t>API 07</w:t>
      </w:r>
    </w:p>
    <w:p>
      <w:pPr>
        <w:keepNext/>
        <w:spacing w:after="80"/>
      </w:pPr>
      <w:r>
        <w:rPr>
          <w:b/>
        </w:rPr>
        <w:t>ID:</w:t>
      </w:r>
      <w:r>
        <w:t xml:space="preserve"> API-07</w:t>
      </w:r>
    </w:p>
    <w:p>
      <w:pPr>
        <w:keepNext/>
        <w:spacing w:after="80"/>
      </w:pPr>
      <w:r>
        <w:rPr>
          <w:b/>
        </w:rPr>
        <w:t>Role / lane:</w:t>
      </w:r>
      <w:r>
        <w:t xml:space="preserve"> Owner in launch languages / F+S</w:t>
      </w:r>
    </w:p>
    <w:p>
      <w:pPr>
        <w:keepNext/>
        <w:spacing w:after="80"/>
      </w:pPr>
      <w:r>
        <w:rPr>
          <w:b/>
        </w:rPr>
        <w:t>Setup:</w:t>
      </w:r>
      <w:r>
        <w:t xml:space="preserve"> Phone/tablet/desktop, both themes and RTL</w:t>
      </w:r>
    </w:p>
    <w:p>
      <w:pPr>
        <w:keepNext/>
        <w:spacing w:after="80"/>
      </w:pPr>
      <w:r>
        <w:rPr>
          <w:b/>
        </w:rPr>
        <w:t>Steps:</w:t>
      </w:r>
      <w:r>
        <w:t xml:space="preserve"> Tab through label, expiry, scopes and actions; open revoke dialog; Escape; retry a failed action</w:t>
      </w:r>
    </w:p>
    <w:p>
      <w:pPr>
        <w:keepNext/>
        <w:spacing w:after="80"/>
      </w:pPr>
      <w:r>
        <w:rPr>
          <w:b/>
        </w:rPr>
        <w:t>Expected result:</w:t>
      </w:r>
      <w:r>
        <w:t xml:space="preserve"> Focus order and return are correct; actions fit; text and technical identifiers use correct direction; fixture cannot issue or revoke a real key</w:t>
      </w:r>
    </w:p>
    <w:p>
      <w:pPr>
        <w:keepNext w:val="0"/>
        <w:spacing w:after="80"/>
      </w:pPr>
      <w:r>
        <w:rPr>
          <w:b/>
        </w:rPr>
        <w:t>Evidence:</w:t>
      </w:r>
      <w:r>
        <w:t xml:space="preserve"> UI without secrets</w:t>
      </w:r>
    </w:p>
    <w:p>
      <w:pPr>
        <w:pStyle w:val="Heading3"/>
        <w:pageBreakBefore w:val="0"/>
      </w:pPr>
      <w:r>
        <w:t>Sandbox checkout boundary</w:t>
      </w:r>
    </w:p>
    <w:p>
      <w:pPr>
        <w:pStyle w:val="Heading3"/>
      </w:pPr>
      <w:r>
        <w:t>SANDBOX 01</w:t>
      </w:r>
    </w:p>
    <w:p>
      <w:pPr>
        <w:keepNext/>
        <w:spacing w:after="80"/>
      </w:pPr>
      <w:r>
        <w:rPr>
          <w:b/>
        </w:rPr>
        <w:t>Case:</w:t>
      </w:r>
      <w:r>
        <w:t xml:space="preserve"> SANDBOX-01</w:t>
      </w:r>
    </w:p>
    <w:p>
      <w:pPr>
        <w:keepNext/>
        <w:spacing w:after="80"/>
      </w:pPr>
      <w:r>
        <w:rPr>
          <w:b/>
        </w:rPr>
        <w:t>Role / lane:</w:t>
      </w:r>
      <w:r>
        <w:t xml:space="preserve"> Accepted trade buyer operator / S</w:t>
      </w:r>
    </w:p>
    <w:p>
      <w:pPr>
        <w:keepNext/>
        <w:spacing w:after="80"/>
      </w:pPr>
      <w:r>
        <w:rPr>
          <w:b/>
        </w:rPr>
        <w:t>Preconditions:</w:t>
      </w:r>
      <w:r>
        <w:t xml:space="preserve"> Local provider keys absent</w:t>
      </w:r>
    </w:p>
    <w:p>
      <w:pPr>
        <w:keepNext/>
        <w:spacing w:after="80"/>
      </w:pPr>
      <w:r>
        <w:rPr>
          <w:b/>
        </w:rPr>
        <w:t>Steps:</w:t>
      </w:r>
      <w:r>
        <w:t xml:space="preserve"> Trades; open Sandbox checkout; read test-only notice and unavailable state; close</w:t>
      </w:r>
    </w:p>
    <w:p>
      <w:pPr>
        <w:keepNext/>
        <w:spacing w:after="80"/>
      </w:pPr>
      <w:r>
        <w:rPr>
          <w:b/>
        </w:rPr>
        <w:t>Expected result:</w:t>
      </w:r>
      <w:r>
        <w:t xml:space="preserve"> No provider SDK/network request, no paid state, no stock movement; Account security link does not claim provider readiness</w:t>
      </w:r>
    </w:p>
    <w:p>
      <w:pPr>
        <w:keepNext w:val="0"/>
        <w:spacing w:after="80"/>
      </w:pPr>
      <w:r>
        <w:rPr>
          <w:b/>
        </w:rPr>
        <w:t>Evidence:</w:t>
      </w:r>
      <w:r>
        <w:t xml:space="preserve"> UI, NET, DB</w:t>
      </w:r>
    </w:p>
    <w:p>
      <w:pPr>
        <w:pStyle w:val="Heading3"/>
      </w:pPr>
      <w:r>
        <w:t>SANDBOX 02</w:t>
      </w:r>
    </w:p>
    <w:p>
      <w:pPr>
        <w:keepNext/>
        <w:spacing w:after="80"/>
      </w:pPr>
      <w:r>
        <w:rPr>
          <w:b/>
        </w:rPr>
        <w:t>Case:</w:t>
      </w:r>
      <w:r>
        <w:t xml:space="preserve"> SANDBOX-02</w:t>
      </w:r>
    </w:p>
    <w:p>
      <w:pPr>
        <w:keepNext/>
        <w:spacing w:after="80"/>
      </w:pPr>
      <w:r>
        <w:rPr>
          <w:b/>
        </w:rPr>
        <w:t>Role / lane:</w:t>
      </w:r>
      <w:r>
        <w:t xml:space="preserve"> Buyer operator / P</w:t>
      </w:r>
    </w:p>
    <w:p>
      <w:pPr>
        <w:keepNext/>
        <w:spacing w:after="80"/>
      </w:pPr>
      <w:r>
        <w:rPr>
          <w:b/>
        </w:rPr>
        <w:t>Preconditions:</w:t>
      </w:r>
      <w:r>
        <w:t xml:space="preserve"> Owner-approved configured sandbox, eligible trade and verified own phone</w:t>
      </w:r>
    </w:p>
    <w:p>
      <w:pPr>
        <w:keepNext/>
        <w:spacing w:after="80"/>
      </w:pPr>
      <w:r>
        <w:rPr>
          <w:b/>
        </w:rPr>
        <w:t>Steps:</w:t>
      </w:r>
      <w:r>
        <w:t xml:space="preserve"> Open sandbox explicitly; complete controlled provider test; wait for server status; test cancellation/error separately</w:t>
      </w:r>
    </w:p>
    <w:p>
      <w:pPr>
        <w:keepNext/>
        <w:spacing w:after="80"/>
      </w:pPr>
      <w:r>
        <w:rPr>
          <w:b/>
        </w:rPr>
        <w:t>Expected result:</w:t>
      </w:r>
      <w:r>
        <w:t xml:space="preserve"> SDK only after authorized explicit click; server confirms evidence; trade remains paused; no live collection or seller settlement claim</w:t>
      </w:r>
    </w:p>
    <w:p>
      <w:pPr>
        <w:keepNext w:val="0"/>
        <w:spacing w:after="80"/>
      </w:pPr>
      <w:r>
        <w:rPr>
          <w:b/>
        </w:rPr>
        <w:t>Evidence:</w:t>
      </w:r>
      <w:r>
        <w:t xml:space="preserve"> Restricted sandbox result; BLOCKED until configured</w:t>
      </w:r>
    </w:p>
    <w:p>
      <w:pPr>
        <w:pStyle w:val="Heading3"/>
      </w:pPr>
      <w:r>
        <w:t>SANDBOX 03</w:t>
      </w:r>
    </w:p>
    <w:p>
      <w:pPr>
        <w:keepNext/>
        <w:spacing w:after="80"/>
      </w:pPr>
      <w:r>
        <w:rPr>
          <w:b/>
        </w:rPr>
        <w:t>Case:</w:t>
      </w:r>
      <w:r>
        <w:t xml:space="preserve"> SANDBOX-03</w:t>
      </w:r>
    </w:p>
    <w:p>
      <w:pPr>
        <w:keepNext/>
        <w:spacing w:after="80"/>
      </w:pPr>
      <w:r>
        <w:rPr>
          <w:b/>
        </w:rPr>
        <w:t>Role / lane:</w:t>
      </w:r>
      <w:r>
        <w:t xml:space="preserve"> Viewer, seller and unrelated business / S</w:t>
      </w:r>
    </w:p>
    <w:p>
      <w:pPr>
        <w:keepNext/>
        <w:spacing w:after="80"/>
      </w:pPr>
      <w:r>
        <w:rPr>
          <w:b/>
        </w:rPr>
        <w:t>Preconditions:</w:t>
      </w:r>
      <w:r>
        <w:t xml:space="preserve"> Maintained role-negative harness</w:t>
      </w:r>
    </w:p>
    <w:p>
      <w:pPr>
        <w:keepNext/>
        <w:spacing w:after="80"/>
      </w:pPr>
      <w:r>
        <w:rPr>
          <w:b/>
        </w:rPr>
        <w:t>Steps:</w:t>
      </w:r>
      <w:r>
        <w:t xml:space="preserve"> Attempt buyer-only session creation/status access and replay against another trade</w:t>
      </w:r>
    </w:p>
    <w:p>
      <w:pPr>
        <w:keepNext/>
        <w:spacing w:after="80"/>
      </w:pPr>
      <w:r>
        <w:rPr>
          <w:b/>
        </w:rPr>
        <w:t>Expected result:</w:t>
      </w:r>
      <w:r>
        <w:t xml:space="preserve"> Server rejects unauthorised access; no checkout session, stock or settlement change</w:t>
      </w:r>
    </w:p>
    <w:p>
      <w:pPr>
        <w:keepNext w:val="0"/>
        <w:spacing w:after="80"/>
      </w:pPr>
      <w:r>
        <w:rPr>
          <w:b/>
        </w:rPr>
        <w:t>Evidence:</w:t>
      </w:r>
      <w:r>
        <w:t xml:space="preserve"> NET, DB</w:t>
      </w:r>
    </w:p>
    <w:p>
      <w:pPr>
        <w:pStyle w:val="Heading3"/>
        <w:pageBreakBefore w:val="0"/>
      </w:pPr>
      <w:r>
        <w:t>Business document references</w:t>
      </w:r>
    </w:p>
    <w:p>
      <w:pPr>
        <w:pStyle w:val="Heading3"/>
      </w:pPr>
      <w:r>
        <w:t>EVIDENCE 01</w:t>
      </w:r>
    </w:p>
    <w:p>
      <w:pPr>
        <w:keepNext/>
        <w:spacing w:after="80"/>
      </w:pPr>
      <w:r>
        <w:rPr>
          <w:b/>
        </w:rPr>
        <w:t>Case:</w:t>
      </w:r>
      <w:r>
        <w:t xml:space="preserve"> EVIDENCE-01</w:t>
      </w:r>
    </w:p>
    <w:p>
      <w:pPr>
        <w:keepNext/>
        <w:spacing w:after="80"/>
      </w:pPr>
      <w:r>
        <w:rPr>
          <w:b/>
        </w:rPr>
        <w:t>Role / lane:</w:t>
      </w:r>
      <w:r>
        <w:t xml:space="preserve"> Business operator / S</w:t>
      </w:r>
    </w:p>
    <w:p>
      <w:pPr>
        <w:keepNext/>
        <w:spacing w:after="80"/>
      </w:pPr>
      <w:r>
        <w:rPr>
          <w:b/>
        </w:rPr>
        <w:t>Preconditions:</w:t>
      </w:r>
      <w:r>
        <w:t xml:space="preserve"> Approved local workspace; synthetic reference</w:t>
      </w:r>
    </w:p>
    <w:p>
      <w:pPr>
        <w:keepNext/>
        <w:spacing w:after="80"/>
      </w:pPr>
      <w:r>
        <w:rPr>
          <w:b/>
        </w:rPr>
        <w:t>Steps:</w:t>
      </w:r>
      <w:r>
        <w:t xml:space="preserve"> More; Document references; Add reference; choose document type, optional own trade and issuer; enter LOCAL-REVIEW-REF-01; save</w:t>
      </w:r>
    </w:p>
    <w:p>
      <w:pPr>
        <w:keepNext/>
        <w:spacing w:after="80"/>
      </w:pPr>
      <w:r>
        <w:rPr>
          <w:b/>
        </w:rPr>
        <w:t>Expected result:</w:t>
      </w:r>
      <w:r>
        <w:t xml:space="preserve"> One own-workspace record; Reported · unverified; no payment, stock or certificate change</w:t>
      </w:r>
    </w:p>
    <w:p>
      <w:pPr>
        <w:keepNext w:val="0"/>
        <w:spacing w:after="80"/>
      </w:pPr>
      <w:r>
        <w:rPr>
          <w:b/>
        </w:rPr>
        <w:t>Evidence:</w:t>
      </w:r>
      <w:r>
        <w:t xml:space="preserve"> UI, DB</w:t>
      </w:r>
    </w:p>
    <w:p>
      <w:pPr>
        <w:pStyle w:val="Heading3"/>
      </w:pPr>
      <w:r>
        <w:t>EVIDENCE 02</w:t>
      </w:r>
    </w:p>
    <w:p>
      <w:pPr>
        <w:keepNext/>
        <w:spacing w:after="80"/>
      </w:pPr>
      <w:r>
        <w:rPr>
          <w:b/>
        </w:rPr>
        <w:t>Case:</w:t>
      </w:r>
      <w:r>
        <w:t xml:space="preserve"> EVIDENCE-02</w:t>
      </w:r>
    </w:p>
    <w:p>
      <w:pPr>
        <w:keepNext/>
        <w:spacing w:after="80"/>
      </w:pPr>
      <w:r>
        <w:rPr>
          <w:b/>
        </w:rPr>
        <w:t>Role / lane:</w:t>
      </w:r>
      <w:r>
        <w:t xml:space="preserve"> Same operator / S</w:t>
      </w:r>
    </w:p>
    <w:p>
      <w:pPr>
        <w:keepNext/>
        <w:spacing w:after="80"/>
      </w:pPr>
      <w:r>
        <w:rPr>
          <w:b/>
        </w:rPr>
        <w:t>Preconditions:</w:t>
      </w:r>
      <w:r>
        <w:t xml:space="preserve"> Existing synthetic reference</w:t>
      </w:r>
    </w:p>
    <w:p>
      <w:pPr>
        <w:keepNext/>
        <w:spacing w:after="80"/>
      </w:pPr>
      <w:r>
        <w:rPr>
          <w:b/>
        </w:rPr>
        <w:t>Steps:</w:t>
      </w:r>
      <w:r>
        <w:t xml:space="preserve"> Replace reference; enter LOCAL-REVIEW-REF-02; save; read both entries; Show more if needed</w:t>
      </w:r>
    </w:p>
    <w:p>
      <w:pPr>
        <w:keepNext/>
        <w:spacing w:after="80"/>
      </w:pPr>
      <w:r>
        <w:rPr>
          <w:b/>
        </w:rPr>
        <w:t>Expected result:</w:t>
      </w:r>
      <w:r>
        <w:t xml:space="preserve"> Original remains; replacement links to original; document type/trade chain retained; no portal verification claim</w:t>
      </w:r>
    </w:p>
    <w:p>
      <w:pPr>
        <w:keepNext w:val="0"/>
        <w:spacing w:after="80"/>
      </w:pPr>
      <w:r>
        <w:rPr>
          <w:b/>
        </w:rPr>
        <w:t>Evidence:</w:t>
      </w:r>
      <w:r>
        <w:t xml:space="preserve"> UI, DB</w:t>
      </w:r>
    </w:p>
    <w:p>
      <w:pPr>
        <w:pStyle w:val="Heading3"/>
      </w:pPr>
      <w:r>
        <w:t>EVIDENCE 03</w:t>
      </w:r>
    </w:p>
    <w:p>
      <w:pPr>
        <w:keepNext/>
        <w:spacing w:after="80"/>
      </w:pPr>
      <w:r>
        <w:rPr>
          <w:b/>
        </w:rPr>
        <w:t>Case:</w:t>
      </w:r>
      <w:r>
        <w:t xml:space="preserve"> EVIDENCE-03</w:t>
      </w:r>
    </w:p>
    <w:p>
      <w:pPr>
        <w:keepNext/>
        <w:spacing w:after="80"/>
      </w:pPr>
      <w:r>
        <w:rPr>
          <w:b/>
        </w:rPr>
        <w:t>Role / lane:</w:t>
      </w:r>
      <w:r>
        <w:t xml:space="preserve"> Viewer and unrelated business / S</w:t>
      </w:r>
    </w:p>
    <w:p>
      <w:pPr>
        <w:keepNext/>
        <w:spacing w:after="80"/>
      </w:pPr>
      <w:r>
        <w:rPr>
          <w:b/>
        </w:rPr>
        <w:t>Preconditions:</w:t>
      </w:r>
      <w:r>
        <w:t xml:space="preserve"> Separate test sessions</w:t>
      </w:r>
    </w:p>
    <w:p>
      <w:pPr>
        <w:keepNext/>
        <w:spacing w:after="80"/>
      </w:pPr>
      <w:r>
        <w:rPr>
          <w:b/>
        </w:rPr>
        <w:t>Steps:</w:t>
      </w:r>
      <w:r>
        <w:t xml:space="preserve"> Read own history; try add/replace and another business's trade/reference via maintained negative harness</w:t>
      </w:r>
    </w:p>
    <w:p>
      <w:pPr>
        <w:keepNext/>
        <w:spacing w:after="80"/>
      </w:pPr>
      <w:r>
        <w:rPr>
          <w:b/>
        </w:rPr>
        <w:t>Expected result:</w:t>
      </w:r>
      <w:r>
        <w:t xml:space="preserve"> Viewer cannot write; cross-workspace read/write denied; hidden buttons alone do not prove permission</w:t>
      </w:r>
    </w:p>
    <w:p>
      <w:pPr>
        <w:keepNext w:val="0"/>
        <w:spacing w:after="80"/>
      </w:pPr>
      <w:r>
        <w:rPr>
          <w:b/>
        </w:rPr>
        <w:t>Evidence:</w:t>
      </w:r>
      <w:r>
        <w:t xml:space="preserve"> NET, DB</w:t>
      </w:r>
    </w:p>
    <w:p>
      <w:pPr>
        <w:pStyle w:val="Heading3"/>
        <w:pageBreakBefore w:val="0"/>
      </w:pPr>
      <w:r>
        <w:t>Verify a phone on an existing email account</w:t>
      </w:r>
    </w:p>
    <w:p>
      <w:pPr>
        <w:pStyle w:val="Heading3"/>
      </w:pPr>
      <w:r>
        <w:t>PHONE LINK 01</w:t>
      </w:r>
    </w:p>
    <w:p>
      <w:pPr>
        <w:keepNext/>
        <w:spacing w:after="80"/>
      </w:pPr>
      <w:r>
        <w:rPr>
          <w:b/>
        </w:rPr>
        <w:t>Case:</w:t>
      </w:r>
      <w:r>
        <w:t xml:space="preserve"> PHONE-LINK-01</w:t>
      </w:r>
    </w:p>
    <w:p>
      <w:pPr>
        <w:keepNext/>
        <w:spacing w:after="80"/>
      </w:pPr>
      <w:r>
        <w:rPr>
          <w:b/>
        </w:rPr>
        <w:t>Role / lane:</w:t>
      </w:r>
      <w:r>
        <w:t xml:space="preserve"> Verified email user / S; P later</w:t>
      </w:r>
    </w:p>
    <w:p>
      <w:pPr>
        <w:keepNext/>
        <w:spacing w:after="80"/>
      </w:pPr>
      <w:r>
        <w:rPr>
          <w:b/>
        </w:rPr>
        <w:t>Preconditions:</w:t>
      </w:r>
      <w:r>
        <w:t xml:space="preserve"> Fresh full sign-in; assigned unused local phone</w:t>
      </w:r>
    </w:p>
    <w:p>
      <w:pPr>
        <w:keepNext/>
        <w:spacing w:after="80"/>
      </w:pPr>
      <w:r>
        <w:rPr>
          <w:b/>
        </w:rPr>
        <w:t>Steps:</w:t>
      </w:r>
      <w:r>
        <w:t xml:space="preserve"> Account security; Verify your mobile number; enter assigned number; Send code; follow private local inbox procedure; Verify; reload</w:t>
      </w:r>
    </w:p>
    <w:p>
      <w:pPr>
        <w:keepNext/>
        <w:spacing w:after="80"/>
      </w:pPr>
      <w:r>
        <w:rPr>
          <w:b/>
        </w:rPr>
        <w:t>Expected result:</w:t>
      </w:r>
      <w:r>
        <w:t xml:space="preserve"> Same user and session; verified status without phone digits; later email sign-in retained; no account merge or TOTP downgrade</w:t>
      </w:r>
    </w:p>
    <w:p>
      <w:pPr>
        <w:keepNext w:val="0"/>
        <w:spacing w:after="80"/>
      </w:pPr>
      <w:r>
        <w:rPr>
          <w:b/>
        </w:rPr>
        <w:t>Evidence:</w:t>
      </w:r>
      <w:r>
        <w:t xml:space="preserve"> UI without phone/code, NET, DB</w:t>
      </w:r>
    </w:p>
    <w:p>
      <w:pPr>
        <w:pStyle w:val="Heading3"/>
      </w:pPr>
      <w:r>
        <w:t>PHONE LINK 02</w:t>
      </w:r>
    </w:p>
    <w:p>
      <w:pPr>
        <w:keepNext/>
        <w:spacing w:after="80"/>
      </w:pPr>
      <w:r>
        <w:rPr>
          <w:b/>
        </w:rPr>
        <w:t>Case:</w:t>
      </w:r>
      <w:r>
        <w:t xml:space="preserve"> PHONE-LINK-02</w:t>
      </w:r>
    </w:p>
    <w:p>
      <w:pPr>
        <w:keepNext/>
        <w:spacing w:after="80"/>
      </w:pPr>
      <w:r>
        <w:rPr>
          <w:b/>
        </w:rPr>
        <w:t>Role / lane:</w:t>
      </w:r>
      <w:r>
        <w:t xml:space="preserve"> Email user / S</w:t>
      </w:r>
    </w:p>
    <w:p>
      <w:pPr>
        <w:keepNext/>
        <w:spacing w:after="80"/>
      </w:pPr>
      <w:r>
        <w:rPr>
          <w:b/>
        </w:rPr>
        <w:t>Preconditions:</w:t>
      </w:r>
      <w:r>
        <w:t xml:space="preserve"> Maintained negative-test identities</w:t>
      </w:r>
    </w:p>
    <w:p>
      <w:pPr>
        <w:keepNext/>
        <w:spacing w:after="80"/>
      </w:pPr>
      <w:r>
        <w:rPr>
          <w:b/>
        </w:rPr>
        <w:t>Steps:</w:t>
      </w:r>
      <w:r>
        <w:t xml:space="preserve"> Test wrong/expired code, already owned number, attempted replacement and stale assurance</w:t>
      </w:r>
    </w:p>
    <w:p>
      <w:pPr>
        <w:keepNext/>
        <w:spacing w:after="80"/>
      </w:pPr>
      <w:r>
        <w:rPr>
          <w:b/>
        </w:rPr>
        <w:t>Expected result:</w:t>
      </w:r>
      <w:r>
        <w:t xml:space="preserve"> No phone change on failure; stale assurance requires full email reauthentication; existing phone owner unchanged</w:t>
      </w:r>
    </w:p>
    <w:p>
      <w:pPr>
        <w:keepNext w:val="0"/>
        <w:spacing w:after="80"/>
      </w:pPr>
      <w:r>
        <w:rPr>
          <w:b/>
        </w:rPr>
        <w:t>Evidence:</w:t>
      </w:r>
      <w:r>
        <w:t xml:space="preserve"> NET, DB</w:t>
      </w:r>
    </w:p>
    <w:p>
      <w:pPr>
        <w:pStyle w:val="Heading3"/>
      </w:pPr>
      <w:r>
        <w:t>PHONE LINK 03</w:t>
      </w:r>
    </w:p>
    <w:p>
      <w:pPr>
        <w:keepNext/>
        <w:spacing w:after="80"/>
      </w:pPr>
      <w:r>
        <w:rPr>
          <w:b/>
        </w:rPr>
        <w:t>Case:</w:t>
      </w:r>
      <w:r>
        <w:t xml:space="preserve"> PHONE-LINK-03</w:t>
      </w:r>
    </w:p>
    <w:p>
      <w:pPr>
        <w:keepNext/>
        <w:spacing w:after="80"/>
      </w:pPr>
      <w:r>
        <w:rPr>
          <w:b/>
        </w:rPr>
        <w:t>Role / lane:</w:t>
      </w:r>
      <w:r>
        <w:t xml:space="preserve"> Email user / P</w:t>
      </w:r>
    </w:p>
    <w:p>
      <w:pPr>
        <w:keepNext/>
        <w:spacing w:after="80"/>
      </w:pPr>
      <w:r>
        <w:rPr>
          <w:b/>
        </w:rPr>
        <w:t>Preconditions:</w:t>
      </w:r>
      <w:r>
        <w:t xml:space="preserve"> MSG91 approved/configured; owner-controlled real handset</w:t>
      </w:r>
    </w:p>
    <w:p>
      <w:pPr>
        <w:keepNext/>
        <w:spacing w:after="80"/>
      </w:pPr>
      <w:r>
        <w:rPr>
          <w:b/>
        </w:rPr>
        <w:t>Steps:</w:t>
      </w:r>
      <w:r>
        <w:t xml:space="preserve"> Receive actual OTP; verify; check later allowed collection step</w:t>
      </w:r>
    </w:p>
    <w:p>
      <w:pPr>
        <w:keepNext/>
        <w:spacing w:after="80"/>
      </w:pPr>
      <w:r>
        <w:rPr>
          <w:b/>
        </w:rPr>
        <w:t>Expected result:</w:t>
      </w:r>
      <w:r>
        <w:t xml:space="preserve"> Real delivery and ownership separately proven; does not activate payments</w:t>
      </w:r>
    </w:p>
    <w:p>
      <w:pPr>
        <w:keepNext w:val="0"/>
        <w:spacing w:after="80"/>
      </w:pPr>
      <w:r>
        <w:rPr>
          <w:b/>
        </w:rPr>
        <w:t>Evidence:</w:t>
      </w:r>
      <w:r>
        <w:t xml:space="preserve"> Restricted provider evidence; BLOCKED until configured</w:t>
      </w:r>
    </w:p>
    <w:p>
      <w:pPr>
        <w:pStyle w:val="Heading3"/>
        <w:pageBreakBefore w:val="0"/>
      </w:pPr>
      <w:r>
        <w:t>Admin payment setup</w:t>
      </w:r>
    </w:p>
    <w:p>
      <w:pPr>
        <w:pStyle w:val="Heading3"/>
      </w:pPr>
      <w:r>
        <w:t>PAYSETUP 01</w:t>
      </w:r>
    </w:p>
    <w:p>
      <w:pPr>
        <w:keepNext/>
        <w:spacing w:after="80"/>
      </w:pPr>
      <w:r>
        <w:rPr>
          <w:b/>
        </w:rPr>
        <w:t>Case:</w:t>
      </w:r>
      <w:r>
        <w:t xml:space="preserve"> PAYSETUP-01</w:t>
      </w:r>
    </w:p>
    <w:p>
      <w:pPr>
        <w:keepNext/>
        <w:spacing w:after="80"/>
      </w:pPr>
      <w:r>
        <w:rPr>
          <w:b/>
        </w:rPr>
        <w:t>Role / lane:</w:t>
      </w:r>
      <w:r>
        <w:t xml:space="preserve"> Configured admin / S</w:t>
      </w:r>
    </w:p>
    <w:p>
      <w:pPr>
        <w:keepNext/>
        <w:spacing w:after="80"/>
      </w:pPr>
      <w:r>
        <w:rPr>
          <w:b/>
        </w:rPr>
        <w:t>Preconditions:</w:t>
      </w:r>
      <w:r>
        <w:t xml:space="preserve"> Real local admin with TOTP; approved local business; no provider keys</w:t>
      </w:r>
    </w:p>
    <w:p>
      <w:pPr>
        <w:keepNext/>
        <w:spacing w:after="80"/>
      </w:pPr>
      <w:r>
        <w:rPr>
          <w:b/>
        </w:rPr>
        <w:t>Steps:</w:t>
      </w:r>
      <w:r>
        <w:t xml:space="preserve"> Sign in; Payment setup; read release boundary; switch Sandbox and Live references; open Add vendor reference; leave blank; Cancel</w:t>
      </w:r>
    </w:p>
    <w:p>
      <w:pPr>
        <w:keepNext/>
        <w:spacing w:after="80"/>
      </w:pPr>
      <w:r>
        <w:rPr>
          <w:b/>
        </w:rPr>
        <w:t>Expected result:</w:t>
      </w:r>
      <w:r>
        <w:t xml:space="preserve"> Correct business and environment; save remains disabled when blank; no mapping or provider request; no payment state changes</w:t>
      </w:r>
    </w:p>
    <w:p>
      <w:pPr>
        <w:keepNext w:val="0"/>
        <w:spacing w:after="80"/>
      </w:pPr>
      <w:r>
        <w:rPr>
          <w:b/>
        </w:rPr>
        <w:t>Evidence:</w:t>
      </w:r>
      <w:r>
        <w:t xml:space="preserve"> UI without identifiers, NET</w:t>
      </w:r>
    </w:p>
    <w:p>
      <w:pPr>
        <w:pStyle w:val="Heading3"/>
      </w:pPr>
      <w:r>
        <w:t>PAYSETUP 02</w:t>
      </w:r>
    </w:p>
    <w:p>
      <w:pPr>
        <w:keepNext/>
        <w:spacing w:after="80"/>
      </w:pPr>
      <w:r>
        <w:rPr>
          <w:b/>
        </w:rPr>
        <w:t>Case:</w:t>
      </w:r>
      <w:r>
        <w:t xml:space="preserve"> PAYSETUP-02</w:t>
      </w:r>
    </w:p>
    <w:p>
      <w:pPr>
        <w:keepNext/>
        <w:spacing w:after="80"/>
      </w:pPr>
      <w:r>
        <w:rPr>
          <w:b/>
        </w:rPr>
        <w:t>Role / lane:</w:t>
      </w:r>
      <w:r>
        <w:t xml:space="preserve"> Signed-out user and ordinary business / S</w:t>
      </w:r>
    </w:p>
    <w:p>
      <w:pPr>
        <w:keepNext/>
        <w:spacing w:after="80"/>
      </w:pPr>
      <w:r>
        <w:rPr>
          <w:b/>
        </w:rPr>
        <w:t>Preconditions:</w:t>
      </w:r>
      <w:r>
        <w:t xml:space="preserve"> Separate browsers</w:t>
      </w:r>
    </w:p>
    <w:p>
      <w:pPr>
        <w:keepNext/>
        <w:spacing w:after="80"/>
      </w:pPr>
      <w:r>
        <w:rPr>
          <w:b/>
        </w:rPr>
        <w:t>Steps:</w:t>
      </w:r>
      <w:r>
        <w:t xml:space="preserve"> Open /admin/payments and attempt guarded reads through maintained harness</w:t>
      </w:r>
    </w:p>
    <w:p>
      <w:pPr>
        <w:keepNext/>
        <w:spacing w:after="80"/>
      </w:pPr>
      <w:r>
        <w:rPr>
          <w:b/>
        </w:rPr>
        <w:t>Expected result:</w:t>
      </w:r>
      <w:r>
        <w:t xml:space="preserve"> No organisation/vendor data disclosed; configured admin and TOTP required</w:t>
      </w:r>
    </w:p>
    <w:p>
      <w:pPr>
        <w:keepNext w:val="0"/>
        <w:spacing w:after="80"/>
      </w:pPr>
      <w:r>
        <w:rPr>
          <w:b/>
        </w:rPr>
        <w:t>Evidence:</w:t>
      </w:r>
      <w:r>
        <w:t xml:space="preserve"> NET, DB</w:t>
      </w:r>
    </w:p>
    <w:p>
      <w:pPr>
        <w:pStyle w:val="Heading3"/>
      </w:pPr>
      <w:r>
        <w:t>PAYSETUP 03</w:t>
      </w:r>
    </w:p>
    <w:p>
      <w:pPr>
        <w:keepNext/>
        <w:spacing w:after="80"/>
      </w:pPr>
      <w:r>
        <w:rPr>
          <w:b/>
        </w:rPr>
        <w:t>Case:</w:t>
      </w:r>
      <w:r>
        <w:t xml:space="preserve"> PAYSETUP-03</w:t>
      </w:r>
    </w:p>
    <w:p>
      <w:pPr>
        <w:keepNext/>
        <w:spacing w:after="80"/>
      </w:pPr>
      <w:r>
        <w:rPr>
          <w:b/>
        </w:rPr>
        <w:t>Role / lane:</w:t>
      </w:r>
      <w:r>
        <w:t xml:space="preserve"> Admin / S</w:t>
      </w:r>
    </w:p>
    <w:p>
      <w:pPr>
        <w:keepNext/>
        <w:spacing w:after="80"/>
      </w:pPr>
      <w:r>
        <w:rPr>
          <w:b/>
        </w:rPr>
        <w:t>Preconditions:</w:t>
      </w:r>
      <w:r>
        <w:t xml:space="preserve"> Maintained isolated local mapping test, never a production business</w:t>
      </w:r>
    </w:p>
    <w:p>
      <w:pPr>
        <w:keepNext/>
        <w:spacing w:after="80"/>
      </w:pPr>
      <w:r>
        <w:rPr>
          <w:b/>
        </w:rPr>
        <w:t>Steps:</w:t>
      </w:r>
      <w:r>
        <w:t xml:space="preserve"> Test repeat same mapping, different reference, duplicate vendor on another business and suspended organisation</w:t>
      </w:r>
    </w:p>
    <w:p>
      <w:pPr>
        <w:keepNext/>
        <w:spacing w:after="80"/>
      </w:pPr>
      <w:r>
        <w:rPr>
          <w:b/>
        </w:rPr>
        <w:t>Expected result:</w:t>
      </w:r>
      <w:r>
        <w:t xml:space="preserve"> Same mapping is idempotent; reassignment, duplicate ownership and suspension rejected; saved mapping starts unverified; audit recorded</w:t>
      </w:r>
    </w:p>
    <w:p>
      <w:pPr>
        <w:keepNext w:val="0"/>
        <w:spacing w:after="80"/>
      </w:pPr>
      <w:r>
        <w:rPr>
          <w:b/>
        </w:rPr>
        <w:t>Evidence:</w:t>
      </w:r>
      <w:r>
        <w:t xml:space="preserve"> DB, unit result</w:t>
      </w:r>
    </w:p>
    <w:p>
      <w:pPr>
        <w:pStyle w:val="Heading3"/>
      </w:pPr>
      <w:r>
        <w:t>PAYSETUP 04</w:t>
      </w:r>
    </w:p>
    <w:p>
      <w:pPr>
        <w:keepNext/>
        <w:spacing w:after="80"/>
      </w:pPr>
      <w:r>
        <w:rPr>
          <w:b/>
        </w:rPr>
        <w:t>Case:</w:t>
      </w:r>
      <w:r>
        <w:t xml:space="preserve"> PAYSETUP-04</w:t>
      </w:r>
    </w:p>
    <w:p>
      <w:pPr>
        <w:keepNext/>
        <w:spacing w:after="80"/>
      </w:pPr>
      <w:r>
        <w:rPr>
          <w:b/>
        </w:rPr>
        <w:t>Role / lane:</w:t>
      </w:r>
      <w:r>
        <w:t xml:space="preserve"> Admin / P</w:t>
      </w:r>
    </w:p>
    <w:p>
      <w:pPr>
        <w:keepNext/>
        <w:spacing w:after="80"/>
      </w:pPr>
      <w:r>
        <w:rPr>
          <w:b/>
        </w:rPr>
        <w:t>Preconditions:</w:t>
      </w:r>
      <w:r>
        <w:t xml:space="preserve"> Owner-approved matching Cashfree account, merchant/vendor KYC and backend keys</w:t>
      </w:r>
    </w:p>
    <w:p>
      <w:pPr>
        <w:keepNext/>
        <w:spacing w:after="80"/>
      </w:pPr>
      <w:r>
        <w:rPr>
          <w:b/>
        </w:rPr>
        <w:t>Steps:</w:t>
      </w:r>
      <w:r>
        <w:t xml:space="preserve"> Check with Cashfree; compare returned status and environment; repeat after suspension</w:t>
      </w:r>
    </w:p>
    <w:p>
      <w:pPr>
        <w:keepNext/>
        <w:spacing w:after="80"/>
      </w:pPr>
      <w:r>
        <w:rPr>
          <w:b/>
        </w:rPr>
        <w:t>Expected result:</w:t>
      </w:r>
      <w:r>
        <w:t xml:space="preserve"> Lookup only for active approved business with matching mode; status is provider-reported; no checkout/payment/refund/settlement activation</w:t>
      </w:r>
    </w:p>
    <w:p>
      <w:pPr>
        <w:keepNext w:val="0"/>
        <w:spacing w:after="80"/>
      </w:pPr>
      <w:r>
        <w:rPr>
          <w:b/>
        </w:rPr>
        <w:t>Evidence:</w:t>
      </w:r>
      <w:r>
        <w:t xml:space="preserve"> Restricted provider evidence; BLOCKED until configured</w:t>
      </w:r>
    </w:p>
    <w:p>
      <w:pPr>
        <w:pStyle w:val="Heading3"/>
        <w:pageBreakBefore w:val="0"/>
      </w:pPr>
      <w:r>
        <w:t>Expanded industry material workbook acceptance</w:t>
      </w:r>
    </w:p>
    <w:p>
      <w:pPr/>
      <w:r>
        <w:t xml:space="preserve">The new workbook expands requirements; it does not provide test results. Use </w:t>
      </w:r>
      <w:r>
        <w:rPr>
          <w:b/>
        </w:rPr>
        <w:t>Not run</w:t>
      </w:r>
      <w:r>
        <w:t xml:space="preserve"> initially. The current candidate provides Facilities and processes at /app/facility, the four-tab reference browser on that page, declared lot classes, controlled disposition, registration references and offer grade/spec fields. If any required operation is absent in the tested build, record </w:t>
      </w:r>
      <w:r>
        <w:rPr>
          <w:b/>
        </w:rPr>
        <w:t>Blocked — implementation required</w:t>
      </w:r>
      <w:r>
        <w:t>, not Pass. Source review is separate from facility/legal approval. Follow guide chapter 11 for the exact facility/lot controls and chapter 12 for the offer specification controls. Do not invent an extra specialist route.</w:t>
      </w:r>
    </w:p>
    <w:p>
      <w:pPr>
        <w:pStyle w:val="Heading3"/>
      </w:pPr>
      <w:r>
        <w:t>WORKBOOK 01</w:t>
      </w:r>
    </w:p>
    <w:p>
      <w:pPr>
        <w:keepNext/>
        <w:spacing w:after="80"/>
      </w:pPr>
      <w:r>
        <w:rPr>
          <w:b/>
        </w:rPr>
        <w:t>Case:</w:t>
      </w:r>
      <w:r>
        <w:t xml:space="preserve"> WORKBOOK-01</w:t>
      </w:r>
    </w:p>
    <w:p>
      <w:pPr>
        <w:keepNext/>
        <w:spacing w:after="80"/>
      </w:pPr>
      <w:r>
        <w:rPr>
          <w:b/>
        </w:rPr>
        <w:t>Role / lane:</w:t>
      </w:r>
      <w:r>
        <w:t xml:space="preserve"> Engineer / S</w:t>
      </w:r>
    </w:p>
    <w:p>
      <w:pPr>
        <w:keepNext/>
        <w:spacing w:after="80"/>
      </w:pPr>
      <w:r>
        <w:rPr>
          <w:b/>
        </w:rPr>
        <w:t>Preconditions:</w:t>
      </w:r>
      <w:r>
        <w:t xml:space="preserve"> Approved imported reference registry</w:t>
      </w:r>
    </w:p>
    <w:p>
      <w:pPr>
        <w:keepNext/>
        <w:spacing w:after="80"/>
      </w:pPr>
      <w:r>
        <w:rPr>
          <w:b/>
        </w:rPr>
        <w:t>Steps:</w:t>
      </w:r>
      <w:r>
        <w:t xml:space="preserve"> Compare data rows with the workbook; inspect repeated Annexure II codes and the final hydel/mining entries</w:t>
      </w:r>
    </w:p>
    <w:p>
      <w:pPr>
        <w:keepNext/>
        <w:spacing w:after="80"/>
      </w:pPr>
      <w:r>
        <w:rPr>
          <w:b/>
        </w:rPr>
        <w:t>Expected result:</w:t>
      </w:r>
      <w:r>
        <w:t xml:space="preserve"> 419 distinct source rows retained; no code-only collision; workbook_unverified provenance; damaged text not treated as verified law; 419 inferred mappings separate</w:t>
      </w:r>
    </w:p>
    <w:p>
      <w:pPr>
        <w:keepNext w:val="0"/>
        <w:spacing w:after="80"/>
      </w:pPr>
      <w:r>
        <w:rPr>
          <w:b/>
        </w:rPr>
        <w:t>Evidence:</w:t>
      </w:r>
      <w:r>
        <w:t xml:space="preserve"> Import report, DB</w:t>
      </w:r>
    </w:p>
    <w:p>
      <w:pPr>
        <w:pStyle w:val="Heading3"/>
      </w:pPr>
      <w:r>
        <w:t>WORKBOOK 02</w:t>
      </w:r>
    </w:p>
    <w:p>
      <w:pPr>
        <w:keepNext/>
        <w:spacing w:after="80"/>
      </w:pPr>
      <w:r>
        <w:rPr>
          <w:b/>
        </w:rPr>
        <w:t>Case:</w:t>
      </w:r>
      <w:r>
        <w:t xml:space="preserve"> WORKBOOK-02</w:t>
      </w:r>
    </w:p>
    <w:p>
      <w:pPr>
        <w:keepNext/>
        <w:spacing w:after="80"/>
      </w:pPr>
      <w:r>
        <w:rPr>
          <w:b/>
        </w:rPr>
        <w:t>Role / lane:</w:t>
      </w:r>
      <w:r>
        <w:t xml:space="preserve"> Owner and viewer / S</w:t>
      </w:r>
    </w:p>
    <w:p>
      <w:pPr>
        <w:keepNext/>
        <w:spacing w:after="80"/>
      </w:pPr>
      <w:r>
        <w:rPr>
          <w:b/>
        </w:rPr>
        <w:t>Preconditions:</w:t>
      </w:r>
      <w:r>
        <w:t xml:space="preserve"> Implemented capability editor; two workspaces</w:t>
      </w:r>
    </w:p>
    <w:p>
      <w:pPr>
        <w:keepNext/>
        <w:spacing w:after="80"/>
      </w:pPr>
      <w:r>
        <w:rPr>
          <w:b/>
        </w:rPr>
        <w:t>Steps:</w:t>
      </w:r>
      <w:r>
        <w:t xml:space="preserve"> Record permitted washing/granulation or other process capability; reload; repeat as viewer and unrelated business</w:t>
      </w:r>
    </w:p>
    <w:p>
      <w:pPr>
        <w:keepNext/>
        <w:spacing w:after="80"/>
      </w:pPr>
      <w:r>
        <w:rPr>
          <w:b/>
        </w:rPr>
        <w:t>Expected result:</w:t>
      </w:r>
      <w:r>
        <w:t xml:space="preserve"> Capability persists only in authorised workspace with audit; viewer/cross-workspace writes denied; no automatic material approval or extra account created</w:t>
      </w:r>
    </w:p>
    <w:p>
      <w:pPr>
        <w:keepNext w:val="0"/>
        <w:spacing w:after="80"/>
      </w:pPr>
      <w:r>
        <w:rPr>
          <w:b/>
        </w:rPr>
        <w:t>Evidence:</w:t>
      </w:r>
      <w:r>
        <w:t xml:space="preserve"> UI, NET, DB</w:t>
      </w:r>
    </w:p>
    <w:p>
      <w:pPr>
        <w:pStyle w:val="Heading3"/>
      </w:pPr>
      <w:r>
        <w:t>WORKBOOK 03</w:t>
      </w:r>
    </w:p>
    <w:p>
      <w:pPr>
        <w:keepNext/>
        <w:spacing w:after="80"/>
      </w:pPr>
      <w:r>
        <w:rPr>
          <w:b/>
        </w:rPr>
        <w:t>Case:</w:t>
      </w:r>
      <w:r>
        <w:t xml:space="preserve"> WORKBOOK-03</w:t>
      </w:r>
    </w:p>
    <w:p>
      <w:pPr>
        <w:keepNext/>
        <w:spacing w:after="80"/>
      </w:pPr>
      <w:r>
        <w:rPr>
          <w:b/>
        </w:rPr>
        <w:t>Role / lane:</w:t>
      </w:r>
      <w:r>
        <w:t xml:space="preserve"> Operator / S</w:t>
      </w:r>
    </w:p>
    <w:p>
      <w:pPr>
        <w:keepNext/>
        <w:spacing w:after="80"/>
      </w:pPr>
      <w:r>
        <w:rPr>
          <w:b/>
        </w:rPr>
        <w:t>Preconditions:</w:t>
      </w:r>
      <w:r>
        <w:t xml:space="preserve"> Implemented sector reference selection</w:t>
      </w:r>
    </w:p>
    <w:p>
      <w:pPr>
        <w:keepNext/>
        <w:spacing w:after="80"/>
      </w:pPr>
      <w:r>
        <w:rPr>
          <w:b/>
        </w:rPr>
        <w:t>Steps:</w:t>
      </w:r>
      <w:r>
        <w:t xml:space="preserve"> Select a source sector; read category and provenance; try to use the reference as approval to handle an unapproved material</w:t>
      </w:r>
    </w:p>
    <w:p>
      <w:pPr>
        <w:keepNext/>
        <w:spacing w:after="80"/>
      </w:pPr>
      <w:r>
        <w:rPr>
          <w:b/>
        </w:rPr>
        <w:t>Expected result:</w:t>
      </w:r>
      <w:r>
        <w:t xml:space="preserve"> Registry selection records context only; no hazard, compliance or trade eligibility grant</w:t>
      </w:r>
    </w:p>
    <w:p>
      <w:pPr>
        <w:keepNext w:val="0"/>
        <w:spacing w:after="80"/>
      </w:pPr>
      <w:r>
        <w:rPr>
          <w:b/>
        </w:rPr>
        <w:t>Evidence:</w:t>
      </w:r>
      <w:r>
        <w:t xml:space="preserve"> UI, NET, DB</w:t>
      </w:r>
    </w:p>
    <w:p>
      <w:pPr>
        <w:pStyle w:val="Heading3"/>
      </w:pPr>
      <w:r>
        <w:t>WORKBOOK 04</w:t>
      </w:r>
    </w:p>
    <w:p>
      <w:pPr>
        <w:keepNext/>
        <w:spacing w:after="80"/>
      </w:pPr>
      <w:r>
        <w:rPr>
          <w:b/>
        </w:rPr>
        <w:t>Case:</w:t>
      </w:r>
      <w:r>
        <w:t xml:space="preserve"> WORKBOOK-04</w:t>
      </w:r>
    </w:p>
    <w:p>
      <w:pPr>
        <w:keepNext/>
        <w:spacing w:after="80"/>
      </w:pPr>
      <w:r>
        <w:rPr>
          <w:b/>
        </w:rPr>
        <w:t>Role / lane:</w:t>
      </w:r>
      <w:r>
        <w:t xml:space="preserve"> Processor / S</w:t>
      </w:r>
    </w:p>
    <w:p>
      <w:pPr>
        <w:keepNext/>
        <w:spacing w:after="80"/>
      </w:pPr>
      <w:r>
        <w:rPr>
          <w:b/>
        </w:rPr>
        <w:t>Preconditions:</w:t>
      </w:r>
      <w:r>
        <w:t xml:space="preserve"> Implemented classified outputs; input lot of exactly 1000 g</w:t>
      </w:r>
    </w:p>
    <w:p>
      <w:pPr>
        <w:keepNext/>
        <w:spacing w:after="80"/>
      </w:pPr>
      <w:r>
        <w:rPr>
          <w:b/>
        </w:rPr>
        <w:t>Steps:</w:t>
      </w:r>
      <w:r>
        <w:t xml:space="preserve"> Record 700 g main output, 150 g saleable byproduct, 100 g recoverable waste and 50 g residual; retry with 1 g extra, negative output or duplicate consumption</w:t>
      </w:r>
    </w:p>
    <w:p>
      <w:pPr>
        <w:keepNext/>
        <w:spacing w:after="80"/>
      </w:pPr>
      <w:r>
        <w:rPr>
          <w:b/>
        </w:rPr>
        <w:t>Expected result:</w:t>
      </w:r>
      <w:r>
        <w:t xml:space="preserve"> Valid total accounts for 1000 g once; invalid total rejected atomically; output classes and lot ancestry visible; original transform immutable</w:t>
      </w:r>
    </w:p>
    <w:p>
      <w:pPr>
        <w:keepNext w:val="0"/>
        <w:spacing w:after="80"/>
      </w:pPr>
      <w:r>
        <w:rPr>
          <w:b/>
        </w:rPr>
        <w:t>Evidence:</w:t>
      </w:r>
      <w:r>
        <w:t xml:space="preserve"> UI, DB</w:t>
      </w:r>
    </w:p>
    <w:p>
      <w:pPr>
        <w:pStyle w:val="Heading3"/>
      </w:pPr>
      <w:r>
        <w:t>WORKBOOK 05</w:t>
      </w:r>
    </w:p>
    <w:p>
      <w:pPr>
        <w:keepNext/>
        <w:spacing w:after="80"/>
      </w:pPr>
      <w:r>
        <w:rPr>
          <w:b/>
        </w:rPr>
        <w:t>Case:</w:t>
      </w:r>
      <w:r>
        <w:t xml:space="preserve"> WORKBOOK-05</w:t>
      </w:r>
    </w:p>
    <w:p>
      <w:pPr>
        <w:keepNext/>
        <w:spacing w:after="80"/>
      </w:pPr>
      <w:r>
        <w:rPr>
          <w:b/>
        </w:rPr>
        <w:t>Role / lane:</w:t>
      </w:r>
      <w:r>
        <w:t xml:space="preserve"> Seller, buyer and viewer / S</w:t>
      </w:r>
    </w:p>
    <w:p>
      <w:pPr>
        <w:keepNext/>
        <w:spacing w:after="80"/>
      </w:pPr>
      <w:r>
        <w:rPr>
          <w:b/>
        </w:rPr>
        <w:t>Preconditions:</w:t>
      </w:r>
      <w:r>
        <w:t xml:space="preserve"> Classified synthetic ordinary and controlled/unknown outputs</w:t>
      </w:r>
    </w:p>
    <w:p>
      <w:pPr>
        <w:keepNext/>
        <w:spacing w:after="80"/>
      </w:pPr>
      <w:r>
        <w:rPr>
          <w:b/>
        </w:rPr>
        <w:t>Steps:</w:t>
      </w:r>
      <w:r>
        <w:t xml:space="preserve"> Attempt ordinary listing for residual, controlled and unknown material; test allowed non-hazardous byproduct with approved material-scoped buyer</w:t>
      </w:r>
    </w:p>
    <w:p>
      <w:pPr>
        <w:keepNext/>
        <w:spacing w:after="80"/>
      </w:pPr>
      <w:r>
        <w:rPr>
          <w:b/>
        </w:rPr>
        <w:t>Expected result:</w:t>
      </w:r>
      <w:r>
        <w:t xml:space="preserve"> Controlled/residual/unknown or unspecified evidence lots cannot link to an ordinary offer; allowed linked lots require explicit non-hazardous handling and eligible stream class; existing unlinked inventory/material-family/actor rules remain; viewers cannot write</w:t>
      </w:r>
    </w:p>
    <w:p>
      <w:pPr>
        <w:keepNext w:val="0"/>
        <w:spacing w:after="80"/>
      </w:pPr>
      <w:r>
        <w:rPr>
          <w:b/>
        </w:rPr>
        <w:t>Evidence:</w:t>
      </w:r>
      <w:r>
        <w:t xml:space="preserve"> NET, DB</w:t>
      </w:r>
    </w:p>
    <w:p>
      <w:pPr>
        <w:pStyle w:val="Heading3"/>
      </w:pPr>
      <w:r>
        <w:t>WORKBOOK 06</w:t>
      </w:r>
    </w:p>
    <w:p>
      <w:pPr>
        <w:keepNext/>
        <w:spacing w:after="80"/>
      </w:pPr>
      <w:r>
        <w:rPr>
          <w:b/>
        </w:rPr>
        <w:t>Case:</w:t>
      </w:r>
      <w:r>
        <w:t xml:space="preserve"> WORKBOOK-06</w:t>
      </w:r>
    </w:p>
    <w:p>
      <w:pPr>
        <w:keepNext/>
        <w:spacing w:after="80"/>
      </w:pPr>
      <w:r>
        <w:rPr>
          <w:b/>
        </w:rPr>
        <w:t>Role / lane:</w:t>
      </w:r>
      <w:r>
        <w:t xml:space="preserve"> Operator and viewer / S</w:t>
      </w:r>
    </w:p>
    <w:p>
      <w:pPr>
        <w:keepNext/>
        <w:spacing w:after="80"/>
      </w:pPr>
      <w:r>
        <w:rPr>
          <w:b/>
        </w:rPr>
        <w:t>Preconditions:</w:t>
      </w:r>
      <w:r>
        <w:t xml:space="preserve"> Residual or controlled test lot with exactly 250 g remaining</w:t>
      </w:r>
    </w:p>
    <w:p>
      <w:pPr>
        <w:keepNext/>
        <w:spacing w:after="80"/>
      </w:pPr>
      <w:r>
        <w:rPr>
          <w:b/>
        </w:rPr>
        <w:t>Steps:</w:t>
      </w:r>
      <w:r>
        <w:t xml:space="preserve"> Lots; open test lot; Record disposition; enter 100 g, synthetic destination, authorisation and manifest references; Save; reload; retry 151 g and viewer write</w:t>
      </w:r>
    </w:p>
    <w:p>
      <w:pPr>
        <w:keepNext/>
        <w:spacing w:after="80"/>
      </w:pPr>
      <w:r>
        <w:rPr>
          <w:b/>
        </w:rPr>
        <w:t>Expected result:</w:t>
      </w:r>
      <w:r>
        <w:t xml:space="preserve"> History records 100 g and remaining balance is 150 g; overdraw and viewer write denied; dispatch/transform unavailable; references stay unverified and create no payment or certificate</w:t>
      </w:r>
    </w:p>
    <w:p>
      <w:pPr>
        <w:keepNext w:val="0"/>
        <w:spacing w:after="80"/>
      </w:pPr>
      <w:r>
        <w:rPr>
          <w:b/>
        </w:rPr>
        <w:t>Evidence:</w:t>
      </w:r>
      <w:r>
        <w:t xml:space="preserve"> UI, NET, DB</w:t>
      </w:r>
    </w:p>
    <w:p>
      <w:pPr>
        <w:pStyle w:val="Heading3"/>
      </w:pPr>
      <w:r>
        <w:t>WORKBOOK 07</w:t>
      </w:r>
    </w:p>
    <w:p>
      <w:pPr>
        <w:keepNext/>
        <w:spacing w:after="80"/>
      </w:pPr>
      <w:r>
        <w:rPr>
          <w:b/>
        </w:rPr>
        <w:t>Case:</w:t>
      </w:r>
      <w:r>
        <w:t xml:space="preserve"> WORKBOOK-07</w:t>
      </w:r>
    </w:p>
    <w:p>
      <w:pPr>
        <w:keepNext/>
        <w:spacing w:after="80"/>
      </w:pPr>
      <w:r>
        <w:rPr>
          <w:b/>
        </w:rPr>
        <w:t>Role / lane:</w:t>
      </w:r>
      <w:r>
        <w:t xml:space="preserve"> Testers A/B / S</w:t>
      </w:r>
    </w:p>
    <w:p>
      <w:pPr>
        <w:keepNext/>
        <w:spacing w:after="80"/>
      </w:pPr>
      <w:r>
        <w:rPr>
          <w:b/>
        </w:rPr>
        <w:t>Preconditions:</w:t>
      </w:r>
      <w:r>
        <w:t xml:space="preserve"> New process/output pages available</w:t>
      </w:r>
    </w:p>
    <w:p>
      <w:pPr>
        <w:keepNext/>
        <w:spacing w:after="80"/>
      </w:pPr>
      <w:r>
        <w:rPr>
          <w:b/>
        </w:rPr>
        <w:t>Steps:</w:t>
      </w:r>
      <w:r>
        <w:t xml:space="preserve"> Repeat valid and denied cases at 390/768/1440 px, both themes, EN/KN/AR; keyboard through selectors; reload and switch workspace</w:t>
      </w:r>
    </w:p>
    <w:p>
      <w:pPr>
        <w:keepNext/>
        <w:spacing w:after="80"/>
      </w:pPr>
      <w:r>
        <w:rPr>
          <w:b/>
        </w:rPr>
        <w:t>Expected result:</w:t>
      </w:r>
      <w:r>
        <w:t xml:space="preserve"> Labels readable; RTL usable; scope survives navigation correctly; current authentic screenshots; no synthetic fixture used as access proof</w:t>
      </w:r>
    </w:p>
    <w:p>
      <w:pPr>
        <w:keepNext w:val="0"/>
        <w:spacing w:after="80"/>
      </w:pPr>
      <w:r>
        <w:rPr>
          <w:b/>
        </w:rPr>
        <w:t>Evidence:</w:t>
      </w:r>
      <w:r>
        <w:t xml:space="preserve"> UI, NET</w:t>
      </w:r>
    </w:p>
    <w:p>
      <w:pPr>
        <w:pStyle w:val="Heading3"/>
      </w:pPr>
      <w:r>
        <w:t>WORKBOOK 08</w:t>
      </w:r>
    </w:p>
    <w:p>
      <w:pPr>
        <w:keepNext/>
        <w:spacing w:after="80"/>
      </w:pPr>
      <w:r>
        <w:rPr>
          <w:b/>
        </w:rPr>
        <w:t>Case:</w:t>
      </w:r>
      <w:r>
        <w:t xml:space="preserve"> WORKBOOK-08</w:t>
      </w:r>
    </w:p>
    <w:p>
      <w:pPr>
        <w:keepNext/>
        <w:spacing w:after="80"/>
      </w:pPr>
      <w:r>
        <w:rPr>
          <w:b/>
        </w:rPr>
        <w:t>Role / lane:</w:t>
      </w:r>
      <w:r>
        <w:t xml:space="preserve"> Owner / L+S</w:t>
      </w:r>
    </w:p>
    <w:p>
      <w:pPr>
        <w:keepNext/>
        <w:spacing w:after="80"/>
      </w:pPr>
      <w:r>
        <w:rPr>
          <w:b/>
        </w:rPr>
        <w:t>Preconditions:</w:t>
      </w:r>
      <w:r>
        <w:t xml:space="preserve"> Final scope review</w:t>
      </w:r>
    </w:p>
    <w:p>
      <w:pPr>
        <w:keepNext/>
        <w:spacing w:after="80"/>
      </w:pPr>
      <w:r>
        <w:rPr>
          <w:b/>
        </w:rPr>
        <w:t>Steps:</w:t>
      </w:r>
      <w:r>
        <w:t xml:space="preserve"> Check demand board, recurring orders, supplier qualification, samples/QC files, route optimisation and manifests against candidate</w:t>
      </w:r>
    </w:p>
    <w:p>
      <w:pPr>
        <w:keepNext/>
        <w:spacing w:after="80"/>
      </w:pPr>
      <w:r>
        <w:rPr>
          <w:b/>
        </w:rPr>
        <w:t>Expected result:</w:t>
      </w:r>
      <w:r>
        <w:t xml:space="preserve"> Each missing capability remains explicitly pending; no broad phase completion claim based on registry import, labels or mock screenshots</w:t>
      </w:r>
    </w:p>
    <w:p>
      <w:pPr>
        <w:keepNext w:val="0"/>
        <w:spacing w:after="80"/>
      </w:pPr>
      <w:r>
        <w:rPr>
          <w:b/>
        </w:rPr>
        <w:t>Evidence:</w:t>
      </w:r>
      <w:r>
        <w:t xml:space="preserve"> Release scope notes</w:t>
      </w:r>
    </w:p>
    <w:p>
      <w:pPr>
        <w:pStyle w:val="Heading3"/>
      </w:pPr>
      <w:r>
        <w:t>WORKBOOK 09</w:t>
      </w:r>
    </w:p>
    <w:p>
      <w:pPr>
        <w:keepNext/>
        <w:spacing w:after="80"/>
      </w:pPr>
      <w:r>
        <w:rPr>
          <w:b/>
        </w:rPr>
        <w:t>Case:</w:t>
      </w:r>
      <w:r>
        <w:t xml:space="preserve"> WORKBOOK-09</w:t>
      </w:r>
    </w:p>
    <w:p>
      <w:pPr>
        <w:keepNext/>
        <w:spacing w:after="80"/>
      </w:pPr>
      <w:r>
        <w:rPr>
          <w:b/>
        </w:rPr>
        <w:t>Role / lane:</w:t>
      </w:r>
      <w:r>
        <w:t xml:space="preserve"> Operator and viewer / S</w:t>
      </w:r>
    </w:p>
    <w:p>
      <w:pPr>
        <w:keepNext/>
        <w:spacing w:after="80"/>
      </w:pPr>
      <w:r>
        <w:rPr>
          <w:b/>
        </w:rPr>
        <w:t>Preconditions:</w:t>
      </w:r>
      <w:r>
        <w:t xml:space="preserve"> Facility registration history</w:t>
      </w:r>
    </w:p>
    <w:p>
      <w:pPr>
        <w:keepNext/>
        <w:spacing w:after="80"/>
      </w:pPr>
      <w:r>
        <w:rPr>
          <w:b/>
        </w:rPr>
        <w:t>Steps:</w:t>
      </w:r>
      <w:r>
        <w:t xml:space="preserve"> Consent and registration references; Add reference; enter type, synthetic reference and valid issue/expiry dates; Save; Add correction; repeat future/expired dates and viewer write</w:t>
      </w:r>
    </w:p>
    <w:p>
      <w:pPr>
        <w:keepNext/>
        <w:spacing w:after="80"/>
      </w:pPr>
      <w:r>
        <w:rPr>
          <w:b/>
        </w:rPr>
        <w:t>Expected result:</w:t>
      </w:r>
      <w:r>
        <w:t xml:space="preserve"> Original retained; type fixed; date-only status uses India calendar; expiry day included; no trade unlock or provider claim; viewer denied</w:t>
      </w:r>
    </w:p>
    <w:p>
      <w:pPr>
        <w:keepNext w:val="0"/>
        <w:spacing w:after="80"/>
      </w:pPr>
      <w:r>
        <w:rPr>
          <w:b/>
        </w:rPr>
        <w:t>Evidence:</w:t>
      </w:r>
      <w:r>
        <w:t xml:space="preserve"> UI, NET, DB</w:t>
      </w:r>
    </w:p>
    <w:p>
      <w:pPr>
        <w:pStyle w:val="Heading3"/>
      </w:pPr>
      <w:r>
        <w:t>WORKBOOK 10</w:t>
      </w:r>
    </w:p>
    <w:p>
      <w:pPr>
        <w:keepNext/>
        <w:spacing w:after="80"/>
      </w:pPr>
      <w:r>
        <w:rPr>
          <w:b/>
        </w:rPr>
        <w:t>Case:</w:t>
      </w:r>
      <w:r>
        <w:t xml:space="preserve"> WORKBOOK-10</w:t>
      </w:r>
    </w:p>
    <w:p>
      <w:pPr>
        <w:keepNext/>
        <w:spacing w:after="80"/>
      </w:pPr>
      <w:r>
        <w:rPr>
          <w:b/>
        </w:rPr>
        <w:t>Role / lane:</w:t>
      </w:r>
      <w:r>
        <w:t xml:space="preserve"> Seller and buyer / S</w:t>
      </w:r>
    </w:p>
    <w:p>
      <w:pPr>
        <w:keepNext/>
        <w:spacing w:after="80"/>
      </w:pPr>
      <w:r>
        <w:rPr>
          <w:b/>
        </w:rPr>
        <w:t>Preconditions:</w:t>
      </w:r>
      <w:r>
        <w:t xml:space="preserve"> Eligible stock; matching held test lot</w:t>
      </w:r>
    </w:p>
    <w:p>
      <w:pPr>
        <w:keepNext/>
        <w:spacing w:after="80"/>
      </w:pPr>
      <w:r>
        <w:rPr>
          <w:b/>
        </w:rPr>
        <w:t>Steps:</w:t>
      </w:r>
      <w:r>
        <w:t xml:space="preserve"> Sell; Add a grade and specification; enter grade and buyer requirement; optionally select matching lot; Put on sale; buyer reads and requests; retry unrelated/controlled lot through harness</w:t>
      </w:r>
    </w:p>
    <w:p>
      <w:pPr>
        <w:keepNext/>
        <w:spacing w:after="80"/>
      </w:pPr>
      <w:r>
        <w:rPr>
          <w:b/>
        </w:rPr>
        <w:t>Expected result:</w:t>
      </w:r>
      <w:r>
        <w:t xml:space="preserve"> Grade/spec copied to request; evidence link does not reserve lot or expose private history; stock and gateway rules remain enforced</w:t>
      </w:r>
    </w:p>
    <w:p>
      <w:pPr>
        <w:keepNext w:val="0"/>
        <w:spacing w:after="80"/>
      </w:pPr>
      <w:r>
        <w:rPr>
          <w:b/>
        </w:rPr>
        <w:t>Evidence:</w:t>
      </w:r>
      <w:r>
        <w:t xml:space="preserve"> UI, NET, DB</w:t>
      </w:r>
    </w:p>
    <w:p>
      <w:pPr>
        <w:pStyle w:val="Heading3"/>
        <w:pageBreakBefore w:val="0"/>
      </w:pPr>
      <w:r>
        <w:t>Multi input processing evidence</w:t>
      </w:r>
    </w:p>
    <w:p>
      <w:pPr>
        <w:pStyle w:val="Heading3"/>
      </w:pPr>
      <w:r>
        <w:t>MULTI 01</w:t>
      </w:r>
    </w:p>
    <w:p>
      <w:pPr>
        <w:keepNext/>
        <w:spacing w:after="80"/>
      </w:pPr>
      <w:r>
        <w:rPr>
          <w:b/>
        </w:rPr>
        <w:t>Case:</w:t>
      </w:r>
      <w:r>
        <w:t xml:space="preserve"> MULTI-01</w:t>
      </w:r>
    </w:p>
    <w:p>
      <w:pPr>
        <w:keepNext/>
        <w:spacing w:after="80"/>
      </w:pPr>
      <w:r>
        <w:rPr>
          <w:b/>
        </w:rPr>
        <w:t>Role / lane:</w:t>
      </w:r>
      <w:r>
        <w:t xml:space="preserve"> Processor operator / S</w:t>
      </w:r>
    </w:p>
    <w:p>
      <w:pPr>
        <w:keepNext/>
        <w:spacing w:after="80"/>
      </w:pPr>
      <w:r>
        <w:rPr>
          <w:b/>
        </w:rPr>
        <w:t>Preconditions:</w:t>
      </w:r>
      <w:r>
        <w:t xml:space="preserve"> Two available ordinary-route held lots</w:t>
      </w:r>
    </w:p>
    <w:p>
      <w:pPr>
        <w:keepNext/>
        <w:spacing w:after="80"/>
      </w:pPr>
      <w:r>
        <w:rPr>
          <w:b/>
        </w:rPr>
        <w:t>Steps:</w:t>
      </w:r>
      <w:r>
        <w:t xml:space="preserve"> Open primary lot; Record transformation; input 800 g; Add input lot; choose second lot and 200 g; four outputs of 250 g; zero contamination/loss; Save</w:t>
      </w:r>
    </w:p>
    <w:p>
      <w:pPr>
        <w:keepNext/>
        <w:spacing w:after="80"/>
      </w:pPr>
      <w:r>
        <w:rPr>
          <w:b/>
        </w:rPr>
        <w:t>Expected result:</w:t>
      </w:r>
      <w:r>
        <w:t xml:space="preserve"> Both source balances decrease correctly; total 1000 g accounted once; each source history and own output genealogy show the process; inventory unchanged</w:t>
      </w:r>
    </w:p>
    <w:p>
      <w:pPr>
        <w:keepNext w:val="0"/>
        <w:spacing w:after="80"/>
      </w:pPr>
      <w:r>
        <w:rPr>
          <w:b/>
        </w:rPr>
        <w:t>Evidence:</w:t>
      </w:r>
      <w:r>
        <w:t xml:space="preserve"> UI, DB</w:t>
      </w:r>
    </w:p>
    <w:p>
      <w:pPr>
        <w:pStyle w:val="Heading3"/>
      </w:pPr>
      <w:r>
        <w:t>MULTI 02</w:t>
      </w:r>
    </w:p>
    <w:p>
      <w:pPr>
        <w:keepNext/>
        <w:spacing w:after="80"/>
      </w:pPr>
      <w:r>
        <w:rPr>
          <w:b/>
        </w:rPr>
        <w:t>Case:</w:t>
      </w:r>
      <w:r>
        <w:t xml:space="preserve"> MULTI-02</w:t>
      </w:r>
    </w:p>
    <w:p>
      <w:pPr>
        <w:keepNext/>
        <w:spacing w:after="80"/>
      </w:pPr>
      <w:r>
        <w:rPr>
          <w:b/>
        </w:rPr>
        <w:t>Role / lane:</w:t>
      </w:r>
      <w:r>
        <w:t xml:space="preserve"> Processor and outsider / S</w:t>
      </w:r>
    </w:p>
    <w:p>
      <w:pPr>
        <w:keepNext/>
        <w:spacing w:after="80"/>
      </w:pPr>
      <w:r>
        <w:rPr>
          <w:b/>
        </w:rPr>
        <w:t>Preconditions:</w:t>
      </w:r>
      <w:r>
        <w:t xml:space="preserve"> Distinct held and foreign/controlled lots</w:t>
      </w:r>
    </w:p>
    <w:p>
      <w:pPr>
        <w:keepNext/>
        <w:spacing w:after="80"/>
      </w:pPr>
      <w:r>
        <w:rPr>
          <w:b/>
        </w:rPr>
        <w:t>Steps:</w:t>
      </w:r>
      <w:r>
        <w:t xml:space="preserve"> Retry duplicate lot, 21 inputs, overdraw, fractional grams, wrong-workspace lot, controlled/residual lot and unbalanced output through UI or test harness</w:t>
      </w:r>
    </w:p>
    <w:p>
      <w:pPr>
        <w:keepNext/>
        <w:spacing w:after="80"/>
      </w:pPr>
      <w:r>
        <w:rPr>
          <w:b/>
        </w:rPr>
        <w:t>Expected result:</w:t>
      </w:r>
      <w:r>
        <w:t xml:space="preserve"> Whole operation rejected; no partial consumed input, output, history or inventory change</w:t>
      </w:r>
    </w:p>
    <w:p>
      <w:pPr>
        <w:keepNext w:val="0"/>
        <w:spacing w:after="80"/>
      </w:pPr>
      <w:r>
        <w:rPr>
          <w:b/>
        </w:rPr>
        <w:t>Evidence:</w:t>
      </w:r>
      <w:r>
        <w:t xml:space="preserve"> NET, DB</w:t>
      </w:r>
    </w:p>
    <w:p>
      <w:pPr>
        <w:pStyle w:val="Heading3"/>
      </w:pPr>
      <w:r>
        <w:t>MULTI 03</w:t>
      </w:r>
    </w:p>
    <w:p>
      <w:pPr>
        <w:keepNext/>
        <w:spacing w:after="80"/>
      </w:pPr>
      <w:r>
        <w:rPr>
          <w:b/>
        </w:rPr>
        <w:t>Case:</w:t>
      </w:r>
      <w:r>
        <w:t xml:space="preserve"> MULTI-03</w:t>
      </w:r>
    </w:p>
    <w:p>
      <w:pPr>
        <w:keepNext/>
        <w:spacing w:after="80"/>
      </w:pPr>
      <w:r>
        <w:rPr>
          <w:b/>
        </w:rPr>
        <w:t>Role / lane:</w:t>
      </w:r>
      <w:r>
        <w:t xml:space="preserve"> Processing business and receiver / S</w:t>
      </w:r>
    </w:p>
    <w:p>
      <w:pPr>
        <w:keepNext/>
        <w:spacing w:after="80"/>
      </w:pPr>
      <w:r>
        <w:rPr>
          <w:b/>
        </w:rPr>
        <w:t>Preconditions:</w:t>
      </w:r>
      <w:r>
        <w:t xml:space="preserve"> Valid multi-input process and hand-off</w:t>
      </w:r>
    </w:p>
    <w:p>
      <w:pPr>
        <w:keepNext/>
        <w:spacing w:after="80"/>
      </w:pPr>
      <w:r>
        <w:rPr>
          <w:b/>
        </w:rPr>
        <w:t>Steps:</w:t>
      </w:r>
      <w:r>
        <w:t xml:space="preserve"> Transfer an output or input remainder; receiver opens permitted lot and custody history; attempt private process/parent/sibling access</w:t>
      </w:r>
    </w:p>
    <w:p>
      <w:pPr>
        <w:keepNext/>
        <w:spacing w:after="80"/>
      </w:pPr>
      <w:r>
        <w:rPr>
          <w:b/>
        </w:rPr>
        <w:t>Expected result:</w:t>
      </w:r>
      <w:r>
        <w:t xml:space="preserve"> Recipient sees authorised custody only; processing organisation's private recipe/history remains inaccessible</w:t>
      </w:r>
    </w:p>
    <w:p>
      <w:pPr>
        <w:keepNext w:val="0"/>
        <w:spacing w:after="80"/>
      </w:pPr>
      <w:r>
        <w:rPr>
          <w:b/>
        </w:rPr>
        <w:t>Evidence:</w:t>
      </w:r>
      <w:r>
        <w:t xml:space="preserve"> UI, NET, DB</w:t>
      </w:r>
    </w:p>
    <w:p>
      <w:pPr>
        <w:pStyle w:val="Heading3"/>
        <w:pageBreakBefore w:val="0"/>
      </w:pPr>
      <w:r>
        <w:t>Admin material classification</w:t>
      </w:r>
    </w:p>
    <w:p>
      <w:pPr>
        <w:pStyle w:val="Heading3"/>
      </w:pPr>
      <w:r>
        <w:t>CLASSIFY 01</w:t>
      </w:r>
    </w:p>
    <w:p>
      <w:pPr>
        <w:keepNext/>
        <w:spacing w:after="80"/>
      </w:pPr>
      <w:r>
        <w:rPr>
          <w:b/>
        </w:rPr>
        <w:t>Case:</w:t>
      </w:r>
      <w:r>
        <w:t xml:space="preserve"> CLASSIFY-01</w:t>
      </w:r>
    </w:p>
    <w:p>
      <w:pPr>
        <w:keepNext/>
        <w:spacing w:after="80"/>
      </w:pPr>
      <w:r>
        <w:rPr>
          <w:b/>
        </w:rPr>
        <w:t>Role / lane:</w:t>
      </w:r>
      <w:r>
        <w:t xml:space="preserve"> Platform admin / S</w:t>
      </w:r>
    </w:p>
    <w:p>
      <w:pPr>
        <w:keepNext/>
        <w:spacing w:after="80"/>
      </w:pPr>
      <w:r>
        <w:rPr>
          <w:b/>
        </w:rPr>
        <w:t>Preconditions:</w:t>
      </w:r>
      <w:r>
        <w:t xml:space="preserve"> Password and TOTP complete; assigned synthetic active scrap material</w:t>
      </w:r>
    </w:p>
    <w:p>
      <w:pPr>
        <w:keepNext/>
        <w:spacing w:after="80"/>
      </w:pPr>
      <w:r>
        <w:rPr>
          <w:b/>
        </w:rPr>
        <w:t>Steps:</w:t>
      </w:r>
      <w:r>
        <w:t xml:space="preserve"> Admin Prices; Material classification; Material to review; select material; choose Non-hazardous; enter synthetic review rationale/reference; Save classification; reload</w:t>
      </w:r>
    </w:p>
    <w:p>
      <w:pPr>
        <w:keepNext/>
        <w:spacing w:after="80"/>
      </w:pPr>
      <w:r>
        <w:rPr>
          <w:b/>
        </w:rPr>
        <w:t>Expected result:</w:t>
      </w:r>
      <w:r>
        <w:t xml:space="preserve"> Current status/reference/date match; audit records action; no automatic facility approval, stock, price or credit</w:t>
      </w:r>
    </w:p>
    <w:p>
      <w:pPr>
        <w:keepNext w:val="0"/>
        <w:spacing w:after="80"/>
      </w:pPr>
      <w:r>
        <w:rPr>
          <w:b/>
        </w:rPr>
        <w:t>Evidence:</w:t>
      </w:r>
      <w:r>
        <w:t xml:space="preserve"> UI, DB</w:t>
      </w:r>
    </w:p>
    <w:p>
      <w:pPr>
        <w:pStyle w:val="Heading3"/>
      </w:pPr>
      <w:r>
        <w:t>CLASSIFY 02</w:t>
      </w:r>
    </w:p>
    <w:p>
      <w:pPr>
        <w:keepNext/>
        <w:spacing w:after="80"/>
      </w:pPr>
      <w:r>
        <w:rPr>
          <w:b/>
        </w:rPr>
        <w:t>Case:</w:t>
      </w:r>
      <w:r>
        <w:t xml:space="preserve"> CLASSIFY-02</w:t>
      </w:r>
    </w:p>
    <w:p>
      <w:pPr>
        <w:keepNext/>
        <w:spacing w:after="80"/>
      </w:pPr>
      <w:r>
        <w:rPr>
          <w:b/>
        </w:rPr>
        <w:t>Role / lane:</w:t>
      </w:r>
      <w:r>
        <w:t xml:space="preserve"> Admin and ordinary member / S</w:t>
      </w:r>
    </w:p>
    <w:p>
      <w:pPr>
        <w:keepNext/>
        <w:spacing w:after="80"/>
      </w:pPr>
      <w:r>
        <w:rPr>
          <w:b/>
        </w:rPr>
        <w:t>Preconditions:</w:t>
      </w:r>
      <w:r>
        <w:t xml:space="preserve"> Isolated assigned material; original classification recorded</w:t>
      </w:r>
    </w:p>
    <w:p>
      <w:pPr>
        <w:keepNext/>
        <w:spacing w:after="80"/>
      </w:pPr>
      <w:r>
        <w:rPr>
          <w:b/>
        </w:rPr>
        <w:t>Steps:</w:t>
      </w:r>
      <w:r>
        <w:t xml:space="preserve"> Test missing choice and fewer than 3 or more than 160 reference characters; save Hazardous then attempt ordinary byproduct flow; member attempts admin action through harness</w:t>
      </w:r>
    </w:p>
    <w:p>
      <w:pPr>
        <w:keepNext/>
        <w:spacing w:after="80"/>
      </w:pPr>
      <w:r>
        <w:rPr>
          <w:b/>
        </w:rPr>
        <w:t>Expected result:</w:t>
      </w:r>
      <w:r>
        <w:t xml:space="preserve"> Invalid input and non-admin denied; hazardous material unavailable to ordinary byproduct flow; no workbook-colour inference or gate bypass</w:t>
      </w:r>
    </w:p>
    <w:p>
      <w:pPr>
        <w:keepNext w:val="0"/>
        <w:spacing w:after="80"/>
      </w:pPr>
      <w:r>
        <w:rPr>
          <w:b/>
        </w:rPr>
        <w:t>Evidence:</w:t>
      </w:r>
      <w:r>
        <w:t xml:space="preserve"> UI, NET, DB</w:t>
      </w:r>
    </w:p>
    <w:p>
      <w:pPr>
        <w:pStyle w:val="Heading3"/>
        <w:pageBreakBefore w:val="0"/>
      </w:pPr>
      <w:r>
        <w:t>Manufacturer stock intake</w:t>
      </w:r>
    </w:p>
    <w:p>
      <w:pPr/>
      <w:r>
        <w:t>Use only the approved local synthetic manufacturer and material. This flow adds actual inventory; it is separate from evidence-only lots. Record before/after grams and the intake reference in the restricted run log.</w:t>
      </w:r>
    </w:p>
    <w:p>
      <w:pPr>
        <w:pStyle w:val="Heading3"/>
      </w:pPr>
      <w:r>
        <w:t>INTAKE 01</w:t>
      </w:r>
    </w:p>
    <w:p>
      <w:pPr>
        <w:keepNext/>
        <w:spacing w:after="80"/>
      </w:pPr>
      <w:r>
        <w:rPr>
          <w:b/>
        </w:rPr>
        <w:t>Case:</w:t>
      </w:r>
      <w:r>
        <w:t xml:space="preserve"> INTAKE-01</w:t>
      </w:r>
    </w:p>
    <w:p>
      <w:pPr>
        <w:keepNext/>
        <w:spacing w:after="80"/>
      </w:pPr>
      <w:r>
        <w:rPr>
          <w:b/>
        </w:rPr>
        <w:t>Role / lane:</w:t>
      </w:r>
      <w:r>
        <w:t xml:space="preserve"> Manufacturer operator / S</w:t>
      </w:r>
    </w:p>
    <w:p>
      <w:pPr>
        <w:keepNext/>
        <w:spacing w:after="80"/>
      </w:pPr>
      <w:r>
        <w:rPr>
          <w:b/>
        </w:rPr>
        <w:t>Preconditions:</w:t>
      </w:r>
      <w:r>
        <w:t xml:space="preserve"> Approved active business; approved non-hazardous material in scope</w:t>
      </w:r>
    </w:p>
    <w:p>
      <w:pPr>
        <w:keepNext/>
        <w:spacing w:after="80"/>
      </w:pPr>
      <w:r>
        <w:rPr>
          <w:b/>
        </w:rPr>
        <w:t>Steps:</w:t>
      </w:r>
      <w:r>
        <w:t xml:space="preserve"> Stock; Record stock intake; unique synthetic reference; select material; enter 1000 g, production date, batch and weighing references; confirm own production; Save; reload</w:t>
      </w:r>
    </w:p>
    <w:p>
      <w:pPr>
        <w:keepNext/>
        <w:spacing w:after="80"/>
      </w:pPr>
      <w:r>
        <w:rPr>
          <w:b/>
        </w:rPr>
        <w:t>Expected result:</w:t>
      </w:r>
      <w:r>
        <w:t xml:space="preserve"> One immutable intake and audit entry; stock increases by exactly 1000 g; displayed history matches references</w:t>
      </w:r>
    </w:p>
    <w:p>
      <w:pPr>
        <w:keepNext w:val="0"/>
        <w:spacing w:after="80"/>
      </w:pPr>
      <w:r>
        <w:rPr>
          <w:b/>
        </w:rPr>
        <w:t>Evidence:</w:t>
      </w:r>
      <w:r>
        <w:t xml:space="preserve"> UI, DB</w:t>
      </w:r>
    </w:p>
    <w:p>
      <w:pPr>
        <w:pStyle w:val="Heading3"/>
      </w:pPr>
      <w:r>
        <w:t>INTAKE 02</w:t>
      </w:r>
    </w:p>
    <w:p>
      <w:pPr>
        <w:keepNext/>
        <w:spacing w:after="80"/>
      </w:pPr>
      <w:r>
        <w:rPr>
          <w:b/>
        </w:rPr>
        <w:t>Case:</w:t>
      </w:r>
      <w:r>
        <w:t xml:space="preserve"> INTAKE-02</w:t>
      </w:r>
    </w:p>
    <w:p>
      <w:pPr>
        <w:keepNext/>
        <w:spacing w:after="80"/>
      </w:pPr>
      <w:r>
        <w:rPr>
          <w:b/>
        </w:rPr>
        <w:t>Role / lane:</w:t>
      </w:r>
      <w:r>
        <w:t xml:space="preserve"> Manufacturer operator / S</w:t>
      </w:r>
    </w:p>
    <w:p>
      <w:pPr>
        <w:keepNext/>
        <w:spacing w:after="80"/>
      </w:pPr>
      <w:r>
        <w:rPr>
          <w:b/>
        </w:rPr>
        <w:t>Preconditions:</w:t>
      </w:r>
      <w:r>
        <w:t xml:space="preserve"> INTAKE-01 reference and details</w:t>
      </w:r>
    </w:p>
    <w:p>
      <w:pPr>
        <w:keepNext/>
        <w:spacing w:after="80"/>
      </w:pPr>
      <w:r>
        <w:rPr>
          <w:b/>
        </w:rPr>
        <w:t>Steps:</w:t>
      </w:r>
      <w:r>
        <w:t xml:space="preserve"> Repeat same reference with identical details; then same reference with 1001 g</w:t>
      </w:r>
    </w:p>
    <w:p>
      <w:pPr>
        <w:keepNext/>
        <w:spacing w:after="80"/>
      </w:pPr>
      <w:r>
        <w:rPr>
          <w:b/>
        </w:rPr>
        <w:t>Expected result:</w:t>
      </w:r>
      <w:r>
        <w:t xml:space="preserve"> Identical retry adds no duplicate stock; different details show conflict and do not alter original or stock</w:t>
      </w:r>
    </w:p>
    <w:p>
      <w:pPr>
        <w:keepNext w:val="0"/>
        <w:spacing w:after="80"/>
      </w:pPr>
      <w:r>
        <w:rPr>
          <w:b/>
        </w:rPr>
        <w:t>Evidence:</w:t>
      </w:r>
      <w:r>
        <w:t xml:space="preserve"> UI, NET, DB</w:t>
      </w:r>
    </w:p>
    <w:p>
      <w:pPr>
        <w:pStyle w:val="Heading3"/>
      </w:pPr>
      <w:r>
        <w:t>INTAKE 03</w:t>
      </w:r>
    </w:p>
    <w:p>
      <w:pPr>
        <w:keepNext/>
        <w:spacing w:after="80"/>
      </w:pPr>
      <w:r>
        <w:rPr>
          <w:b/>
        </w:rPr>
        <w:t>Case:</w:t>
      </w:r>
      <w:r>
        <w:t xml:space="preserve"> INTAKE-03</w:t>
      </w:r>
    </w:p>
    <w:p>
      <w:pPr>
        <w:keepNext/>
        <w:spacing w:after="80"/>
      </w:pPr>
      <w:r>
        <w:rPr>
          <w:b/>
        </w:rPr>
        <w:t>Role / lane:</w:t>
      </w:r>
      <w:r>
        <w:t xml:space="preserve"> Viewer and other business / S</w:t>
      </w:r>
    </w:p>
    <w:p>
      <w:pPr>
        <w:keepNext/>
        <w:spacing w:after="80"/>
      </w:pPr>
      <w:r>
        <w:rPr>
          <w:b/>
        </w:rPr>
        <w:t>Preconditions:</w:t>
      </w:r>
      <w:r>
        <w:t xml:space="preserve"> Owner intake exists</w:t>
      </w:r>
    </w:p>
    <w:p>
      <w:pPr>
        <w:keepNext/>
        <w:spacing w:after="80"/>
      </w:pPr>
      <w:r>
        <w:rPr>
          <w:b/>
        </w:rPr>
        <w:t>Steps:</w:t>
      </w:r>
      <w:r>
        <w:t xml:space="preserve"> Read own permitted history as viewer; attempt write; attempt cross-workspace read/write; try unapproved, hazardous or out-of-scope material through harness</w:t>
      </w:r>
    </w:p>
    <w:p>
      <w:pPr>
        <w:keepNext/>
        <w:spacing w:after="80"/>
      </w:pPr>
      <w:r>
        <w:rPr>
          <w:b/>
        </w:rPr>
        <w:t>Expected result:</w:t>
      </w:r>
      <w:r>
        <w:t xml:space="preserve"> Viewer can read own workspace only; unauthorized writes and material choices denied with no stock or audit side effect</w:t>
      </w:r>
    </w:p>
    <w:p>
      <w:pPr>
        <w:keepNext w:val="0"/>
        <w:spacing w:after="80"/>
      </w:pPr>
      <w:r>
        <w:rPr>
          <w:b/>
        </w:rPr>
        <w:t>Evidence:</w:t>
      </w:r>
      <w:r>
        <w:t xml:space="preserve"> NET, DB</w:t>
      </w:r>
    </w:p>
    <w:p>
      <w:pPr>
        <w:pStyle w:val="Heading3"/>
      </w:pPr>
      <w:r>
        <w:t>INTAKE 04</w:t>
      </w:r>
    </w:p>
    <w:p>
      <w:pPr>
        <w:keepNext/>
        <w:spacing w:after="80"/>
      </w:pPr>
      <w:r>
        <w:rPr>
          <w:b/>
        </w:rPr>
        <w:t>Case:</w:t>
      </w:r>
      <w:r>
        <w:t xml:space="preserve"> INTAKE-04</w:t>
      </w:r>
    </w:p>
    <w:p>
      <w:pPr>
        <w:keepNext/>
        <w:spacing w:after="80"/>
      </w:pPr>
      <w:r>
        <w:rPr>
          <w:b/>
        </w:rPr>
        <w:t>Role / lane:</w:t>
      </w:r>
      <w:r>
        <w:t xml:space="preserve"> Manufacturer and buyer / S</w:t>
      </w:r>
    </w:p>
    <w:p>
      <w:pPr>
        <w:keepNext/>
        <w:spacing w:after="80"/>
      </w:pPr>
      <w:r>
        <w:rPr>
          <w:b/>
        </w:rPr>
        <w:t>Preconditions:</w:t>
      </w:r>
      <w:r>
        <w:t xml:space="preserve"> Valid recorded intake</w:t>
      </w:r>
    </w:p>
    <w:p>
      <w:pPr>
        <w:keepNext/>
        <w:spacing w:after="80"/>
      </w:pPr>
      <w:r>
        <w:rPr>
          <w:b/>
        </w:rPr>
        <w:t>Steps:</w:t>
      </w:r>
      <w:r>
        <w:t xml:space="preserve"> Offer at most free stock through Sell; buyer requests; seller accepts; inspect reserved/free quantities and gateway hold</w:t>
      </w:r>
    </w:p>
    <w:p>
      <w:pPr>
        <w:keepNext/>
        <w:spacing w:after="80"/>
      </w:pPr>
      <w:r>
        <w:rPr>
          <w:b/>
        </w:rPr>
        <w:t>Expected result:</w:t>
      </w:r>
      <w:r>
        <w:t xml:space="preserve"> Normal stock reservation rules apply; no extra intake on listing/request; accepted order cannot bypass payment or dispatch gate</w:t>
      </w:r>
    </w:p>
    <w:p>
      <w:pPr>
        <w:keepNext w:val="0"/>
        <w:spacing w:after="80"/>
      </w:pPr>
      <w:r>
        <w:rPr>
          <w:b/>
        </w:rPr>
        <w:t>Evidence:</w:t>
      </w:r>
      <w:r>
        <w:t xml:space="preserve"> UI, DB</w:t>
      </w:r>
    </w:p>
    <w:p>
      <w:pPr>
        <w:pStyle w:val="Heading2"/>
        <w:pageBreakBefore w:val="0"/>
      </w:pPr>
      <w:r>
        <w:t>10 Run sheet defects and sign off</w:t>
      </w:r>
    </w:p>
    <w:p>
      <w:pPr/>
      <w:r>
        <w:t xml:space="preserve">Copy one row per case and per distinct locale/device variant. Status values are </w:t>
      </w:r>
      <w:r>
        <w:rPr>
          <w:b/>
        </w:rPr>
        <w:t>Not run / Pass / Fail / Blocked / Not applicable</w:t>
      </w:r>
      <w:r>
        <w:t>. “Not applicable” needs a reason and reviewer. A blocked API is not a failed UI, but it prevents live-flow acceptance. F passes never fill S/P result cells.</w:t>
      </w:r>
    </w:p>
    <w:p>
      <w:pPr>
        <w:pStyle w:val="Heading3"/>
      </w:pPr>
      <w:r>
        <w:t>Fill before run</w:t>
      </w:r>
    </w:p>
    <w:p>
      <w:pPr>
        <w:keepNext/>
        <w:spacing w:after="80"/>
      </w:pPr>
      <w:r>
        <w:rPr>
          <w:b/>
        </w:rPr>
        <w:t>Run/build:</w:t>
      </w:r>
      <w:r>
        <w:t xml:space="preserve"> Fill before run</w:t>
      </w:r>
    </w:p>
    <w:p>
      <w:pPr>
        <w:keepNext/>
        <w:spacing w:after="80"/>
      </w:pPr>
      <w:r>
        <w:rPr>
          <w:b/>
        </w:rPr>
        <w:t>Case + variant:</w:t>
      </w:r>
      <w:r>
        <w:t xml:space="preserve"> e.g. HH-05 / kn / Android</w:t>
      </w:r>
    </w:p>
    <w:p>
      <w:pPr>
        <w:keepNext/>
        <w:spacing w:after="80"/>
      </w:pPr>
      <w:r>
        <w:rPr>
          <w:b/>
        </w:rPr>
        <w:t>Lane/role/data alias:</w:t>
      </w:r>
      <w:r>
        <w:t xml:space="preserve"> S / SHOP-A</w:t>
      </w:r>
    </w:p>
    <w:p>
      <w:pPr>
        <w:keepNext/>
        <w:spacing w:after="80"/>
      </w:pPr>
      <w:r>
        <w:rPr>
          <w:b/>
        </w:rPr>
        <w:t>Tester/time:</w:t>
      </w:r>
      <w:r>
        <w:t xml:space="preserve"> Name + IST/UTC</w:t>
      </w:r>
    </w:p>
    <w:p>
      <w:pPr>
        <w:keepNext/>
        <w:spacing w:after="80"/>
      </w:pPr>
      <w:r>
        <w:rPr>
          <w:b/>
        </w:rPr>
        <w:t>Result/actual behavior:</w:t>
      </w:r>
      <w:r>
        <w:t xml:space="preserve"> Not run</w:t>
      </w:r>
    </w:p>
    <w:p>
      <w:pPr>
        <w:keepNext/>
        <w:spacing w:after="80"/>
      </w:pPr>
      <w:r>
        <w:rPr>
          <w:b/>
        </w:rPr>
        <w:t>Evidence/defect:</w:t>
      </w:r>
      <w:r>
        <w:t xml:space="preserve"> Restricted link</w:t>
      </w:r>
    </w:p>
    <w:p>
      <w:pPr>
        <w:keepNext w:val="0"/>
        <w:spacing w:after="80"/>
      </w:pPr>
      <w:r>
        <w:rPr>
          <w:b/>
        </w:rPr>
        <w:t>Retest/reviewer:</w:t>
      </w:r>
      <w:r>
        <w:t xml:space="preserve"> Pending</w:t>
      </w:r>
    </w:p>
    <w:p>
      <w:pPr/>
      <w:r>
        <w:t xml:space="preserve">Use </w:t>
      </w:r>
      <w:r>
        <w:rPr>
          <w:b/>
        </w:rPr>
        <w:t>P0</w:t>
      </w:r>
      <w:r>
        <w:t xml:space="preserve"> for data exposure, auth bypass, destructive loss or real unintended sends; stop the run and contain the environment. </w:t>
      </w:r>
      <w:r>
        <w:rPr>
          <w:b/>
        </w:rPr>
        <w:t>P1</w:t>
      </w:r>
      <w:r>
        <w:t xml:space="preserve"> blocks a core task or breaks ledger correctness. </w:t>
      </w:r>
      <w:r>
        <w:rPr>
          <w:b/>
        </w:rPr>
        <w:t>P2</w:t>
      </w:r>
      <w:r>
        <w:t xml:space="preserve"> has a safe workaround or material usability failure. </w:t>
      </w:r>
      <w:r>
        <w:rPr>
          <w:b/>
        </w:rPr>
        <w:t>P3</w:t>
      </w:r>
      <w:r>
        <w:t xml:space="preserve"> is minor polish. Record expected/actual, minimal reproduction, first affected build, evidence, owner, severity and a retest result. Never put secrets in the bug title or attachment. Severity is separate from scheduling.</w:t>
      </w:r>
    </w:p>
    <w:p>
      <w:pPr/>
      <w:r>
        <w:t>Sign-off requires: named test lead; all applicable core S cases passed; no open P0/P1; reconciled stock/receipt/audit evidence; required P/N gates completed or explicitly excluded from launch scope; native-language review for launch locales; and current guide screenshots/DOCX visual review. Product, engineering and operations each record a decision, date, exceptions and rollback owner. Hosted CI, deployment, live provider acceptance and store approval remain separate proof fields. Do not replace them with a local test count.</w:t>
      </w:r>
    </w:p>
    <w:p>
      <w:pPr/>
      <w:r>
        <w:t>Until configured and verified, block live OTP, normal/admin recovery email, email verification/invites, status SMS, browser/mobile alert delivery, optional AI, telemetry receipt and signed updates as applicable. Local delivery evidence does not close these external gates. B2B payment-dependent journeys stay BLOCKED until Cashfree integration and activation pass the required provider tests.</w:t>
      </w:r>
    </w:p>
    <w:p>
      <w:pPr/>
      <w:r>
        <w:t>The implemented scope includes production recipes and batch records, sourcing, route and load plans, quality documents and controlled audit-report sharing. Test each within its documented permissions and evidence limits. These records do not issue carbon credits or regulatory certificates, and route plans do not provide road navigation. Provider execution and native release acceptance need separate evidence. Saturday 10 October is a target decision date, not automatic launch approval. Only the founder can accept a smaller release scope and its visible limits. Never borrow production secrets.</w:t>
      </w:r>
    </w:p>
    <w:p>
      <w:pPr>
        <w:pStyle w:val="Heading2"/>
        <w:pageBreakBefore w:val="0"/>
      </w:pPr>
      <w:r>
        <w:t>11 Maintain the editable test document</w:t>
      </w:r>
    </w:p>
    <w:p>
      <w:pPr/>
      <w:r>
        <w:t xml:space="preserve">This Markdown file is the test-manual source. The maintained editable Word delivery is the manual section inside </w:t>
      </w:r>
      <w:r>
        <w:rPr>
          <w:rFonts w:ascii="DejaVu Sans Mono" w:hAnsi="DejaVu Sans Mono"/>
          <w:sz w:val="18"/>
        </w:rPr>
        <w:t>output/docx/luma-green-team-review.docx</w:t>
      </w:r>
      <w:r>
        <w:t xml:space="preserve">, built with </w:t>
      </w:r>
      <w:r>
        <w:rPr>
          <w:rFonts w:ascii="DejaVu Sans Mono" w:hAnsi="DejaVu Sans Mono"/>
          <w:sz w:val="18"/>
        </w:rPr>
        <w:t>scripts/build-team-review.py</w:t>
      </w:r>
      <w:r>
        <w:t>. The builder keeps every case field and expands wide tables into readable case sections. It derives its content from this file; do not copy tests into a second handwritten Word source.</w:t>
      </w:r>
    </w:p>
    <w:p>
      <w:pPr/>
      <w:r>
        <w:t>The platform guide's chapter 40 contains the beginner walkthrough for the same test sequence. Update both sources when a click, role or expected result changes. The team pack also contains product-review screenshots, roadmap and legal preparation, each with its own evidence limits. The 10 October schedule is the separate launch plan; it is not the detailed case manual.</w:t>
      </w:r>
    </w:p>
    <w:p>
      <w:pPr/>
      <w:r>
        <w:t xml:space="preserve">After source or screenshot changes, rebuild the team pack with the bundled Documents runtime, render it, inspect every page and record review through the builder. The exact procedure is in </w:t>
      </w:r>
      <w:r>
        <w:rPr>
          <w:rFonts w:ascii="DejaVu Sans Mono" w:hAnsi="DejaVu Sans Mono"/>
          <w:sz w:val="18"/>
        </w:rPr>
        <w:t>docs/team-review/README.md</w:t>
      </w:r>
      <w:r>
        <w:t>. A successful file build does not make the test cases pass. Keep the completed run sheet and restricted evidence separate from the editable instructions.</w:t>
      </w:r>
    </w:p>
    <w:p>
      <w:pPr>
        <w:pStyle w:val="Heading2"/>
        <w:pageBreakBefore w:val="0"/>
      </w:pPr>
      <w:r>
        <w:t>Payment to trade bridge acceptance additions 7 October</w:t>
      </w:r>
    </w:p>
    <w:p>
      <w:pPr/>
      <w:r>
        <w:t>These cases cover the reviewed financial source. The earlier financial checkpoint passed 50 connected cases; the final combined run passed 55. Neither records a pass for each manual/provider case here. The backend passed 137 focused tests and independent review. Test local server behavior with controlled provider responses in lane S, then record separate provider sandbox and live evidence in lane P. Local injected responses never prove that Cashfree processed money. Keep activation off until the agreement owner supplies approved terms and the provider acceptance reference.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1814"/>
        <w:gridCol w:w="2419"/>
        <w:gridCol w:w="2822"/>
        <w:gridCol w:w="3024"/>
      </w:tblGrid>
      <w:tr>
        <w:trPr>
          <w:cantSplit/>
          <w:tblHeader/>
        </w:trPr>
        <w:tc>
          <w:tcPr>
            <w:tcW w:type="dxa" w:w="1814"/>
            <w:vAlign w:val="center"/>
            <w:shd w:fill="E8EEF2"/>
          </w:tcPr>
          <w:p>
            <w:pPr>
              <w:spacing w:after="40" w:line="252" w:lineRule="auto"/>
            </w:pPr>
            <w:r>
              <w:rPr>
                <w:b/>
                <w:sz w:val="19"/>
              </w:rPr>
              <w:t>Case</w:t>
            </w:r>
          </w:p>
        </w:tc>
        <w:tc>
          <w:tcPr>
            <w:tcW w:type="dxa" w:w="2419"/>
            <w:vAlign w:val="center"/>
            <w:shd w:fill="E8EEF2"/>
          </w:tcPr>
          <w:p>
            <w:pPr>
              <w:spacing w:after="40" w:line="252" w:lineRule="auto"/>
            </w:pPr>
            <w:r>
              <w:rPr>
                <w:b/>
                <w:sz w:val="19"/>
              </w:rPr>
              <w:t>Role / lane</w:t>
            </w:r>
          </w:p>
        </w:tc>
        <w:tc>
          <w:tcPr>
            <w:tcW w:type="dxa" w:w="2822"/>
            <w:vAlign w:val="center"/>
            <w:shd w:fill="E8EEF2"/>
          </w:tcPr>
          <w:p>
            <w:pPr>
              <w:spacing w:after="40" w:line="252" w:lineRule="auto"/>
            </w:pPr>
            <w:r>
              <w:rPr>
                <w:b/>
                <w:sz w:val="19"/>
              </w:rPr>
              <w:t>Steps</w:t>
            </w:r>
          </w:p>
        </w:tc>
        <w:tc>
          <w:tcPr>
            <w:tcW w:type="dxa" w:w="3024"/>
            <w:vAlign w:val="center"/>
            <w:shd w:fill="E8EEF2"/>
          </w:tcPr>
          <w:p>
            <w:pPr>
              <w:spacing w:after="40" w:line="252" w:lineRule="auto"/>
            </w:pPr>
            <w:r>
              <w:rPr>
                <w:b/>
                <w:sz w:val="19"/>
              </w:rPr>
              <w:t>Expected result</w:t>
            </w:r>
          </w:p>
        </w:tc>
      </w:tr>
      <w:tr>
        <w:trPr>
          <w:cantSplit/>
        </w:trPr>
        <w:tc>
          <w:tcPr>
            <w:tcW w:type="dxa" w:w="1814"/>
            <w:vAlign w:val="center"/>
          </w:tcPr>
          <w:p>
            <w:pPr>
              <w:spacing w:after="40" w:line="252" w:lineRule="auto"/>
            </w:pPr>
            <w:r>
              <w:rPr>
                <w:sz w:val="19"/>
              </w:rPr>
              <w:t>FIN-01</w:t>
            </w:r>
          </w:p>
        </w:tc>
        <w:tc>
          <w:tcPr>
            <w:tcW w:type="dxa" w:w="2419"/>
            <w:vAlign w:val="center"/>
          </w:tcPr>
          <w:p>
            <w:pPr>
              <w:spacing w:after="40" w:line="252" w:lineRule="auto"/>
            </w:pPr>
            <w:r>
              <w:rPr>
                <w:sz w:val="19"/>
              </w:rPr>
              <w:t>Buyer, viewer and outsider / S</w:t>
            </w:r>
          </w:p>
        </w:tc>
        <w:tc>
          <w:tcPr>
            <w:tcW w:type="dxa" w:w="2822"/>
            <w:vAlign w:val="center"/>
          </w:tcPr>
          <w:p>
            <w:pPr>
              <w:spacing w:after="40" w:line="252" w:lineRule="auto"/>
            </w:pPr>
            <w:r>
              <w:rPr>
                <w:sz w:val="19"/>
              </w:rPr>
              <w:t>Open an accepted order without live flags, keys or a selected approved policy; repeat as viewer and unrelated business</w:t>
            </w:r>
          </w:p>
        </w:tc>
        <w:tc>
          <w:tcPr>
            <w:tcW w:type="dxa" w:w="3024"/>
            <w:vAlign w:val="center"/>
          </w:tcPr>
          <w:p>
            <w:pPr>
              <w:spacing w:after="40" w:line="252" w:lineRule="auto"/>
            </w:pPr>
            <w:r>
              <w:rPr>
                <w:sz w:val="19"/>
              </w:rPr>
              <w:t>Honest unavailable state; no provider SDK/order call; no dispatch or paid claim; server denies unauthorized direct calls</w:t>
            </w:r>
          </w:p>
        </w:tc>
      </w:tr>
      <w:tr>
        <w:trPr>
          <w:cantSplit/>
        </w:trPr>
        <w:tc>
          <w:tcPr>
            <w:tcW w:type="dxa" w:w="1814"/>
            <w:vAlign w:val="center"/>
          </w:tcPr>
          <w:p>
            <w:pPr>
              <w:spacing w:after="40" w:line="252" w:lineRule="auto"/>
            </w:pPr>
            <w:r>
              <w:rPr>
                <w:sz w:val="19"/>
              </w:rPr>
              <w:t>FIN-02</w:t>
            </w:r>
          </w:p>
        </w:tc>
        <w:tc>
          <w:tcPr>
            <w:tcW w:type="dxa" w:w="2419"/>
            <w:vAlign w:val="center"/>
          </w:tcPr>
          <w:p>
            <w:pPr>
              <w:spacing w:after="40" w:line="252" w:lineRule="auto"/>
            </w:pPr>
            <w:r>
              <w:rPr>
                <w:sz w:val="19"/>
              </w:rPr>
              <w:t>Admin / S; agreement owner before P</w:t>
            </w:r>
          </w:p>
        </w:tc>
        <w:tc>
          <w:tcPr>
            <w:tcW w:type="dxa" w:w="2822"/>
            <w:vAlign w:val="center"/>
          </w:tcPr>
          <w:p>
            <w:pPr>
              <w:spacing w:after="40" w:line="252" w:lineRule="auto"/>
            </w:pPr>
            <w:r>
              <w:rPr>
                <w:sz w:val="19"/>
              </w:rPr>
              <w:t>Payment setup; Record approved policy; inspect blank fields; test required values and immutable version handling; select a version only in the isolated approved test configuration</w:t>
            </w:r>
          </w:p>
        </w:tc>
        <w:tc>
          <w:tcPr>
            <w:tcW w:type="dxa" w:w="3024"/>
            <w:vAlign w:val="center"/>
          </w:tcPr>
          <w:p>
            <w:pPr>
              <w:spacing w:after="40" w:line="252" w:lineRule="auto"/>
            </w:pPr>
            <w:r>
              <w:rPr>
                <w:sz w:val="19"/>
              </w:rPr>
              <w:t>No default fee payer or refund funder; terms and acceptance references required; saved version cannot be rewritten; form save alone cannot activate live checkout</w:t>
            </w:r>
          </w:p>
        </w:tc>
      </w:tr>
      <w:tr>
        <w:trPr>
          <w:cantSplit/>
        </w:trPr>
        <w:tc>
          <w:tcPr>
            <w:tcW w:type="dxa" w:w="1814"/>
            <w:vAlign w:val="center"/>
          </w:tcPr>
          <w:p>
            <w:pPr>
              <w:spacing w:after="40" w:line="252" w:lineRule="auto"/>
            </w:pPr>
            <w:r>
              <w:rPr>
                <w:sz w:val="19"/>
              </w:rPr>
              <w:t>FIN-03</w:t>
            </w:r>
          </w:p>
        </w:tc>
        <w:tc>
          <w:tcPr>
            <w:tcW w:type="dxa" w:w="2419"/>
            <w:vAlign w:val="center"/>
          </w:tcPr>
          <w:p>
            <w:pPr>
              <w:spacing w:after="40" w:line="252" w:lineRule="auto"/>
            </w:pPr>
            <w:r>
              <w:rPr>
                <w:sz w:val="19"/>
              </w:rPr>
              <w:t>Buyer and seller / S+P separately</w:t>
            </w:r>
          </w:p>
        </w:tc>
        <w:tc>
          <w:tcPr>
            <w:tcW w:type="dxa" w:w="2822"/>
            <w:vAlign w:val="center"/>
          </w:tcPr>
          <w:p>
            <w:pPr>
              <w:spacing w:after="40" w:line="252" w:lineRule="auto"/>
            </w:pPr>
            <w:r>
              <w:rPr>
                <w:sz w:val="19"/>
              </w:rPr>
              <w:t>Reconcile confirmed full live collection using frozen buyer, seller, amount and split; repeat and reorder evidence; repeat with sandbox, partial amount and mismatched seller</w:t>
            </w:r>
          </w:p>
        </w:tc>
        <w:tc>
          <w:tcPr>
            <w:tcW w:type="dxa" w:w="3024"/>
            <w:vAlign w:val="center"/>
          </w:tcPr>
          <w:p>
            <w:pPr>
              <w:spacing w:after="40" w:line="252" w:lineRule="auto"/>
            </w:pPr>
            <w:r>
              <w:rPr>
                <w:sz w:val="19"/>
              </w:rPr>
              <w:t>Only valid live evidence authorizes dispatch; collection itself does not move stock or reserve it twice; retries cannot duplicate authority; sandbox or mismatch cannot authorize the trade</w:t>
            </w:r>
          </w:p>
        </w:tc>
      </w:tr>
      <w:tr>
        <w:trPr>
          <w:cantSplit/>
        </w:trPr>
        <w:tc>
          <w:tcPr>
            <w:tcW w:type="dxa" w:w="1814"/>
            <w:vAlign w:val="center"/>
          </w:tcPr>
          <w:p>
            <w:pPr>
              <w:spacing w:after="40" w:line="252" w:lineRule="auto"/>
            </w:pPr>
            <w:r>
              <w:rPr>
                <w:sz w:val="19"/>
              </w:rPr>
              <w:t>FIN-04</w:t>
            </w:r>
          </w:p>
        </w:tc>
        <w:tc>
          <w:tcPr>
            <w:tcW w:type="dxa" w:w="2419"/>
            <w:vAlign w:val="center"/>
          </w:tcPr>
          <w:p>
            <w:pPr>
              <w:spacing w:after="40" w:line="252" w:lineRule="auto"/>
            </w:pPr>
            <w:r>
              <w:rPr>
                <w:sz w:val="19"/>
              </w:rPr>
              <w:t>Buyer/seller / S</w:t>
            </w:r>
          </w:p>
        </w:tc>
        <w:tc>
          <w:tcPr>
            <w:tcW w:type="dxa" w:w="2822"/>
            <w:vAlign w:val="center"/>
          </w:tcPr>
          <w:p>
            <w:pPr>
              <w:spacing w:after="40" w:line="252" w:lineRule="auto"/>
            </w:pPr>
            <w:r>
              <w:rPr>
                <w:sz w:val="19"/>
              </w:rPr>
              <w:t>Request cancellation with a reason, reload, and compare exact reserved grams; repeat during uncertain provider state and with late success</w:t>
            </w:r>
          </w:p>
        </w:tc>
        <w:tc>
          <w:tcPr>
            <w:tcW w:type="dxa" w:w="3024"/>
            <w:vAlign w:val="center"/>
          </w:tcPr>
          <w:p>
            <w:pPr>
              <w:spacing w:after="40" w:line="252" w:lineRule="auto"/>
            </w:pPr>
            <w:r>
              <w:rPr>
                <w:sz w:val="19"/>
              </w:rPr>
              <w:t>Pending request is not final cancellation; stock releases only after server-safe final cancellation; uncertain or conflicting evidence holds the order for review</w:t>
            </w:r>
          </w:p>
        </w:tc>
      </w:tr>
      <w:tr>
        <w:trPr>
          <w:cantSplit/>
        </w:trPr>
        <w:tc>
          <w:tcPr>
            <w:tcW w:type="dxa" w:w="1814"/>
            <w:vAlign w:val="center"/>
          </w:tcPr>
          <w:p>
            <w:pPr>
              <w:spacing w:after="40" w:line="252" w:lineRule="auto"/>
            </w:pPr>
            <w:r>
              <w:rPr>
                <w:sz w:val="19"/>
              </w:rPr>
              <w:t>FIN-05</w:t>
            </w:r>
          </w:p>
        </w:tc>
        <w:tc>
          <w:tcPr>
            <w:tcW w:type="dxa" w:w="2419"/>
            <w:vAlign w:val="center"/>
          </w:tcPr>
          <w:p>
            <w:pPr>
              <w:spacing w:after="40" w:line="252" w:lineRule="auto"/>
            </w:pPr>
            <w:r>
              <w:rPr>
                <w:sz w:val="19"/>
              </w:rPr>
              <w:t>Seller then buyer / S</w:t>
            </w:r>
          </w:p>
        </w:tc>
        <w:tc>
          <w:tcPr>
            <w:tcW w:type="dxa" w:w="2822"/>
            <w:vAlign w:val="center"/>
          </w:tcPr>
          <w:p>
            <w:pPr>
              <w:spacing w:after="40" w:line="252" w:lineRule="auto"/>
            </w:pPr>
            <w:r>
              <w:rPr>
                <w:sz w:val="19"/>
              </w:rPr>
              <w:t>Record dispatch with a reference, then Confirm receipt for the full agreed quantity; try wrong role, stale state and duplicate action</w:t>
            </w:r>
          </w:p>
        </w:tc>
        <w:tc>
          <w:tcPr>
            <w:tcW w:type="dxa" w:w="3024"/>
            <w:vAlign w:val="center"/>
          </w:tcPr>
          <w:p>
            <w:pPr>
              <w:spacing w:after="40" w:line="252" w:lineRule="auto"/>
            </w:pPr>
            <w:r>
              <w:rPr>
                <w:sz w:val="19"/>
              </w:rPr>
              <w:t>Only the permitted party and current server state can act; exact stock movement occurs once; quantity or quality disagreement stops the flow for administrator review</w:t>
            </w:r>
          </w:p>
        </w:tc>
      </w:tr>
      <w:tr>
        <w:trPr>
          <w:cantSplit/>
        </w:trPr>
        <w:tc>
          <w:tcPr>
            <w:tcW w:type="dxa" w:w="1814"/>
            <w:vAlign w:val="center"/>
          </w:tcPr>
          <w:p>
            <w:pPr>
              <w:spacing w:after="40" w:line="252" w:lineRule="auto"/>
            </w:pPr>
            <w:r>
              <w:rPr>
                <w:sz w:val="19"/>
              </w:rPr>
              <w:t>FIN-06</w:t>
            </w:r>
          </w:p>
        </w:tc>
        <w:tc>
          <w:tcPr>
            <w:tcW w:type="dxa" w:w="2419"/>
            <w:vAlign w:val="center"/>
          </w:tcPr>
          <w:p>
            <w:pPr>
              <w:spacing w:after="40" w:line="252" w:lineRule="auto"/>
            </w:pPr>
            <w:r>
              <w:rPr>
                <w:sz w:val="19"/>
              </w:rPr>
              <w:t>Admin / S+P separately</w:t>
            </w:r>
          </w:p>
        </w:tc>
        <w:tc>
          <w:tcPr>
            <w:tcW w:type="dxa" w:w="2822"/>
            <w:vAlign w:val="center"/>
          </w:tcPr>
          <w:p>
            <w:pPr>
              <w:spacing w:after="40" w:line="252" w:lineRule="auto"/>
            </w:pPr>
            <w:r>
              <w:rPr>
                <w:sz w:val="19"/>
              </w:rPr>
              <w:t>Request full remaining refund through the approved admin control; retry timeout and duplicate request; reconcile provider result</w:t>
            </w:r>
          </w:p>
        </w:tc>
        <w:tc>
          <w:tcPr>
            <w:tcW w:type="dxa" w:w="3024"/>
            <w:vAlign w:val="center"/>
          </w:tcPr>
          <w:p>
            <w:pPr>
              <w:spacing w:after="40" w:line="252" w:lineRule="auto"/>
            </w:pPr>
            <w:r>
              <w:rPr>
                <w:sz w:val="19"/>
              </w:rPr>
              <w:t>Stable refund identity and amount; request is not proof of refund; pending or failed provider result cannot appear refunded; confirmed refund stays held and does not restore/release stock; no silent partial refund or fee policy</w:t>
            </w:r>
          </w:p>
        </w:tc>
      </w:tr>
      <w:tr>
        <w:trPr>
          <w:cantSplit/>
        </w:trPr>
        <w:tc>
          <w:tcPr>
            <w:tcW w:type="dxa" w:w="1814"/>
            <w:vAlign w:val="center"/>
          </w:tcPr>
          <w:p>
            <w:pPr>
              <w:spacing w:after="40" w:line="252" w:lineRule="auto"/>
            </w:pPr>
            <w:r>
              <w:rPr>
                <w:sz w:val="19"/>
              </w:rPr>
              <w:t>FIN-07</w:t>
            </w:r>
          </w:p>
        </w:tc>
        <w:tc>
          <w:tcPr>
            <w:tcW w:type="dxa" w:w="2419"/>
            <w:vAlign w:val="center"/>
          </w:tcPr>
          <w:p>
            <w:pPr>
              <w:spacing w:after="40" w:line="252" w:lineRule="auto"/>
            </w:pPr>
            <w:r>
              <w:rPr>
                <w:sz w:val="19"/>
              </w:rPr>
              <w:t>Admin / S+P separately</w:t>
            </w:r>
          </w:p>
        </w:tc>
        <w:tc>
          <w:tcPr>
            <w:tcW w:type="dxa" w:w="2822"/>
            <w:vAlign w:val="center"/>
          </w:tcPr>
          <w:p>
            <w:pPr>
              <w:spacing w:after="40" w:line="252" w:lineRule="auto"/>
            </w:pPr>
            <w:r>
              <w:rPr>
                <w:sz w:val="19"/>
              </w:rPr>
              <w:t>Reconcile the order-specific seller settlement and a reversal; provide an aggregate settlement event without an exact order allocation</w:t>
            </w:r>
          </w:p>
        </w:tc>
        <w:tc>
          <w:tcPr>
            <w:tcW w:type="dxa" w:w="3024"/>
            <w:vAlign w:val="center"/>
          </w:tcPr>
          <w:p>
            <w:pPr>
              <w:spacing w:after="40" w:line="252" w:lineRule="auto"/>
            </w:pPr>
            <w:r>
              <w:rPr>
                <w:sz w:val="19"/>
              </w:rPr>
              <w:t>Exact order evidence required; aggregate notice alone cannot settle this trade; reversal remains visible and auditable</w:t>
            </w:r>
          </w:p>
        </w:tc>
      </w:tr>
      <w:tr>
        <w:trPr>
          <w:cantSplit/>
        </w:trPr>
        <w:tc>
          <w:tcPr>
            <w:tcW w:type="dxa" w:w="1814"/>
            <w:vAlign w:val="center"/>
          </w:tcPr>
          <w:p>
            <w:pPr>
              <w:spacing w:after="40" w:line="252" w:lineRule="auto"/>
            </w:pPr>
            <w:r>
              <w:rPr>
                <w:sz w:val="19"/>
              </w:rPr>
              <w:t>FIN-08</w:t>
            </w:r>
          </w:p>
        </w:tc>
        <w:tc>
          <w:tcPr>
            <w:tcW w:type="dxa" w:w="2419"/>
            <w:vAlign w:val="center"/>
          </w:tcPr>
          <w:p>
            <w:pPr>
              <w:spacing w:after="40" w:line="252" w:lineRule="auto"/>
            </w:pPr>
            <w:r>
              <w:rPr>
                <w:sz w:val="19"/>
              </w:rPr>
              <w:t>Buyer/member/viewer / S</w:t>
            </w:r>
          </w:p>
        </w:tc>
        <w:tc>
          <w:tcPr>
            <w:tcW w:type="dxa" w:w="2822"/>
            <w:vAlign w:val="center"/>
          </w:tcPr>
          <w:p>
            <w:pPr>
              <w:spacing w:after="40" w:line="252" w:lineRule="auto"/>
            </w:pPr>
            <w:r>
              <w:rPr>
                <w:sz w:val="19"/>
              </w:rPr>
              <w:t>Change workspace, revoke role, close checkout and resolve a delayed client action; repeat failed update using its retained reference</w:t>
            </w:r>
          </w:p>
        </w:tc>
        <w:tc>
          <w:tcPr>
            <w:tcW w:type="dxa" w:w="3024"/>
            <w:vAlign w:val="center"/>
          </w:tcPr>
          <w:p>
            <w:pPr>
              <w:spacing w:after="40" w:line="252" w:lineRule="auto"/>
            </w:pPr>
            <w:r>
              <w:rPr>
                <w:sz w:val="19"/>
              </w:rPr>
              <w:t>Lost permission cannot reopen checkout or save; client callback cannot confirm money; retry reads current state and preserves safe input without duplicate actions</w:t>
            </w:r>
          </w:p>
        </w:tc>
      </w:tr>
      <w:tr>
        <w:trPr>
          <w:cantSplit/>
        </w:trPr>
        <w:tc>
          <w:tcPr>
            <w:tcW w:type="dxa" w:w="1814"/>
            <w:vAlign w:val="center"/>
          </w:tcPr>
          <w:p>
            <w:pPr>
              <w:spacing w:after="40" w:line="252" w:lineRule="auto"/>
            </w:pPr>
            <w:r>
              <w:rPr>
                <w:sz w:val="19"/>
              </w:rPr>
              <w:t>FIN-09</w:t>
            </w:r>
          </w:p>
        </w:tc>
        <w:tc>
          <w:tcPr>
            <w:tcW w:type="dxa" w:w="2419"/>
            <w:vAlign w:val="center"/>
          </w:tcPr>
          <w:p>
            <w:pPr>
              <w:spacing w:after="40" w:line="252" w:lineRule="auto"/>
            </w:pPr>
            <w:r>
              <w:rPr>
                <w:sz w:val="19"/>
              </w:rPr>
              <w:t>Both testers / S</w:t>
            </w:r>
          </w:p>
        </w:tc>
        <w:tc>
          <w:tcPr>
            <w:tcW w:type="dxa" w:w="2822"/>
            <w:vAlign w:val="center"/>
          </w:tcPr>
          <w:p>
            <w:pPr>
              <w:spacing w:after="40" w:line="252" w:lineRule="auto"/>
            </w:pPr>
            <w:r>
              <w:rPr>
                <w:sz w:val="19"/>
              </w:rPr>
              <w:t>Read Buyer payment, Seller settlement and Refund on one order; compare with server evidence after reload</w:t>
            </w:r>
          </w:p>
        </w:tc>
        <w:tc>
          <w:tcPr>
            <w:tcW w:type="dxa" w:w="3024"/>
            <w:vAlign w:val="center"/>
          </w:tcPr>
          <w:p>
            <w:pPr>
              <w:spacing w:after="40" w:line="252" w:lineRule="auto"/>
            </w:pPr>
            <w:r>
              <w:rPr>
                <w:sz w:val="19"/>
              </w:rPr>
              <w:t>Three distinct states; buyer collection never implies seller settlement or refund; payment/session secrets absent from screenshots and reports</w:t>
            </w:r>
          </w:p>
        </w:tc>
      </w:tr>
    </w:tbl>
    <w:p>
      <w:pPr>
        <w:spacing w:after="40"/>
      </w:pPr>
    </w:p>
    <w:p>
      <w:pPr/>
      <w:r>
        <w:t>The earlier 50-case checkpoint covered real UI cancellation, reload and exact accepted-commitment release with no payment SDK request. The final combined 55-case run passed these and the new workbook journeys. The existing admin case also saves a clearly synthetic local policy through the real form; it does not enable live checkout or choose production agreement terms. Record separate actual results when the team repeats these cases. Partial delivery, quantity changes and quality disputes require review in this release; do not manufacture a successful receipt or use an off-platform paid override.</w:t>
      </w:r>
    </w:p>
    <w:p>
      <w:pPr>
        <w:pStyle w:val="Heading2"/>
        <w:pageBreakBefore w:val="0"/>
      </w:pPr>
      <w:r>
        <w:t>Sourcing acceptance additions 7 October</w:t>
      </w:r>
    </w:p>
    <w:p>
      <w:pPr/>
      <w:r>
        <w:t>Use disposable approved buyer and supplier workspaces with a matching material, and a viewer in the buyer workspace. These cases are instructions, not recorded passes. Sourcing records must not create trades, reserve inventory or confirm payment.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Case</w:t>
            </w:r>
          </w:p>
        </w:tc>
        <w:tc>
          <w:tcPr>
            <w:tcW w:type="dxa" w:w="3326"/>
            <w:vAlign w:val="center"/>
            <w:shd w:fill="E8EEF2"/>
          </w:tcPr>
          <w:p>
            <w:pPr>
              <w:spacing w:after="40" w:line="252" w:lineRule="auto"/>
            </w:pPr>
            <w:r>
              <w:rPr>
                <w:b/>
                <w:sz w:val="19"/>
              </w:rPr>
              <w:t>Action</w:t>
            </w:r>
          </w:p>
        </w:tc>
        <w:tc>
          <w:tcPr>
            <w:tcW w:type="dxa" w:w="4435"/>
            <w:vAlign w:val="center"/>
            <w:shd w:fill="E8EEF2"/>
          </w:tcPr>
          <w:p>
            <w:pPr>
              <w:spacing w:after="40" w:line="252" w:lineRule="auto"/>
            </w:pPr>
            <w:r>
              <w:rPr>
                <w:b/>
                <w:sz w:val="19"/>
              </w:rPr>
              <w:t>Expected result</w:t>
            </w:r>
          </w:p>
        </w:tc>
      </w:tr>
      <w:tr>
        <w:trPr>
          <w:cantSplit/>
        </w:trPr>
        <w:tc>
          <w:tcPr>
            <w:tcW w:type="dxa" w:w="2318"/>
            <w:vAlign w:val="center"/>
          </w:tcPr>
          <w:p>
            <w:pPr>
              <w:spacing w:after="40" w:line="252" w:lineRule="auto"/>
            </w:pPr>
            <w:r>
              <w:rPr>
                <w:sz w:val="19"/>
              </w:rPr>
              <w:t>SOURCE-01</w:t>
            </w:r>
          </w:p>
        </w:tc>
        <w:tc>
          <w:tcPr>
            <w:tcW w:type="dxa" w:w="3326"/>
            <w:vAlign w:val="center"/>
          </w:tcPr>
          <w:p>
            <w:pPr>
              <w:spacing w:after="40" w:line="252" w:lineRule="auto"/>
            </w:pPr>
            <w:r>
              <w:rPr>
                <w:sz w:val="19"/>
              </w:rPr>
              <w:t>More → Sourcing → Demand board → Post demand. Enter whole grams, delivery area, exact specification and a current needed-by date. Save, reload, then Close.</w:t>
            </w:r>
          </w:p>
        </w:tc>
        <w:tc>
          <w:tcPr>
            <w:tcW w:type="dxa" w:w="4435"/>
            <w:vAlign w:val="center"/>
          </w:tcPr>
          <w:p>
            <w:pPr>
              <w:spacing w:after="40" w:line="252" w:lineRule="auto"/>
            </w:pPr>
            <w:r>
              <w:rPr>
                <w:sz w:val="19"/>
              </w:rPr>
              <w:t>Own request persists and closes. A matching supplier can see eligible demand. Fractions and past dates are rejected.</w:t>
            </w:r>
          </w:p>
        </w:tc>
      </w:tr>
      <w:tr>
        <w:trPr>
          <w:cantSplit/>
        </w:trPr>
        <w:tc>
          <w:tcPr>
            <w:tcW w:type="dxa" w:w="2318"/>
            <w:vAlign w:val="center"/>
          </w:tcPr>
          <w:p>
            <w:pPr>
              <w:spacing w:after="40" w:line="252" w:lineRule="auto"/>
            </w:pPr>
            <w:r>
              <w:rPr>
                <w:sz w:val="19"/>
              </w:rPr>
              <w:t>SOURCE-02</w:t>
            </w:r>
          </w:p>
        </w:tc>
        <w:tc>
          <w:tcPr>
            <w:tcW w:type="dxa" w:w="3326"/>
            <w:vAlign w:val="center"/>
          </w:tcPr>
          <w:p>
            <w:pPr>
              <w:spacing w:after="40" w:line="252" w:lineRule="auto"/>
            </w:pPr>
            <w:r>
              <w:rPr>
                <w:sz w:val="19"/>
              </w:rPr>
              <w:t>Recurring demand → Create schedule. Choose 7 or 30 days. Publish next demand once, reload, then check the next date. Move an overdue next date to a later current date before publishing again.</w:t>
            </w:r>
          </w:p>
        </w:tc>
        <w:tc>
          <w:tcPr>
            <w:tcW w:type="dxa" w:w="4435"/>
            <w:vAlign w:val="center"/>
          </w:tcPr>
          <w:p>
            <w:pPr>
              <w:spacing w:after="40" w:line="252" w:lineRule="auto"/>
            </w:pPr>
            <w:r>
              <w:rPr>
                <w:sz w:val="19"/>
              </w:rPr>
              <w:t>No automatic publication. Each occurrence is published once. Date changes retain prior publications; stale concurrent edits fail safely.</w:t>
            </w:r>
          </w:p>
        </w:tc>
      </w:tr>
      <w:tr>
        <w:trPr>
          <w:cantSplit/>
        </w:trPr>
        <w:tc>
          <w:tcPr>
            <w:tcW w:type="dxa" w:w="2318"/>
            <w:vAlign w:val="center"/>
          </w:tcPr>
          <w:p>
            <w:pPr>
              <w:spacing w:after="40" w:line="252" w:lineRule="auto"/>
            </w:pPr>
            <w:r>
              <w:rPr>
                <w:sz w:val="19"/>
              </w:rPr>
              <w:t>SOURCE-03</w:t>
            </w:r>
          </w:p>
        </w:tc>
        <w:tc>
          <w:tcPr>
            <w:tcW w:type="dxa" w:w="3326"/>
            <w:vAlign w:val="center"/>
          </w:tcPr>
          <w:p>
            <w:pPr>
              <w:spacing w:after="40" w:line="252" w:lineRule="auto"/>
            </w:pPr>
            <w:r>
              <w:rPr>
                <w:sz w:val="19"/>
              </w:rPr>
              <w:t>Supplier decisions → Record supplier decision. Save sample reference, exact specification, decision, expiry and reason. Append a rejected decision after an approved one.</w:t>
            </w:r>
          </w:p>
        </w:tc>
        <w:tc>
          <w:tcPr>
            <w:tcW w:type="dxa" w:w="4435"/>
            <w:vAlign w:val="center"/>
          </w:tcPr>
          <w:p>
            <w:pPr>
              <w:spacing w:after="40" w:line="252" w:lineRule="auto"/>
            </w:pPr>
            <w:r>
              <w:rPr>
                <w:sz w:val="19"/>
              </w:rPr>
              <w:t>History remains private to the buyer. Latest decision controls new proposals/releases. Supplier cannot read the private decision history.</w:t>
            </w:r>
          </w:p>
        </w:tc>
      </w:tr>
      <w:tr>
        <w:trPr>
          <w:cantSplit/>
        </w:trPr>
        <w:tc>
          <w:tcPr>
            <w:tcW w:type="dxa" w:w="2318"/>
            <w:vAlign w:val="center"/>
          </w:tcPr>
          <w:p>
            <w:pPr>
              <w:spacing w:after="40" w:line="252" w:lineRule="auto"/>
            </w:pPr>
            <w:r>
              <w:rPr>
                <w:sz w:val="19"/>
              </w:rPr>
              <w:t>SOURCE-04</w:t>
            </w:r>
          </w:p>
        </w:tc>
        <w:tc>
          <w:tcPr>
            <w:tcW w:type="dxa" w:w="3326"/>
            <w:vAlign w:val="center"/>
          </w:tcPr>
          <w:p>
            <w:pPr>
              <w:spacing w:after="40" w:line="252" w:lineRule="auto"/>
            </w:pPr>
            <w:r>
              <w:rPr>
                <w:sz w:val="19"/>
              </w:rPr>
              <w:t>Buyer proposes a standing agreement with a current approved exact-specification decision. Supplier opens Supplying and acknowledges with a reference.</w:t>
            </w:r>
          </w:p>
        </w:tc>
        <w:tc>
          <w:tcPr>
            <w:tcW w:type="dxa" w:w="4435"/>
            <w:vAlign w:val="center"/>
          </w:tcPr>
          <w:p>
            <w:pPr>
              <w:spacing w:after="40" w:line="252" w:lineRule="auto"/>
            </w:pPr>
            <w:r>
              <w:rPr>
                <w:sz w:val="19"/>
              </w:rPr>
              <w:t>Separate buyer proposal and supplier acknowledgement. Wrong supplier or viewer cannot acknowledge. No stock/order/payment change.</w:t>
            </w:r>
          </w:p>
        </w:tc>
      </w:tr>
      <w:tr>
        <w:trPr>
          <w:cantSplit/>
        </w:trPr>
        <w:tc>
          <w:tcPr>
            <w:tcW w:type="dxa" w:w="2318"/>
            <w:vAlign w:val="center"/>
          </w:tcPr>
          <w:p>
            <w:pPr>
              <w:spacing w:after="40" w:line="252" w:lineRule="auto"/>
            </w:pPr>
            <w:r>
              <w:rPr>
                <w:sz w:val="19"/>
              </w:rPr>
              <w:t>SOURCE-05</w:t>
            </w:r>
          </w:p>
        </w:tc>
        <w:tc>
          <w:tcPr>
            <w:tcW w:type="dxa" w:w="3326"/>
            <w:vAlign w:val="center"/>
          </w:tcPr>
          <w:p>
            <w:pPr>
              <w:spacing w:after="40" w:line="252" w:lineRule="auto"/>
            </w:pPr>
            <w:r>
              <w:rPr>
                <w:sz w:val="19"/>
              </w:rPr>
              <w:t>Buyer requests two releases within the agreement quantity. Try one gram above the remaining allowance. Supplier acknowledges or declines each release.</w:t>
            </w:r>
          </w:p>
        </w:tc>
        <w:tc>
          <w:tcPr>
            <w:tcW w:type="dxa" w:w="4435"/>
            <w:vAlign w:val="center"/>
          </w:tcPr>
          <w:p>
            <w:pPr>
              <w:spacing w:after="40" w:line="252" w:lineRule="auto"/>
            </w:pPr>
            <w:r>
              <w:rPr>
                <w:sz w:val="19"/>
              </w:rPr>
              <w:t>Whole-gram capacity enforced. Repeating the same reference/payload creates no duplicate. Conflicting reference reuse fails. Each response stays in history.</w:t>
            </w:r>
          </w:p>
        </w:tc>
      </w:tr>
      <w:tr>
        <w:trPr>
          <w:cantSplit/>
        </w:trPr>
        <w:tc>
          <w:tcPr>
            <w:tcW w:type="dxa" w:w="2318"/>
            <w:vAlign w:val="center"/>
          </w:tcPr>
          <w:p>
            <w:pPr>
              <w:spacing w:after="40" w:line="252" w:lineRule="auto"/>
            </w:pPr>
            <w:r>
              <w:rPr>
                <w:sz w:val="19"/>
              </w:rPr>
              <w:t>SOURCE-06</w:t>
            </w:r>
          </w:p>
        </w:tc>
        <w:tc>
          <w:tcPr>
            <w:tcW w:type="dxa" w:w="3326"/>
            <w:vAlign w:val="center"/>
          </w:tcPr>
          <w:p>
            <w:pPr>
              <w:spacing w:after="40" w:line="252" w:lineRule="auto"/>
            </w:pPr>
            <w:r>
              <w:rPr>
                <w:sz w:val="19"/>
              </w:rPr>
              <w:t>Inspect a release acknowledged after its needed-by date while its agreement is current; close the agreement and try a new release.</w:t>
            </w:r>
          </w:p>
        </w:tc>
        <w:tc>
          <w:tcPr>
            <w:tcW w:type="dxa" w:w="4435"/>
            <w:vAlign w:val="center"/>
          </w:tcPr>
          <w:p>
            <w:pPr>
              <w:spacing w:after="40" w:line="252" w:lineRule="auto"/>
            </w:pPr>
            <w:r>
              <w:rPr>
                <w:sz w:val="19"/>
              </w:rPr>
              <w:t>Original due date remains visible; late acknowledgement is intent history, not delivery proof. Closed agreements reject new releases.</w:t>
            </w:r>
          </w:p>
        </w:tc>
      </w:tr>
      <w:tr>
        <w:trPr>
          <w:cantSplit/>
        </w:trPr>
        <w:tc>
          <w:tcPr>
            <w:tcW w:type="dxa" w:w="2318"/>
            <w:vAlign w:val="center"/>
          </w:tcPr>
          <w:p>
            <w:pPr>
              <w:spacing w:after="40" w:line="252" w:lineRule="auto"/>
            </w:pPr>
            <w:r>
              <w:rPr>
                <w:sz w:val="19"/>
              </w:rPr>
              <w:t>SOURCE-07</w:t>
            </w:r>
          </w:p>
        </w:tc>
        <w:tc>
          <w:tcPr>
            <w:tcW w:type="dxa" w:w="3326"/>
            <w:vAlign w:val="center"/>
          </w:tcPr>
          <w:p>
            <w:pPr>
              <w:spacing w:after="40" w:line="252" w:lineRule="auto"/>
            </w:pPr>
            <w:r>
              <w:rPr>
                <w:sz w:val="19"/>
              </w:rPr>
              <w:t>Sign in as viewer, switch workspace, and open the same records. Check Arabic at phone width.</w:t>
            </w:r>
          </w:p>
        </w:tc>
        <w:tc>
          <w:tcPr>
            <w:tcW w:type="dxa" w:w="4435"/>
            <w:vAlign w:val="center"/>
          </w:tcPr>
          <w:p>
            <w:pPr>
              <w:spacing w:after="40" w:line="252" w:lineRule="auto"/>
            </w:pPr>
            <w:r>
              <w:rPr>
                <w:sz w:val="19"/>
              </w:rPr>
              <w:t>Viewer has read-only controls. Foreign records are denied. Labels, tabs and action controls remain usable without horizontal page overflow.</w:t>
            </w:r>
          </w:p>
        </w:tc>
      </w:tr>
      <w:tr>
        <w:trPr>
          <w:cantSplit/>
        </w:trPr>
        <w:tc>
          <w:tcPr>
            <w:tcW w:type="dxa" w:w="2318"/>
            <w:vAlign w:val="center"/>
          </w:tcPr>
          <w:p>
            <w:pPr>
              <w:spacing w:after="40" w:line="252" w:lineRule="auto"/>
            </w:pPr>
            <w:r>
              <w:rPr>
                <w:sz w:val="19"/>
              </w:rPr>
              <w:t>SOURCE-08</w:t>
            </w:r>
          </w:p>
        </w:tc>
        <w:tc>
          <w:tcPr>
            <w:tcW w:type="dxa" w:w="3326"/>
            <w:vAlign w:val="center"/>
          </w:tcPr>
          <w:p>
            <w:pPr>
              <w:spacing w:after="40" w:line="252" w:lineRule="auto"/>
            </w:pPr>
            <w:r>
              <w:rPr>
                <w:sz w:val="19"/>
              </w:rPr>
              <w:t>At phone width open Lots → Transform, add an input, scroll the form and use Tab through the final action; press Escape.</w:t>
            </w:r>
          </w:p>
        </w:tc>
        <w:tc>
          <w:tcPr>
            <w:tcW w:type="dxa" w:w="4435"/>
            <w:vAlign w:val="center"/>
          </w:tcPr>
          <w:p>
            <w:pPr>
              <w:spacing w:after="40" w:line="252" w:lineRule="auto"/>
            </w:pPr>
            <w:r>
              <w:rPr>
                <w:sz w:val="19"/>
              </w:rPr>
              <w:t>The dialog body scrolls. Title and close control stay visible; keyboard focus remains inside the dialog and Escape closes it.</w:t>
            </w:r>
          </w:p>
        </w:tc>
      </w:tr>
    </w:tbl>
    <w:p>
      <w:pPr>
        <w:spacing w:after="40"/>
      </w:pPr>
    </w:p>
    <w:p>
      <w:pPr/>
      <w:r>
        <w:t>Record actual account, date, candidate and result after the final connected-browser run. Do not replace a failed test with a component fixture or a screenshot from an older build.</w:t>
      </w:r>
    </w:p>
    <w:p>
      <w:pPr>
        <w:pStyle w:val="Heading2"/>
        <w:pageBreakBefore w:val="0"/>
      </w:pPr>
      <w:r>
        <w:t>Workbook operations checks manual acceptance cases</w:t>
      </w:r>
    </w:p>
    <w:p>
      <w:pPr/>
      <w:r>
        <w:t>Use disposable local accounts and synthetic references only. Record the result, URL, role, theme, language and screenshot for each case. No live disposal or certification is involved.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Case</w:t>
            </w:r>
          </w:p>
        </w:tc>
        <w:tc>
          <w:tcPr>
            <w:tcW w:type="dxa" w:w="3326"/>
            <w:vAlign w:val="center"/>
            <w:shd w:fill="E8EEF2"/>
          </w:tcPr>
          <w:p>
            <w:pPr>
              <w:spacing w:after="40" w:line="252" w:lineRule="auto"/>
            </w:pPr>
            <w:r>
              <w:rPr>
                <w:b/>
                <w:sz w:val="19"/>
              </w:rPr>
              <w:t>Action</w:t>
            </w:r>
          </w:p>
        </w:tc>
        <w:tc>
          <w:tcPr>
            <w:tcW w:type="dxa" w:w="4435"/>
            <w:vAlign w:val="center"/>
            <w:shd w:fill="E8EEF2"/>
          </w:tcPr>
          <w:p>
            <w:pPr>
              <w:spacing w:after="40" w:line="252" w:lineRule="auto"/>
            </w:pPr>
            <w:r>
              <w:rPr>
                <w:b/>
                <w:sz w:val="19"/>
              </w:rPr>
              <w:t>Expected result</w:t>
            </w:r>
          </w:p>
        </w:tc>
      </w:tr>
      <w:tr>
        <w:trPr>
          <w:cantSplit/>
        </w:trPr>
        <w:tc>
          <w:tcPr>
            <w:tcW w:type="dxa" w:w="2318"/>
            <w:vAlign w:val="center"/>
          </w:tcPr>
          <w:p>
            <w:pPr>
              <w:spacing w:after="40" w:line="252" w:lineRule="auto"/>
            </w:pPr>
            <w:r>
              <w:rPr>
                <w:sz w:val="19"/>
              </w:rPr>
              <w:t>OPS-01</w:t>
            </w:r>
          </w:p>
        </w:tc>
        <w:tc>
          <w:tcPr>
            <w:tcW w:type="dxa" w:w="3326"/>
            <w:vAlign w:val="center"/>
          </w:tcPr>
          <w:p>
            <w:pPr>
              <w:spacing w:after="40" w:line="252" w:lineRule="auto"/>
            </w:pPr>
            <w:r>
              <w:rPr>
                <w:sz w:val="19"/>
              </w:rPr>
              <w:t>Admin records a material draft; business searches for it.</w:t>
            </w:r>
          </w:p>
        </w:tc>
        <w:tc>
          <w:tcPr>
            <w:tcW w:type="dxa" w:w="4435"/>
            <w:vAlign w:val="center"/>
          </w:tcPr>
          <w:p>
            <w:pPr>
              <w:spacing w:after="40" w:line="252" w:lineRule="auto"/>
            </w:pPr>
            <w:r>
              <w:rPr>
                <w:sz w:val="19"/>
              </w:rPr>
              <w:t>Draft stays private. After review activation the business can find its grade/specification. Retirement removes it from search.</w:t>
            </w:r>
          </w:p>
        </w:tc>
      </w:tr>
      <w:tr>
        <w:trPr>
          <w:cantSplit/>
        </w:trPr>
        <w:tc>
          <w:tcPr>
            <w:tcW w:type="dxa" w:w="2318"/>
            <w:vAlign w:val="center"/>
          </w:tcPr>
          <w:p>
            <w:pPr>
              <w:spacing w:after="40" w:line="252" w:lineRule="auto"/>
            </w:pPr>
            <w:r>
              <w:rPr>
                <w:sz w:val="19"/>
              </w:rPr>
              <w:t>OPS-02</w:t>
            </w:r>
          </w:p>
        </w:tc>
        <w:tc>
          <w:tcPr>
            <w:tcW w:type="dxa" w:w="3326"/>
            <w:vAlign w:val="center"/>
          </w:tcPr>
          <w:p>
            <w:pPr>
              <w:spacing w:after="40" w:line="252" w:lineRule="auto"/>
            </w:pPr>
            <w:r>
              <w:rPr>
                <w:sz w:val="19"/>
              </w:rPr>
              <w:t>Business owner opens Production records and enters ingredient shares totalling 9,999.</w:t>
            </w:r>
          </w:p>
        </w:tc>
        <w:tc>
          <w:tcPr>
            <w:tcW w:type="dxa" w:w="4435"/>
            <w:vAlign w:val="center"/>
          </w:tcPr>
          <w:p>
            <w:pPr>
              <w:spacing w:after="40" w:line="252" w:lineRule="auto"/>
            </w:pPr>
            <w:r>
              <w:rPr>
                <w:sz w:val="19"/>
              </w:rPr>
              <w:t>Save is rejected and the draft remains. Correct to 10,000 and save a new recipe version.</w:t>
            </w:r>
          </w:p>
        </w:tc>
      </w:tr>
      <w:tr>
        <w:trPr>
          <w:cantSplit/>
        </w:trPr>
        <w:tc>
          <w:tcPr>
            <w:tcW w:type="dxa" w:w="2318"/>
            <w:vAlign w:val="center"/>
          </w:tcPr>
          <w:p>
            <w:pPr>
              <w:spacing w:after="40" w:line="252" w:lineRule="auto"/>
            </w:pPr>
            <w:r>
              <w:rPr>
                <w:sz w:val="19"/>
              </w:rPr>
              <w:t>OPS-03</w:t>
            </w:r>
          </w:p>
        </w:tc>
        <w:tc>
          <w:tcPr>
            <w:tcW w:type="dxa" w:w="3326"/>
            <w:vAlign w:val="center"/>
          </w:tcPr>
          <w:p>
            <w:pPr>
              <w:spacing w:after="40" w:line="252" w:lineRule="auto"/>
            </w:pPr>
            <w:r>
              <w:rPr>
                <w:sz w:val="19"/>
              </w:rPr>
              <w:t>Create a measured transformation and output inspection; record every input in a production batch.</w:t>
            </w:r>
          </w:p>
        </w:tc>
        <w:tc>
          <w:tcPr>
            <w:tcW w:type="dxa" w:w="4435"/>
            <w:vAlign w:val="center"/>
          </w:tcPr>
          <w:p>
            <w:pPr>
              <w:spacing w:after="40" w:line="252" w:lineRule="auto"/>
            </w:pPr>
            <w:r>
              <w:rPr>
                <w:sz w:val="19"/>
              </w:rPr>
              <w:t>Recycled grams cannot exceed consumed grams. Exact input/output and declared input ratio are visible. Stock is unchanged.</w:t>
            </w:r>
          </w:p>
        </w:tc>
      </w:tr>
      <w:tr>
        <w:trPr>
          <w:cantSplit/>
        </w:trPr>
        <w:tc>
          <w:tcPr>
            <w:tcW w:type="dxa" w:w="2318"/>
            <w:vAlign w:val="center"/>
          </w:tcPr>
          <w:p>
            <w:pPr>
              <w:spacing w:after="40" w:line="252" w:lineRule="auto"/>
            </w:pPr>
            <w:r>
              <w:rPr>
                <w:sz w:val="19"/>
              </w:rPr>
              <w:t>OPS-04</w:t>
            </w:r>
          </w:p>
        </w:tc>
        <w:tc>
          <w:tcPr>
            <w:tcW w:type="dxa" w:w="3326"/>
            <w:vAlign w:val="center"/>
          </w:tcPr>
          <w:p>
            <w:pPr>
              <w:spacing w:after="40" w:line="252" w:lineRule="auto"/>
            </w:pPr>
            <w:r>
              <w:rPr>
                <w:sz w:val="19"/>
              </w:rPr>
              <w:t>Open the same workspace as a viewer.</w:t>
            </w:r>
          </w:p>
        </w:tc>
        <w:tc>
          <w:tcPr>
            <w:tcW w:type="dxa" w:w="4435"/>
            <w:vAlign w:val="center"/>
          </w:tcPr>
          <w:p>
            <w:pPr>
              <w:spacing w:after="40" w:line="252" w:lineRule="auto"/>
            </w:pPr>
            <w:r>
              <w:rPr>
                <w:sz w:val="19"/>
              </w:rPr>
              <w:t>Records can be read; recipe, batch and disposition write controls are absent.</w:t>
            </w:r>
          </w:p>
        </w:tc>
      </w:tr>
      <w:tr>
        <w:trPr>
          <w:cantSplit/>
        </w:trPr>
        <w:tc>
          <w:tcPr>
            <w:tcW w:type="dxa" w:w="2318"/>
            <w:vAlign w:val="center"/>
          </w:tcPr>
          <w:p>
            <w:pPr>
              <w:spacing w:after="40" w:line="252" w:lineRule="auto"/>
            </w:pPr>
            <w:r>
              <w:rPr>
                <w:sz w:val="19"/>
              </w:rPr>
              <w:t>OPS-05</w:t>
            </w:r>
          </w:p>
        </w:tc>
        <w:tc>
          <w:tcPr>
            <w:tcW w:type="dxa" w:w="3326"/>
            <w:vAlign w:val="center"/>
          </w:tcPr>
          <w:p>
            <w:pPr>
              <w:spacing w:after="40" w:line="252" w:lineRule="auto"/>
            </w:pPr>
            <w:r>
              <w:rPr>
                <w:sz w:val="19"/>
              </w:rPr>
              <w:t>Admin reviews current facility evidence, then owner changes the facility.</w:t>
            </w:r>
          </w:p>
        </w:tc>
        <w:tc>
          <w:tcPr>
            <w:tcW w:type="dxa" w:w="4435"/>
            <w:vAlign w:val="center"/>
          </w:tcPr>
          <w:p>
            <w:pPr>
              <w:spacing w:after="40" w:line="252" w:lineRule="auto"/>
            </w:pPr>
            <w:r>
              <w:rPr>
                <w:sz w:val="19"/>
              </w:rPr>
              <w:t>Earlier review remains in history and no longer shows current.</w:t>
            </w:r>
          </w:p>
        </w:tc>
      </w:tr>
      <w:tr>
        <w:trPr>
          <w:cantSplit/>
        </w:trPr>
        <w:tc>
          <w:tcPr>
            <w:tcW w:type="dxa" w:w="2318"/>
            <w:vAlign w:val="center"/>
          </w:tcPr>
          <w:p>
            <w:pPr>
              <w:spacing w:after="40" w:line="252" w:lineRule="auto"/>
            </w:pPr>
            <w:r>
              <w:rPr>
                <w:sz w:val="19"/>
              </w:rPr>
              <w:t>OPS-06</w:t>
            </w:r>
          </w:p>
        </w:tc>
        <w:tc>
          <w:tcPr>
            <w:tcW w:type="dxa" w:w="3326"/>
            <w:vAlign w:val="center"/>
          </w:tcPr>
          <w:p>
            <w:pPr>
              <w:spacing w:after="40" w:line="252" w:lineRule="auto"/>
            </w:pPr>
            <w:r>
              <w:rPr>
                <w:sz w:val="19"/>
              </w:rPr>
              <w:t>Select a reviewed destination in a controlled disposition; admin withdraws it before save.</w:t>
            </w:r>
          </w:p>
        </w:tc>
        <w:tc>
          <w:tcPr>
            <w:tcW w:type="dxa" w:w="4435"/>
            <w:vAlign w:val="center"/>
          </w:tcPr>
          <w:p>
            <w:pPr>
              <w:spacing w:after="40" w:line="252" w:lineRule="auto"/>
            </w:pPr>
            <w:r>
              <w:rPr>
                <w:sz w:val="19"/>
              </w:rPr>
              <w:t>Save fails with no grams consumed. Reload and reconcile the destination evidence.</w:t>
            </w:r>
          </w:p>
        </w:tc>
      </w:tr>
      <w:tr>
        <w:trPr>
          <w:cantSplit/>
        </w:trPr>
        <w:tc>
          <w:tcPr>
            <w:tcW w:type="dxa" w:w="2318"/>
            <w:vAlign w:val="center"/>
          </w:tcPr>
          <w:p>
            <w:pPr>
              <w:spacing w:after="40" w:line="252" w:lineRule="auto"/>
            </w:pPr>
            <w:r>
              <w:rPr>
                <w:sz w:val="19"/>
              </w:rPr>
              <w:t>OPS-07</w:t>
            </w:r>
          </w:p>
        </w:tc>
        <w:tc>
          <w:tcPr>
            <w:tcW w:type="dxa" w:w="3326"/>
            <w:vAlign w:val="center"/>
          </w:tcPr>
          <w:p>
            <w:pPr>
              <w:spacing w:after="40" w:line="252" w:lineRule="auto"/>
            </w:pPr>
            <w:r>
              <w:rPr>
                <w:sz w:val="19"/>
              </w:rPr>
              <w:t>Repeat the material search and production dialog in Arabic and Kannada on phone and desktop.</w:t>
            </w:r>
          </w:p>
        </w:tc>
        <w:tc>
          <w:tcPr>
            <w:tcW w:type="dxa" w:w="4435"/>
            <w:vAlign w:val="center"/>
          </w:tcPr>
          <w:p>
            <w:pPr>
              <w:spacing w:after="40" w:line="252" w:lineRule="auto"/>
            </w:pPr>
            <w:r>
              <w:rPr>
                <w:sz w:val="19"/>
              </w:rPr>
              <w:t>Labels fit, keyboard focus remains visible, dialog scroll reaches every field, and RTL tabs follow direction.</w:t>
            </w:r>
          </w:p>
        </w:tc>
      </w:tr>
    </w:tbl>
    <w:p>
      <w:pPr>
        <w:spacing w:after="40"/>
      </w:pPr>
    </w:p>
    <w:p>
      <w:pPr>
        <w:pStyle w:val="Heading2"/>
        <w:pageBreakBefore w:val="0"/>
      </w:pPr>
      <w:r>
        <w:t>Route and load planning manual acceptance cases</w:t>
      </w:r>
    </w:p>
    <w:p>
      <w:pPr/>
      <w:r>
        <w:t>Use a disposable approved owner, member and viewer in the same workspace. Use a synthetic vehicle and site reference; do not use a customer address. These are test instructions, not recorded browser passes.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Case</w:t>
            </w:r>
          </w:p>
        </w:tc>
        <w:tc>
          <w:tcPr>
            <w:tcW w:type="dxa" w:w="3326"/>
            <w:vAlign w:val="center"/>
            <w:shd w:fill="E8EEF2"/>
          </w:tcPr>
          <w:p>
            <w:pPr>
              <w:spacing w:after="40" w:line="252" w:lineRule="auto"/>
            </w:pPr>
            <w:r>
              <w:rPr>
                <w:b/>
                <w:sz w:val="19"/>
              </w:rPr>
              <w:t>Action</w:t>
            </w:r>
          </w:p>
        </w:tc>
        <w:tc>
          <w:tcPr>
            <w:tcW w:type="dxa" w:w="4435"/>
            <w:vAlign w:val="center"/>
            <w:shd w:fill="E8EEF2"/>
          </w:tcPr>
          <w:p>
            <w:pPr>
              <w:spacing w:after="40" w:line="252" w:lineRule="auto"/>
            </w:pPr>
            <w:r>
              <w:rPr>
                <w:b/>
                <w:sz w:val="19"/>
              </w:rPr>
              <w:t>Expected result</w:t>
            </w:r>
          </w:p>
        </w:tc>
      </w:tr>
      <w:tr>
        <w:trPr>
          <w:cantSplit/>
        </w:trPr>
        <w:tc>
          <w:tcPr>
            <w:tcW w:type="dxa" w:w="2318"/>
            <w:vAlign w:val="center"/>
          </w:tcPr>
          <w:p>
            <w:pPr>
              <w:spacing w:after="40" w:line="252" w:lineRule="auto"/>
            </w:pPr>
            <w:r>
              <w:rPr>
                <w:sz w:val="19"/>
              </w:rPr>
              <w:t>LGP-01</w:t>
            </w:r>
          </w:p>
        </w:tc>
        <w:tc>
          <w:tcPr>
            <w:tcW w:type="dxa" w:w="3326"/>
            <w:vAlign w:val="center"/>
          </w:tcPr>
          <w:p>
            <w:pPr>
              <w:spacing w:after="40" w:line="252" w:lineRule="auto"/>
            </w:pPr>
            <w:r>
              <w:rPr>
                <w:sz w:val="19"/>
              </w:rPr>
              <w:t>More → Route and load plans → Create plan. Enter two sites, an approved material and 1,000 g with a 999 g capacity.</w:t>
            </w:r>
          </w:p>
        </w:tc>
        <w:tc>
          <w:tcPr>
            <w:tcW w:type="dxa" w:w="4435"/>
            <w:vAlign w:val="center"/>
          </w:tcPr>
          <w:p>
            <w:pPr>
              <w:spacing w:after="40" w:line="252" w:lineRule="auto"/>
            </w:pPr>
            <w:r>
              <w:rPr>
                <w:sz w:val="19"/>
              </w:rPr>
              <w:t>Save fails without a record. Raise capacity to 1,000 g, save and reload. The plan and exact total persist. No stock, pickup, trade or payment changes.</w:t>
            </w:r>
          </w:p>
        </w:tc>
      </w:tr>
      <w:tr>
        <w:trPr>
          <w:cantSplit/>
        </w:trPr>
        <w:tc>
          <w:tcPr>
            <w:tcW w:type="dxa" w:w="2318"/>
            <w:vAlign w:val="center"/>
          </w:tcPr>
          <w:p>
            <w:pPr>
              <w:spacing w:after="40" w:line="252" w:lineRule="auto"/>
            </w:pPr>
            <w:r>
              <w:rPr>
                <w:sz w:val="19"/>
              </w:rPr>
              <w:t>LGP-02</w:t>
            </w:r>
          </w:p>
        </w:tc>
        <w:tc>
          <w:tcPr>
            <w:tcW w:type="dxa" w:w="3326"/>
            <w:vAlign w:val="center"/>
          </w:tcPr>
          <w:p>
            <w:pPr>
              <w:spacing w:after="40" w:line="252" w:lineRule="auto"/>
            </w:pPr>
            <w:r>
              <w:rPr>
                <w:sz w:val="19"/>
              </w:rPr>
              <w:t>Try fractional grams, zero mass, latitude 91, longitude 181 and a 21st stop. Then use sites at longitudes 179.9 and −179.9.</w:t>
            </w:r>
          </w:p>
        </w:tc>
        <w:tc>
          <w:tcPr>
            <w:tcW w:type="dxa" w:w="4435"/>
            <w:vAlign w:val="center"/>
          </w:tcPr>
          <w:p>
            <w:pPr>
              <w:spacing w:after="40" w:line="252" w:lineRule="auto"/>
            </w:pPr>
            <w:r>
              <w:rPr>
                <w:sz w:val="19"/>
              </w:rPr>
              <w:t>Invalid quantities/coordinates/count fail. Dateline sites use the short straight-line arc. No road ETA or navigation is shown.</w:t>
            </w:r>
          </w:p>
        </w:tc>
      </w:tr>
      <w:tr>
        <w:trPr>
          <w:cantSplit/>
        </w:trPr>
        <w:tc>
          <w:tcPr>
            <w:tcW w:type="dxa" w:w="2318"/>
            <w:vAlign w:val="center"/>
          </w:tcPr>
          <w:p>
            <w:pPr>
              <w:spacing w:after="40" w:line="252" w:lineRule="auto"/>
            </w:pPr>
            <w:r>
              <w:rPr>
                <w:sz w:val="19"/>
              </w:rPr>
              <w:t>LGP-03</w:t>
            </w:r>
          </w:p>
        </w:tc>
        <w:tc>
          <w:tcPr>
            <w:tcW w:type="dxa" w:w="3326"/>
            <w:vAlign w:val="center"/>
          </w:tcPr>
          <w:p>
            <w:pPr>
              <w:spacing w:after="40" w:line="252" w:lineRule="auto"/>
            </w:pPr>
            <w:r>
              <w:rPr>
                <w:sz w:val="19"/>
              </w:rPr>
              <w:t>Save Entered order, then save a new revision using Geometric order and a reason.</w:t>
            </w:r>
          </w:p>
        </w:tc>
        <w:tc>
          <w:tcPr>
            <w:tcW w:type="dxa" w:w="4435"/>
            <w:vAlign w:val="center"/>
          </w:tcPr>
          <w:p>
            <w:pPr>
              <w:spacing w:after="40" w:line="252" w:lineRule="auto"/>
            </w:pPr>
            <w:r>
              <w:rPr>
                <w:sz w:val="19"/>
              </w:rPr>
              <w:t>Both revisions remain. Sequence is deterministic nearest-next from the starting site; distance excludes a return leg. Material and mass remain exact.</w:t>
            </w:r>
          </w:p>
        </w:tc>
      </w:tr>
      <w:tr>
        <w:trPr>
          <w:cantSplit/>
        </w:trPr>
        <w:tc>
          <w:tcPr>
            <w:tcW w:type="dxa" w:w="2318"/>
            <w:vAlign w:val="center"/>
          </w:tcPr>
          <w:p>
            <w:pPr>
              <w:spacing w:after="40" w:line="252" w:lineRule="auto"/>
            </w:pPr>
            <w:r>
              <w:rPr>
                <w:sz w:val="19"/>
              </w:rPr>
              <w:t>LGP-04</w:t>
            </w:r>
          </w:p>
        </w:tc>
        <w:tc>
          <w:tcPr>
            <w:tcW w:type="dxa" w:w="3326"/>
            <w:vAlign w:val="center"/>
          </w:tcPr>
          <w:p>
            <w:pPr>
              <w:spacing w:after="40" w:line="252" w:lineRule="auto"/>
            </w:pPr>
            <w:r>
              <w:rPr>
                <w:sz w:val="19"/>
              </w:rPr>
              <w:t>Open a correction in two browser contexts. Save in the first, then submit the still-open second form. Repeat with an archive form opened before another correction.</w:t>
            </w:r>
          </w:p>
        </w:tc>
        <w:tc>
          <w:tcPr>
            <w:tcW w:type="dxa" w:w="4435"/>
            <w:vAlign w:val="center"/>
          </w:tcPr>
          <w:p>
            <w:pPr>
              <w:spacing w:after="40" w:line="252" w:lineRule="auto"/>
            </w:pPr>
            <w:r>
              <w:rPr>
                <w:sz w:val="19"/>
              </w:rPr>
              <w:t>The stale form fails; it cannot silently adopt the new revision. Close it, review history and reopen. Owners/admins can archive; members/viewers cannot. Archived history stays readable.</w:t>
            </w:r>
          </w:p>
        </w:tc>
      </w:tr>
      <w:tr>
        <w:trPr>
          <w:cantSplit/>
        </w:trPr>
        <w:tc>
          <w:tcPr>
            <w:tcW w:type="dxa" w:w="2318"/>
            <w:vAlign w:val="center"/>
          </w:tcPr>
          <w:p>
            <w:pPr>
              <w:spacing w:after="40" w:line="252" w:lineRule="auto"/>
            </w:pPr>
            <w:r>
              <w:rPr>
                <w:sz w:val="19"/>
              </w:rPr>
              <w:t>LGP-05</w:t>
            </w:r>
          </w:p>
        </w:tc>
        <w:tc>
          <w:tcPr>
            <w:tcW w:type="dxa" w:w="3326"/>
            <w:vAlign w:val="center"/>
          </w:tcPr>
          <w:p>
            <w:pPr>
              <w:spacing w:after="40" w:line="252" w:lineRule="auto"/>
            </w:pPr>
            <w:r>
              <w:rPr>
                <w:sz w:val="19"/>
              </w:rPr>
              <w:t>Switch to viewer and then to an unrelated workspace. Try a saved deep link or stale action.</w:t>
            </w:r>
          </w:p>
        </w:tc>
        <w:tc>
          <w:tcPr>
            <w:tcW w:type="dxa" w:w="4435"/>
            <w:vAlign w:val="center"/>
          </w:tcPr>
          <w:p>
            <w:pPr>
              <w:spacing w:after="40" w:line="252" w:lineRule="auto"/>
            </w:pPr>
            <w:r>
              <w:rPr>
                <w:sz w:val="19"/>
              </w:rPr>
              <w:t>Viewer can read its workspace history but cannot create/correct/archive. Foreign plan access is denied. Removed/inactive materials cannot be saved through an old form.</w:t>
            </w:r>
          </w:p>
        </w:tc>
      </w:tr>
      <w:tr>
        <w:trPr>
          <w:cantSplit/>
        </w:trPr>
        <w:tc>
          <w:tcPr>
            <w:tcW w:type="dxa" w:w="2318"/>
            <w:vAlign w:val="center"/>
          </w:tcPr>
          <w:p>
            <w:pPr>
              <w:spacing w:after="40" w:line="252" w:lineRule="auto"/>
            </w:pPr>
            <w:r>
              <w:rPr>
                <w:sz w:val="19"/>
              </w:rPr>
              <w:t>LGP-06</w:t>
            </w:r>
          </w:p>
        </w:tc>
        <w:tc>
          <w:tcPr>
            <w:tcW w:type="dxa" w:w="3326"/>
            <w:vAlign w:val="center"/>
          </w:tcPr>
          <w:p>
            <w:pPr>
              <w:spacing w:after="40" w:line="252" w:lineRule="auto"/>
            </w:pPr>
            <w:r>
              <w:rPr>
                <w:sz w:val="19"/>
              </w:rPr>
              <w:t>Open the full form in English, Arabic and Kannada, light/dark at phone/tablet/desktop widths; use Tab and Escape.</w:t>
            </w:r>
          </w:p>
        </w:tc>
        <w:tc>
          <w:tcPr>
            <w:tcW w:type="dxa" w:w="4435"/>
            <w:vAlign w:val="center"/>
          </w:tcPr>
          <w:p>
            <w:pPr>
              <w:spacing w:after="40" w:line="252" w:lineRule="auto"/>
            </w:pPr>
            <w:r>
              <w:rPr>
                <w:sz w:val="19"/>
              </w:rPr>
              <w:t>Labels fit, keyboard focus is visible, RTL selectors follow direction and every field/action can be reached. No horizontal page overflow.</w:t>
            </w:r>
          </w:p>
        </w:tc>
      </w:tr>
    </w:tbl>
    <w:p>
      <w:pPr>
        <w:spacing w:after="40"/>
      </w:pPr>
    </w:p>
    <w:p>
      <w:pPr/>
      <w:r>
        <w:t>Record the account role, candidate, actual result and screenshot after the final browser run. The component and backend regressions do not replace connected or visual acceptance.</w:t>
      </w:r>
    </w:p>
    <w:p>
      <w:pPr>
        <w:pStyle w:val="Heading2"/>
        <w:pageBreakBefore w:val="0"/>
      </w:pPr>
      <w:r>
        <w:t>Quality documents and audit sharing manual acceptance cases</w:t>
      </w:r>
    </w:p>
    <w:p>
      <w:pPr/>
      <w:r>
        <w:t>Use disposable approved owner, buyer, viewer, stakeholder recipient and unrelated accounts. Use a synthetic inspection and file; do not upload identity documents or real customer data. These are manual steps, not recorded browser passes.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Case</w:t>
            </w:r>
          </w:p>
        </w:tc>
        <w:tc>
          <w:tcPr>
            <w:tcW w:type="dxa" w:w="3326"/>
            <w:vAlign w:val="center"/>
            <w:shd w:fill="E8EEF2"/>
          </w:tcPr>
          <w:p>
            <w:pPr>
              <w:spacing w:after="40" w:line="252" w:lineRule="auto"/>
            </w:pPr>
            <w:r>
              <w:rPr>
                <w:b/>
                <w:sz w:val="19"/>
              </w:rPr>
              <w:t>Action</w:t>
            </w:r>
          </w:p>
        </w:tc>
        <w:tc>
          <w:tcPr>
            <w:tcW w:type="dxa" w:w="4435"/>
            <w:vAlign w:val="center"/>
            <w:shd w:fill="E8EEF2"/>
          </w:tcPr>
          <w:p>
            <w:pPr>
              <w:spacing w:after="40" w:line="252" w:lineRule="auto"/>
            </w:pPr>
            <w:r>
              <w:rPr>
                <w:b/>
                <w:sz w:val="19"/>
              </w:rPr>
              <w:t>Expected result</w:t>
            </w:r>
          </w:p>
        </w:tc>
      </w:tr>
      <w:tr>
        <w:trPr>
          <w:cantSplit/>
        </w:trPr>
        <w:tc>
          <w:tcPr>
            <w:tcW w:type="dxa" w:w="2318"/>
            <w:vAlign w:val="center"/>
          </w:tcPr>
          <w:p>
            <w:pPr>
              <w:spacing w:after="40" w:line="252" w:lineRule="auto"/>
            </w:pPr>
            <w:r>
              <w:rPr>
                <w:sz w:val="19"/>
              </w:rPr>
              <w:t>QUALITY-01</w:t>
            </w:r>
          </w:p>
        </w:tc>
        <w:tc>
          <w:tcPr>
            <w:tcW w:type="dxa" w:w="3326"/>
            <w:vAlign w:val="center"/>
          </w:tcPr>
          <w:p>
            <w:pPr>
              <w:spacing w:after="40" w:line="252" w:lineRule="auto"/>
            </w:pPr>
            <w:r>
              <w:rPr>
                <w:sz w:val="19"/>
              </w:rPr>
              <w:t>Owner selects an own held-lot inspection, document type and small flattened PDF or supported image; leave buyer sharing off and select Attach document.</w:t>
            </w:r>
          </w:p>
        </w:tc>
        <w:tc>
          <w:tcPr>
            <w:tcW w:type="dxa" w:w="4435"/>
            <w:vAlign w:val="center"/>
          </w:tcPr>
          <w:p>
            <w:pPr>
              <w:spacing w:after="40" w:line="252" w:lineRule="auto"/>
            </w:pPr>
            <w:r>
              <w:rPr>
                <w:sz w:val="19"/>
              </w:rPr>
              <w:t>Your documents shows Business only. Original inspection is unchanged. Buyer and unrelated account cannot download the file.</w:t>
            </w:r>
          </w:p>
        </w:tc>
      </w:tr>
      <w:tr>
        <w:trPr>
          <w:cantSplit/>
        </w:trPr>
        <w:tc>
          <w:tcPr>
            <w:tcW w:type="dxa" w:w="2318"/>
            <w:vAlign w:val="center"/>
          </w:tcPr>
          <w:p>
            <w:pPr>
              <w:spacing w:after="40" w:line="252" w:lineRule="auto"/>
            </w:pPr>
            <w:r>
              <w:rPr>
                <w:sz w:val="19"/>
              </w:rPr>
              <w:t>QUALITY-02</w:t>
            </w:r>
          </w:p>
        </w:tc>
        <w:tc>
          <w:tcPr>
            <w:tcW w:type="dxa" w:w="3326"/>
            <w:vAlign w:val="center"/>
          </w:tcPr>
          <w:p>
            <w:pPr>
              <w:spacing w:after="40" w:line="252" w:lineRule="auto"/>
            </w:pPr>
            <w:r>
              <w:rPr>
                <w:sz w:val="19"/>
              </w:rPr>
              <w:t>Attach a second file with Share this document with the named buyer checked. Buyer downloads it, chooses Conditional, enters a reason and records it; then records Accepted with a new reason.</w:t>
            </w:r>
          </w:p>
        </w:tc>
        <w:tc>
          <w:tcPr>
            <w:tcW w:type="dxa" w:w="4435"/>
            <w:vAlign w:val="center"/>
          </w:tcPr>
          <w:p>
            <w:pPr>
              <w:spacing w:after="40" w:line="252" w:lineRule="auto"/>
            </w:pPr>
            <w:r>
              <w:rPr>
                <w:sz w:val="19"/>
              </w:rPr>
              <w:t>Buyer decision history retains both records. The inspector's decision, stock and payment stay unchanged. Viewer cannot record a decision.</w:t>
            </w:r>
          </w:p>
        </w:tc>
      </w:tr>
      <w:tr>
        <w:trPr>
          <w:cantSplit/>
        </w:trPr>
        <w:tc>
          <w:tcPr>
            <w:tcW w:type="dxa" w:w="2318"/>
            <w:vAlign w:val="center"/>
          </w:tcPr>
          <w:p>
            <w:pPr>
              <w:spacing w:after="40" w:line="252" w:lineRule="auto"/>
            </w:pPr>
            <w:r>
              <w:rPr>
                <w:sz w:val="19"/>
              </w:rPr>
              <w:t>QUALITY-03</w:t>
            </w:r>
          </w:p>
        </w:tc>
        <w:tc>
          <w:tcPr>
            <w:tcW w:type="dxa" w:w="3326"/>
            <w:vAlign w:val="center"/>
          </w:tcPr>
          <w:p>
            <w:pPr>
              <w:spacing w:after="40" w:line="252" w:lineRule="auto"/>
            </w:pPr>
            <w:r>
              <w:rPr>
                <w:sz w:val="19"/>
              </w:rPr>
              <w:t>Try an oversized file, mismatched format, active PDF, foreign inspection and a 21st attachment.</w:t>
            </w:r>
          </w:p>
        </w:tc>
        <w:tc>
          <w:tcPr>
            <w:tcW w:type="dxa" w:w="4435"/>
            <w:vAlign w:val="center"/>
          </w:tcPr>
          <w:p>
            <w:pPr>
              <w:spacing w:after="40" w:line="252" w:lineRule="auto"/>
            </w:pPr>
            <w:r>
              <w:rPr>
                <w:sz w:val="19"/>
              </w:rPr>
              <w:t>Rejected without an attached record. An unauthenticated or expired session cannot download. Do not claim that file validation is a malware scan.</w:t>
            </w:r>
          </w:p>
        </w:tc>
      </w:tr>
      <w:tr>
        <w:trPr>
          <w:cantSplit/>
        </w:trPr>
        <w:tc>
          <w:tcPr>
            <w:tcW w:type="dxa" w:w="2318"/>
            <w:vAlign w:val="center"/>
          </w:tcPr>
          <w:p>
            <w:pPr>
              <w:spacing w:after="40" w:line="252" w:lineRule="auto"/>
            </w:pPr>
            <w:r>
              <w:rPr>
                <w:sz w:val="19"/>
              </w:rPr>
              <w:t>QUALITY-04</w:t>
            </w:r>
          </w:p>
        </w:tc>
        <w:tc>
          <w:tcPr>
            <w:tcW w:type="dxa" w:w="3326"/>
            <w:vAlign w:val="center"/>
          </w:tcPr>
          <w:p>
            <w:pPr>
              <w:spacing w:after="40" w:line="252" w:lineRule="auto"/>
            </w:pPr>
            <w:r>
              <w:rPr>
                <w:sz w:val="19"/>
              </w:rPr>
              <w:t>Owner opens Shared audit reports, selects the inspection and exact approved recipient, enters purpose and a future expiry, checks one file and selects Share report.</w:t>
            </w:r>
          </w:p>
        </w:tc>
        <w:tc>
          <w:tcPr>
            <w:tcW w:type="dxa" w:w="4435"/>
            <w:vAlign w:val="center"/>
          </w:tcPr>
          <w:p>
            <w:pPr>
              <w:spacing w:after="40" w:line="252" w:lineRule="auto"/>
            </w:pPr>
            <w:r>
              <w:rPr>
                <w:sz w:val="19"/>
              </w:rPr>
              <w:t>Fixed snapshot includes only selected inspection fields, existing buyer decisions and checked files. No private ancestry, recipe, sibling lots or contact fields. Wrong recipient cannot read or download.</w:t>
            </w:r>
          </w:p>
        </w:tc>
      </w:tr>
      <w:tr>
        <w:trPr>
          <w:cantSplit/>
        </w:trPr>
        <w:tc>
          <w:tcPr>
            <w:tcW w:type="dxa" w:w="2318"/>
            <w:vAlign w:val="center"/>
          </w:tcPr>
          <w:p>
            <w:pPr>
              <w:spacing w:after="40" w:line="252" w:lineRule="auto"/>
            </w:pPr>
            <w:r>
              <w:rPr>
                <w:sz w:val="19"/>
              </w:rPr>
              <w:t>QUALITY-05</w:t>
            </w:r>
          </w:p>
        </w:tc>
        <w:tc>
          <w:tcPr>
            <w:tcW w:type="dxa" w:w="3326"/>
            <w:vAlign w:val="center"/>
          </w:tcPr>
          <w:p>
            <w:pPr>
              <w:spacing w:after="40" w:line="252" w:lineRule="auto"/>
            </w:pPr>
            <w:r>
              <w:rPr>
                <w:sz w:val="19"/>
              </w:rPr>
              <w:t>Recipient selects Read report and Download. Buyer records a later decision, or owner records a new inspection and shares a newer report.</w:t>
            </w:r>
          </w:p>
        </w:tc>
        <w:tc>
          <w:tcPr>
            <w:tcW w:type="dxa" w:w="4435"/>
            <w:vAlign w:val="center"/>
          </w:tcPr>
          <w:p>
            <w:pPr>
              <w:spacing w:after="40" w:line="252" w:lineRule="auto"/>
            </w:pPr>
            <w:r>
              <w:rPr>
                <w:sz w:val="19"/>
              </w:rPr>
              <w:t>Original snapshot remains unchanged. New evidence requires a new report; no implied certification.</w:t>
            </w:r>
          </w:p>
        </w:tc>
      </w:tr>
      <w:tr>
        <w:trPr>
          <w:cantSplit/>
        </w:trPr>
        <w:tc>
          <w:tcPr>
            <w:tcW w:type="dxa" w:w="2318"/>
            <w:vAlign w:val="center"/>
          </w:tcPr>
          <w:p>
            <w:pPr>
              <w:spacing w:after="40" w:line="252" w:lineRule="auto"/>
            </w:pPr>
            <w:r>
              <w:rPr>
                <w:sz w:val="19"/>
              </w:rPr>
              <w:t>QUALITY-06</w:t>
            </w:r>
          </w:p>
        </w:tc>
        <w:tc>
          <w:tcPr>
            <w:tcW w:type="dxa" w:w="3326"/>
            <w:vAlign w:val="center"/>
          </w:tcPr>
          <w:p>
            <w:pPr>
              <w:spacing w:after="40" w:line="252" w:lineRule="auto"/>
            </w:pPr>
            <w:r>
              <w:rPr>
                <w:sz w:val="19"/>
              </w:rPr>
              <w:t>Owner revokes the grant, withdraws an included file, or lets the report expire. Repeat with lost stakeholder approval or a suspended source business.</w:t>
            </w:r>
          </w:p>
        </w:tc>
        <w:tc>
          <w:tcPr>
            <w:tcW w:type="dxa" w:w="4435"/>
            <w:vAlign w:val="center"/>
          </w:tcPr>
          <w:p>
            <w:pPr>
              <w:spacing w:after="40" w:line="252" w:lineRule="auto"/>
            </w:pPr>
            <w:r>
              <w:rPr>
                <w:sz w:val="19"/>
              </w:rPr>
              <w:t>Future reads/downloads fail. Existing downloaded copies cannot be recalled. No global access follows from stakeholder approval.</w:t>
            </w:r>
          </w:p>
        </w:tc>
      </w:tr>
      <w:tr>
        <w:trPr>
          <w:cantSplit/>
        </w:trPr>
        <w:tc>
          <w:tcPr>
            <w:tcW w:type="dxa" w:w="2318"/>
            <w:vAlign w:val="center"/>
          </w:tcPr>
          <w:p>
            <w:pPr>
              <w:spacing w:after="40" w:line="252" w:lineRule="auto"/>
            </w:pPr>
            <w:r>
              <w:rPr>
                <w:sz w:val="19"/>
              </w:rPr>
              <w:t>QUALITY-07</w:t>
            </w:r>
          </w:p>
        </w:tc>
        <w:tc>
          <w:tcPr>
            <w:tcW w:type="dxa" w:w="3326"/>
            <w:vAlign w:val="center"/>
          </w:tcPr>
          <w:p>
            <w:pPr>
              <w:spacing w:after="40" w:line="252" w:lineRule="auto"/>
            </w:pPr>
            <w:r>
              <w:rPr>
                <w:sz w:val="19"/>
              </w:rPr>
              <w:t>Open an upload or report draft, switch workspace or lose owner permission, then retry an old action.</w:t>
            </w:r>
          </w:p>
        </w:tc>
        <w:tc>
          <w:tcPr>
            <w:tcW w:type="dxa" w:w="4435"/>
            <w:vAlign w:val="center"/>
          </w:tcPr>
          <w:p>
            <w:pPr>
              <w:spacing w:after="40" w:line="252" w:lineRule="auto"/>
            </w:pPr>
            <w:r>
              <w:rPr>
                <w:sz w:val="19"/>
              </w:rPr>
              <w:t>Draft scope and download controls reset; server rejects stale/foreign authority. Viewer cannot share or revoke.</w:t>
            </w:r>
          </w:p>
        </w:tc>
      </w:tr>
      <w:tr>
        <w:trPr>
          <w:cantSplit/>
        </w:trPr>
        <w:tc>
          <w:tcPr>
            <w:tcW w:type="dxa" w:w="2318"/>
            <w:vAlign w:val="center"/>
          </w:tcPr>
          <w:p>
            <w:pPr>
              <w:spacing w:after="40" w:line="252" w:lineRule="auto"/>
            </w:pPr>
            <w:r>
              <w:rPr>
                <w:sz w:val="19"/>
              </w:rPr>
              <w:t>QUALITY-08</w:t>
            </w:r>
          </w:p>
        </w:tc>
        <w:tc>
          <w:tcPr>
            <w:tcW w:type="dxa" w:w="3326"/>
            <w:vAlign w:val="center"/>
          </w:tcPr>
          <w:p>
            <w:pPr>
              <w:spacing w:after="40" w:line="252" w:lineRule="auto"/>
            </w:pPr>
            <w:r>
              <w:rPr>
                <w:sz w:val="19"/>
              </w:rPr>
              <w:t>Repeat file selection, buyer decision and report creation in Arabic and Kannada at phone/tablet/desktop widths and both themes. Use Tab through controls.</w:t>
            </w:r>
          </w:p>
        </w:tc>
        <w:tc>
          <w:tcPr>
            <w:tcW w:type="dxa" w:w="4435"/>
            <w:vAlign w:val="center"/>
          </w:tcPr>
          <w:p>
            <w:pPr>
              <w:spacing w:after="40" w:line="252" w:lineRule="auto"/>
            </w:pPr>
            <w:r>
              <w:rPr>
                <w:sz w:val="19"/>
              </w:rPr>
              <w:t>Labels fit, selectors follow direction, focus is visible and every action is reachable. No credentials, contacts or real identifiers appear in screenshots.</w:t>
            </w:r>
          </w:p>
        </w:tc>
      </w:tr>
    </w:tbl>
    <w:p>
      <w:pPr>
        <w:spacing w:after="40"/>
      </w:pPr>
    </w:p>
    <w:p>
      <w:pPr/>
      <w:r>
        <w:t>Record the candidate, account role, actual result and screenshot after the final connected run. Provider or government execution is not part of these cases.</w:t>
      </w:r>
    </w:p>
    <w:p>
      <w:pPr>
        <w:pStyle w:val="Heading1"/>
        <w:pageBreakBefore/>
      </w:pPr>
      <w:r>
        <w:t>Six month execution plan October 2026 March 2027</w:t>
      </w:r>
    </w:p>
    <w:p>
      <w:pPr/>
      <w:r>
        <w:t>Status: proposed plan, 2 October 2026. These are decision gates and suggested team goals, not committed delivery dates, traction claims or approved spending. The founder selects scope and assigns people to the owner roles below. If a release gate is not met, move the affected milestone; do not bypass it to keep a calendar promise.</w:t>
      </w:r>
    </w:p>
    <w:p>
      <w:pPr/>
      <w:r>
        <w:t xml:space="preserve">The current product connects households, shops, yards, recyclers, manufacturers and Saathis, with one admin. The implemented pilot has phone authentication, onboarding, pickup dispatch, weighed receipts, stock, simulated business trade, job records and bounded reports. Public UI and 33 translated catalogues do not prove live operations, provider approval, native release acceptance or native language review. Use the </w:t>
      </w:r>
      <w:r>
        <w:t>feature inventory</w:t>
      </w:r>
      <w:r>
        <w:t xml:space="preserve">, </w:t>
      </w:r>
      <w:r>
        <w:t>launch checklist</w:t>
      </w:r>
      <w:r>
        <w:t xml:space="preserve"> and current delivery handoff for verified status.</w:t>
      </w:r>
    </w:p>
    <w:p>
      <w:pPr>
        <w:pStyle w:val="Heading2"/>
        <w:pageBreakBefore w:val="0"/>
      </w:pPr>
      <w:r>
        <w:t>Working ownership and order</w:t>
      </w:r>
    </w:p>
    <w:p>
      <w:pPr>
        <w:pStyle w:val="ListBullet"/>
      </w:pPr>
      <w:r>
        <w:rPr>
          <w:b/>
        </w:rPr>
        <w:t>Founder/product:</w:t>
      </w:r>
      <w:r>
        <w:t xml:space="preserve"> pilot scope, partners, budget, release decisions and legal adviser coordination. A proposal does not authorise a production change.</w:t>
      </w:r>
    </w:p>
    <w:p>
      <w:pPr>
        <w:pStyle w:val="ListBullet"/>
      </w:pPr>
      <w:r>
        <w:rPr>
          <w:b/>
        </w:rPr>
        <w:t>Engineering lead:</w:t>
      </w:r>
      <w:r>
        <w:t xml:space="preserve"> auth/data integrity, releases, instrumentation, recovery and technical acceptance evidence.</w:t>
      </w:r>
    </w:p>
    <w:p>
      <w:pPr>
        <w:pStyle w:val="ListBullet"/>
      </w:pPr>
      <w:r>
        <w:rPr>
          <w:b/>
        </w:rPr>
        <w:t>Operations lead/admin:</w:t>
      </w:r>
      <w:r>
        <w:t xml:space="preserve"> business verification, dispatch exceptions, price approval, support and field training.</w:t>
      </w:r>
    </w:p>
    <w:p>
      <w:pPr>
        <w:pStyle w:val="ListBullet"/>
      </w:pPr>
      <w:r>
        <w:rPr>
          <w:b/>
        </w:rPr>
        <w:t>Design/QA lead:</w:t>
      </w:r>
      <w:r>
        <w:t xml:space="preserve"> the UI contract, role testing, accessibility, translation review and maintained guide.</w:t>
      </w:r>
    </w:p>
    <w:p>
      <w:pPr>
        <w:pStyle w:val="ListBullet"/>
      </w:pPr>
      <w:r>
        <w:rPr>
          <w:b/>
        </w:rPr>
        <w:t>Release/security owner:</w:t>
      </w:r>
      <w:r>
        <w:t xml:space="preserve"> environment isolation, backup/restore, secrets, provider budgets and signed native distribution. One person may hold several roles; each milestone still needs one accountable owner and a reviewer.</w:t>
      </w:r>
    </w:p>
    <w:p>
      <w:pPr/>
      <w:r>
        <w:t xml:space="preserve">Critical path: </w:t>
      </w:r>
      <w:r>
        <w:rPr>
          <w:b/>
        </w:rPr>
        <w:t>isolated environment and controlled identities → verified provider/auth flow → auditable end-to-end recovery → repeatable field operations → measured chain trade → justified expansion</w:t>
      </w:r>
      <w:r>
        <w:t>. Design polish, legal research, training preparation and offline test data can proceed in parallel. A provider key alone does not complete any operational gate.</w:t>
      </w:r>
    </w:p>
    <w:p>
      <w:pPr>
        <w:pStyle w:val="Heading2"/>
        <w:pageBreakBefore w:val="0"/>
      </w:pPr>
      <w:r>
        <w:t>October 2026 make the Bengaluru pilot safe to operate</w:t>
      </w:r>
    </w:p>
    <w:p>
      <w:pPr/>
      <w:r>
        <w:rPr>
          <w:b/>
        </w:rPr>
        <w:t>Accountable:</w:t>
      </w:r>
      <w:r>
        <w:t xml:space="preserve"> engineering lead; operations and QA review. </w:t>
      </w:r>
      <w:r>
        <w:rPr>
          <w:b/>
        </w:rPr>
        <w:t>Dependencies:</w:t>
      </w:r>
      <w:r>
        <w:t xml:space="preserve"> founder chooses demo/staging isolation; approved controlled identities; matching frontend/backend origins; admin setup and 2FA; MSG91 approval and budgets.</w:t>
      </w:r>
    </w:p>
    <w:p>
      <w:pPr/>
      <w:r>
        <w:t xml:space="preserve">Finish core role acceptance using the </w:t>
      </w:r>
      <w:r>
        <w:t>team manual</w:t>
      </w:r>
      <w:r>
        <w:t>. Run a controlled household→shop pickup from booking through measured receipt, then a permitted shop→yard trade with the simulation boundary visible. Verify reassignment, cancellation, invalid transitions, private-file ownership and exact stock/points once-only effects. Complete the price review and Kannada, Hindi and English field-copy review. Rehearse backup restoration in a disposable environment. Keep demo rows separate from pilot reporting.</w:t>
      </w:r>
    </w:p>
    <w:p>
      <w:pPr/>
      <w:r>
        <w:rPr>
          <w:b/>
        </w:rPr>
        <w:t>Exit evidence:</w:t>
      </w:r>
      <w:r>
        <w:t xml:space="preserve"> no open P0/P1 in the agreed pilot scope; approved real-device OTP and handset delivery record; functioning 2FA; reviewed restore result; current guide and role training; support/rollback owners named. The previously proposed 13–20 October pilot window is conditional on these gates, not a launch promise. Legal/privacy and brand checks must have a named adviser and decision owner before the public pilot; use the separate legal workstream for current requirements.</w:t>
      </w:r>
    </w:p>
    <w:p>
      <w:pPr/>
      <w:r>
        <w:rPr>
          <w:b/>
        </w:rPr>
        <w:t>Measure:</w:t>
      </w:r>
      <w:r>
        <w:t xml:space="preserve"> eligible offers, accepted/completed/cancelled/reassigned bookings, acceptance time, estimate-versus-weighed differences, receipt corrections, support incidents and actual provider cost. Establish a baseline first; no customer-volume or revenue claim is implied.</w:t>
      </w:r>
    </w:p>
    <w:p>
      <w:pPr>
        <w:pStyle w:val="Heading2"/>
        <w:pageBreakBefore w:val="0"/>
      </w:pPr>
      <w:r>
        <w:t>November 2026 stabilise pickup work and support</w:t>
      </w:r>
    </w:p>
    <w:p>
      <w:pPr/>
      <w:r>
        <w:rPr>
          <w:b/>
        </w:rPr>
        <w:t>Accountable:</w:t>
      </w:r>
      <w:r>
        <w:t xml:space="preserve"> operations lead; engineering and QA review. </w:t>
      </w:r>
      <w:r>
        <w:rPr>
          <w:b/>
        </w:rPr>
        <w:t>Dependencies:</w:t>
      </w:r>
      <w:r>
        <w:t xml:space="preserve"> October core gates and a real, consented pilot cohort.</w:t>
      </w:r>
    </w:p>
    <w:p>
      <w:pPr/>
      <w:r>
        <w:t>Observe household and shop tasks in the field. Fix the largest measured causes of abandonment, stale offers, missed work and receipt disputes. Define the accepted-work exception process with operators; if cancellation/release or correction tools are needed, design and review their state/audit rules before implementation. Improve support triage and training from actual incidents. Keep OTP, SMS spend and request limits under review. Do not add dashboards just to fill space.</w:t>
      </w:r>
    </w:p>
    <w:p>
      <w:pPr/>
      <w:r>
        <w:rPr>
          <w:b/>
        </w:rPr>
        <w:t>Exit evidence:</w:t>
      </w:r>
      <w:r>
        <w:t xml:space="preserve"> a written and rehearsed pickup exception procedure; every critical bug has a reproduced regression test and retest; consecutive weekly operations reviews reconcile completed receipts with stock. Any new workflow has a guide update and staging acceptance before pilot rollout.</w:t>
      </w:r>
    </w:p>
    <w:p>
      <w:pPr/>
      <w:r>
        <w:rPr>
          <w:b/>
        </w:rPr>
        <w:t>Measure:</w:t>
      </w:r>
      <w:r>
        <w:t xml:space="preserve"> completion rate within a defined booking cohort, reassignment rate, median/upper-percentile acceptance time, support response time, duplicate records and cost per completed pickup. Set improvement targets only after checking the October denominator and data quality.</w:t>
      </w:r>
    </w:p>
    <w:p>
      <w:pPr>
        <w:pStyle w:val="Heading2"/>
        <w:pageBreakBefore w:val="0"/>
      </w:pPr>
      <w:r>
        <w:t>December 2026 validate the business chain</w:t>
      </w:r>
    </w:p>
    <w:p>
      <w:pPr/>
      <w:r>
        <w:rPr>
          <w:b/>
        </w:rPr>
        <w:t>Accountable:</w:t>
      </w:r>
      <w:r>
        <w:t xml:space="preserve"> founder/product; engineering and operations review. </w:t>
      </w:r>
      <w:r>
        <w:rPr>
          <w:b/>
        </w:rPr>
        <w:t>Dependencies:</w:t>
      </w:r>
      <w:r>
        <w:t xml:space="preserve"> reliable recovery records, willing verified businesses and agreed physical handoff/quality practices.</w:t>
      </w:r>
    </w:p>
    <w:p>
      <w:pPr/>
      <w:r>
        <w:t>Run supervised shop→yard, yard→recycler and recycler→manufacturer scenarios. Check quantities, grades, packaging, transport evidence and receipt expectations with each party. Confirm listing reservations, partial quantities, competing orders and delivery acknowledgement against stock. Record the actual reasons a business would repeat a trade. Document disputes, returns and settlement needs before adding those features.</w:t>
      </w:r>
    </w:p>
    <w:p>
      <w:pPr/>
      <w:r>
        <w:rPr>
          <w:b/>
        </w:rPr>
        <w:t>Exit evidence:</w:t>
      </w:r>
      <w:r>
        <w:t xml:space="preserve"> all three permitted handoffs pass the staging manual; each handoff has a field-reviewed operating checklist and a reconciled record sample. Keep escrow labelled simulation. Real payments require a separate approved commercial, legal, provider and reconciliation design; December does not promise fund custody or settlement.</w:t>
      </w:r>
    </w:p>
    <w:p>
      <w:pPr/>
      <w:r>
        <w:rPr>
          <w:b/>
        </w:rPr>
        <w:t>Measure:</w:t>
      </w:r>
      <w:r>
        <w:t xml:space="preserve"> order acceptance/completion, time between each trade state, quantity/quality disputes, repeat activity by a defined business cohort and reconciled grams. Collect confidential business feedback without inventing marketplace liquidity or contracted demand.</w:t>
      </w:r>
    </w:p>
    <w:p>
      <w:pPr>
        <w:pStyle w:val="Heading2"/>
        <w:pageBreakBefore w:val="0"/>
      </w:pPr>
      <w:r>
        <w:t>January 2027 decide the next traceability and reporting scope</w:t>
      </w:r>
    </w:p>
    <w:p>
      <w:pPr/>
      <w:r>
        <w:rPr>
          <w:b/>
        </w:rPr>
        <w:t>Accountable:</w:t>
      </w:r>
      <w:r>
        <w:t xml:space="preserve"> engineering lead; product and operations review. </w:t>
      </w:r>
      <w:r>
        <w:rPr>
          <w:b/>
        </w:rPr>
        <w:t>Dependencies:</w:t>
      </w:r>
      <w:r>
        <w:t xml:space="preserve"> December evidence and a documented reason for each new record.</w:t>
      </w:r>
    </w:p>
    <w:p>
      <w:pPr/>
      <w:r>
        <w:t>Review whether operators need processing batches, input/output mass balance, quality grades or a controlled report export. Define integer units, correction rules, ownership, audit events and migration/rollback before schema work. Resolve textile onboarding, normal shop-family restrictions and missing recycled output codes with domain reviewers; do not invent a complete chain from the current catalogue. Assess separate reviewer/support roles only if the single-admin workload justifies them.</w:t>
      </w:r>
    </w:p>
    <w:p>
      <w:pPr/>
      <w:r>
        <w:rPr>
          <w:b/>
        </w:rPr>
        <w:t>Exit evidence:</w:t>
      </w:r>
      <w:r>
        <w:t xml:space="preserve"> reviewed ADRs and acceptance cases for selected changes; one bounded staging implementation at a time; mass-balance/permission/concurrency checks and restore evidence. Unselected proposals stay out of production. EPR records and impact estimates remain distinct from regulatory certificates and issued carbon credits.</w:t>
      </w:r>
    </w:p>
    <w:p>
      <w:pPr/>
      <w:r>
        <w:rPr>
          <w:b/>
        </w:rPr>
        <w:t>Measure:</w:t>
      </w:r>
      <w:r>
        <w:t xml:space="preserve"> traceability completeness for sampled transactions, unexplained stock differences, report reconciliation time and admin review age. State report bounds and demo inclusion. A partial report cannot support an unqualified total.</w:t>
      </w:r>
    </w:p>
    <w:p>
      <w:pPr>
        <w:pStyle w:val="Heading2"/>
        <w:pageBreakBefore w:val="0"/>
      </w:pPr>
      <w:r>
        <w:t>February 2027 prove device and language readiness</w:t>
      </w:r>
    </w:p>
    <w:p>
      <w:pPr/>
      <w:r>
        <w:rPr>
          <w:b/>
        </w:rPr>
        <w:t>Accountable:</w:t>
      </w:r>
      <w:r>
        <w:t xml:space="preserve"> design/QA lead; release/security owner review. </w:t>
      </w:r>
      <w:r>
        <w:rPr>
          <w:b/>
        </w:rPr>
        <w:t>Dependencies:</w:t>
      </w:r>
      <w:r>
        <w:t xml:space="preserve"> stable hosted workflows, owned app identifiers, signing access and approved test channels.</w:t>
      </w:r>
    </w:p>
    <w:p>
      <w:pPr/>
      <w:r>
        <w:t>Run field-device acceptance on Android/iOS and macOS/Windows with actual fonts, large text, RTL, camera, location denial, private documents and poor networks. Test a previous signed install updating to the candidate, Later/Restart behavior, bad signatures, unavailable feeds and recovery. Complete human review for each language the team intends to support operationally; keep automated checks across all 33 catalogues and document remaining native-review gaps.</w:t>
      </w:r>
    </w:p>
    <w:p>
      <w:pPr/>
      <w:r>
        <w:rPr>
          <w:b/>
        </w:rPr>
        <w:t>Exit evidence:</w:t>
      </w:r>
      <w:r>
        <w:t xml:space="preserve"> named devices/build IDs with passing core cases, reviewed signatures and rollback, current store/privacy submission materials and guide. Publish only after the relevant platform acceptance; a JavaScript export or unsigned package is not an approved app release.</w:t>
      </w:r>
    </w:p>
    <w:p>
      <w:pPr/>
      <w:r>
        <w:rPr>
          <w:b/>
        </w:rPr>
        <w:t>Measure:</w:t>
      </w:r>
      <w:r>
        <w:t xml:space="preserve"> task completion and support friction by device/launch language, missing-glyph/overflow defects, crash reports from the supported instrumentation, update failures and download size. Do not infer Convex/native crash coverage from browser Sentry alone.</w:t>
      </w:r>
    </w:p>
    <w:p>
      <w:pPr>
        <w:pStyle w:val="Heading2"/>
        <w:pageBreakBefore w:val="0"/>
      </w:pPr>
      <w:r>
        <w:t>March 2027 choose a measured expansion or a focused repair cycle</w:t>
      </w:r>
    </w:p>
    <w:p>
      <w:pPr/>
      <w:r>
        <w:rPr>
          <w:b/>
        </w:rPr>
        <w:t>Accountable:</w:t>
      </w:r>
      <w:r>
        <w:t xml:space="preserve"> founder/product; operations, engineering and finance/adviser review. </w:t>
      </w:r>
      <w:r>
        <w:rPr>
          <w:b/>
        </w:rPr>
        <w:t>Dependencies:</w:t>
      </w:r>
      <w:r>
        <w:t xml:space="preserve"> prior gates, reliable cost and cohort data, operational capacity and documented business demand.</w:t>
      </w:r>
    </w:p>
    <w:p>
      <w:pPr/>
      <w:r>
        <w:t>Review six months of evidence. Decide whether to deepen Bengaluru coverage, expand one supported chain, add a carefully chosen area, or spend another cycle on reliability. Compare service cost, operator workload, support load, real completed activity and repeat use. Conduct bounded load/readiness and recovery checks before increasing traffic. Reassess pricing/business model and required legal arrangements with the appropriate advisers.</w:t>
      </w:r>
    </w:p>
    <w:p>
      <w:pPr/>
      <w:r>
        <w:rPr>
          <w:b/>
        </w:rPr>
        <w:t>Exit evidence:</w:t>
      </w:r>
      <w:r>
        <w:t xml:space="preserve"> an explicit go/no-go decision with scope, budget, owners, capacity assumptions and rollback; a prioritised next-quarter plan linked to observed needs. Carbon-credit feasibility may be researched, but issuance, verification, trading and retirement remain a separate programme with external requirements—not an automatic March deliverable.</w:t>
      </w:r>
    </w:p>
    <w:p>
      <w:pPr/>
      <w:r>
        <w:rPr>
          <w:b/>
        </w:rPr>
        <w:t>Measure:</w:t>
      </w:r>
      <w:r>
        <w:t xml:space="preserve"> contribution assumptions using actual recorded costs, support and verification capacity, cohort retention/repeat activity, correctness incidents, performance and restore time. Label forecasts as forecasts and exclude demo data.</w:t>
      </w:r>
    </w:p>
    <w:p>
      <w:pPr>
        <w:pStyle w:val="Heading2"/>
        <w:pageBreakBefore w:val="0"/>
      </w:pPr>
      <w:r>
        <w:t>Review cadence and scorecard</w:t>
      </w:r>
    </w:p>
    <w:p>
      <w:pPr/>
      <w:r>
        <w:t>Hold a weekly engineering/operations review and a monthly founder gate review. Each metric entry records definition, date range, timezone, source, completeness, demo exclusions, owner and collection method. Use operational records for private workflow measures; do not widen public analytics to collect identities or private routes. Current pilot reports are bounded, use current outcomes and do not measure abandoned forms or original AI accuracy. Add reviewed measurement only when it answers a specific decision.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Gate</w:t>
            </w:r>
          </w:p>
        </w:tc>
        <w:tc>
          <w:tcPr>
            <w:tcW w:type="dxa" w:w="3326"/>
            <w:vAlign w:val="center"/>
            <w:shd w:fill="E8EEF2"/>
          </w:tcPr>
          <w:p>
            <w:pPr>
              <w:spacing w:after="40" w:line="252" w:lineRule="auto"/>
            </w:pPr>
            <w:r>
              <w:rPr>
                <w:b/>
                <w:sz w:val="19"/>
              </w:rPr>
              <w:t>Evidence required</w:t>
            </w:r>
          </w:p>
        </w:tc>
        <w:tc>
          <w:tcPr>
            <w:tcW w:type="dxa" w:w="4435"/>
            <w:vAlign w:val="center"/>
            <w:shd w:fill="E8EEF2"/>
          </w:tcPr>
          <w:p>
            <w:pPr>
              <w:spacing w:after="40" w:line="252" w:lineRule="auto"/>
            </w:pPr>
            <w:r>
              <w:rPr>
                <w:b/>
                <w:sz w:val="19"/>
              </w:rPr>
              <w:t>Decision if missing</w:t>
            </w:r>
          </w:p>
        </w:tc>
      </w:tr>
      <w:tr>
        <w:trPr>
          <w:cantSplit/>
        </w:trPr>
        <w:tc>
          <w:tcPr>
            <w:tcW w:type="dxa" w:w="2318"/>
            <w:vAlign w:val="center"/>
          </w:tcPr>
          <w:p>
            <w:pPr>
              <w:spacing w:after="40" w:line="252" w:lineRule="auto"/>
            </w:pPr>
            <w:r>
              <w:rPr>
                <w:sz w:val="19"/>
              </w:rPr>
              <w:t>Correctness</w:t>
            </w:r>
          </w:p>
        </w:tc>
        <w:tc>
          <w:tcPr>
            <w:tcW w:type="dxa" w:w="3326"/>
            <w:vAlign w:val="center"/>
          </w:tcPr>
          <w:p>
            <w:pPr>
              <w:spacing w:after="40" w:line="252" w:lineRule="auto"/>
            </w:pPr>
            <w:r>
              <w:rPr>
                <w:sz w:val="19"/>
              </w:rPr>
              <w:t>Reconciled integer receipts/stock; audit and concurrency tests</w:t>
            </w:r>
          </w:p>
        </w:tc>
        <w:tc>
          <w:tcPr>
            <w:tcW w:type="dxa" w:w="4435"/>
            <w:vAlign w:val="center"/>
          </w:tcPr>
          <w:p>
            <w:pPr>
              <w:spacing w:after="40" w:line="252" w:lineRule="auto"/>
            </w:pPr>
            <w:r>
              <w:rPr>
                <w:sz w:val="19"/>
              </w:rPr>
              <w:t>Stop affected mutations and repair before expansion</w:t>
            </w:r>
          </w:p>
        </w:tc>
      </w:tr>
      <w:tr>
        <w:trPr>
          <w:cantSplit/>
        </w:trPr>
        <w:tc>
          <w:tcPr>
            <w:tcW w:type="dxa" w:w="2318"/>
            <w:vAlign w:val="center"/>
          </w:tcPr>
          <w:p>
            <w:pPr>
              <w:spacing w:after="40" w:line="252" w:lineRule="auto"/>
            </w:pPr>
            <w:r>
              <w:rPr>
                <w:sz w:val="19"/>
              </w:rPr>
              <w:t>Access/privacy</w:t>
            </w:r>
          </w:p>
        </w:tc>
        <w:tc>
          <w:tcPr>
            <w:tcW w:type="dxa" w:w="3326"/>
            <w:vAlign w:val="center"/>
          </w:tcPr>
          <w:p>
            <w:pPr>
              <w:spacing w:after="40" w:line="252" w:lineRule="auto"/>
            </w:pPr>
            <w:r>
              <w:rPr>
                <w:sz w:val="19"/>
              </w:rPr>
              <w:t>Role/file denials; controlled identities; retention/settings review</w:t>
            </w:r>
          </w:p>
        </w:tc>
        <w:tc>
          <w:tcPr>
            <w:tcW w:type="dxa" w:w="4435"/>
            <w:vAlign w:val="center"/>
          </w:tcPr>
          <w:p>
            <w:pPr>
              <w:spacing w:after="40" w:line="252" w:lineRule="auto"/>
            </w:pPr>
            <w:r>
              <w:rPr>
                <w:sz w:val="19"/>
              </w:rPr>
              <w:t>Keep environment closed; investigate exposure immediately</w:t>
            </w:r>
          </w:p>
        </w:tc>
      </w:tr>
      <w:tr>
        <w:trPr>
          <w:cantSplit/>
        </w:trPr>
        <w:tc>
          <w:tcPr>
            <w:tcW w:type="dxa" w:w="2318"/>
            <w:vAlign w:val="center"/>
          </w:tcPr>
          <w:p>
            <w:pPr>
              <w:spacing w:after="40" w:line="252" w:lineRule="auto"/>
            </w:pPr>
            <w:r>
              <w:rPr>
                <w:sz w:val="19"/>
              </w:rPr>
              <w:t>Provider</w:t>
            </w:r>
          </w:p>
        </w:tc>
        <w:tc>
          <w:tcPr>
            <w:tcW w:type="dxa" w:w="3326"/>
            <w:vAlign w:val="center"/>
          </w:tcPr>
          <w:p>
            <w:pPr>
              <w:spacing w:after="40" w:line="252" w:lineRule="auto"/>
            </w:pPr>
            <w:r>
              <w:rPr>
                <w:sz w:val="19"/>
              </w:rPr>
              <w:t>Configuration plus controlled acceptance/delivery and cost evidence</w:t>
            </w:r>
          </w:p>
        </w:tc>
        <w:tc>
          <w:tcPr>
            <w:tcW w:type="dxa" w:w="4435"/>
            <w:vAlign w:val="center"/>
          </w:tcPr>
          <w:p>
            <w:pPr>
              <w:spacing w:after="40" w:line="252" w:lineRule="auto"/>
            </w:pPr>
            <w:r>
              <w:rPr>
                <w:sz w:val="19"/>
              </w:rPr>
              <w:t>Leave optional feature disabled; keep manual alternative</w:t>
            </w:r>
          </w:p>
        </w:tc>
      </w:tr>
      <w:tr>
        <w:trPr>
          <w:cantSplit/>
        </w:trPr>
        <w:tc>
          <w:tcPr>
            <w:tcW w:type="dxa" w:w="2318"/>
            <w:vAlign w:val="center"/>
          </w:tcPr>
          <w:p>
            <w:pPr>
              <w:spacing w:after="40" w:line="252" w:lineRule="auto"/>
            </w:pPr>
            <w:r>
              <w:rPr>
                <w:sz w:val="19"/>
              </w:rPr>
              <w:t>Usability</w:t>
            </w:r>
          </w:p>
        </w:tc>
        <w:tc>
          <w:tcPr>
            <w:tcW w:type="dxa" w:w="3326"/>
            <w:vAlign w:val="center"/>
          </w:tcPr>
          <w:p>
            <w:pPr>
              <w:spacing w:after="40" w:line="252" w:lineRule="auto"/>
            </w:pPr>
            <w:r>
              <w:rPr>
                <w:sz w:val="19"/>
              </w:rPr>
              <w:t>Core role tasks, native review, responsive/a11y/motion evidence</w:t>
            </w:r>
          </w:p>
        </w:tc>
        <w:tc>
          <w:tcPr>
            <w:tcW w:type="dxa" w:w="4435"/>
            <w:vAlign w:val="center"/>
          </w:tcPr>
          <w:p>
            <w:pPr>
              <w:spacing w:after="40" w:line="252" w:lineRule="auto"/>
            </w:pPr>
            <w:r>
              <w:rPr>
                <w:sz w:val="19"/>
              </w:rPr>
              <w:t>Restrict launch scope or fix the failing path</w:t>
            </w:r>
          </w:p>
        </w:tc>
      </w:tr>
      <w:tr>
        <w:trPr>
          <w:cantSplit/>
        </w:trPr>
        <w:tc>
          <w:tcPr>
            <w:tcW w:type="dxa" w:w="2318"/>
            <w:vAlign w:val="center"/>
          </w:tcPr>
          <w:p>
            <w:pPr>
              <w:spacing w:after="40" w:line="252" w:lineRule="auto"/>
            </w:pPr>
            <w:r>
              <w:rPr>
                <w:sz w:val="19"/>
              </w:rPr>
              <w:t>Release/recovery</w:t>
            </w:r>
          </w:p>
        </w:tc>
        <w:tc>
          <w:tcPr>
            <w:tcW w:type="dxa" w:w="3326"/>
            <w:vAlign w:val="center"/>
          </w:tcPr>
          <w:p>
            <w:pPr>
              <w:spacing w:after="40" w:line="252" w:lineRule="auto"/>
            </w:pPr>
            <w:r>
              <w:rPr>
                <w:sz w:val="19"/>
              </w:rPr>
              <w:t>Current CI/build, guide, backup/restore, signed-device proof where needed</w:t>
            </w:r>
          </w:p>
        </w:tc>
        <w:tc>
          <w:tcPr>
            <w:tcW w:type="dxa" w:w="4435"/>
            <w:vAlign w:val="center"/>
          </w:tcPr>
          <w:p>
            <w:pPr>
              <w:spacing w:after="40" w:line="252" w:lineRule="auto"/>
            </w:pPr>
            <w:r>
              <w:rPr>
                <w:sz w:val="19"/>
              </w:rPr>
              <w:t>Hold release and keep last accepted build</w:t>
            </w:r>
          </w:p>
        </w:tc>
      </w:tr>
      <w:tr>
        <w:trPr>
          <w:cantSplit/>
        </w:trPr>
        <w:tc>
          <w:tcPr>
            <w:tcW w:type="dxa" w:w="2318"/>
            <w:vAlign w:val="center"/>
          </w:tcPr>
          <w:p>
            <w:pPr>
              <w:spacing w:after="40" w:line="252" w:lineRule="auto"/>
            </w:pPr>
            <w:r>
              <w:rPr>
                <w:sz w:val="19"/>
              </w:rPr>
              <w:t>Commercial</w:t>
            </w:r>
          </w:p>
        </w:tc>
        <w:tc>
          <w:tcPr>
            <w:tcW w:type="dxa" w:w="3326"/>
            <w:vAlign w:val="center"/>
          </w:tcPr>
          <w:p>
            <w:pPr>
              <w:spacing w:after="40" w:line="252" w:lineRule="auto"/>
            </w:pPr>
            <w:r>
              <w:rPr>
                <w:sz w:val="19"/>
              </w:rPr>
              <w:t>Real cohort and cost evidence with adviser-reviewed assumptions</w:t>
            </w:r>
          </w:p>
        </w:tc>
        <w:tc>
          <w:tcPr>
            <w:tcW w:type="dxa" w:w="4435"/>
            <w:vAlign w:val="center"/>
          </w:tcPr>
          <w:p>
            <w:pPr>
              <w:spacing w:after="40" w:line="252" w:lineRule="auto"/>
            </w:pPr>
            <w:r>
              <w:rPr>
                <w:sz w:val="19"/>
              </w:rPr>
              <w:t>Continue discovery; make no traction/return guarantee</w:t>
            </w:r>
          </w:p>
        </w:tc>
      </w:tr>
    </w:tbl>
    <w:p>
      <w:pPr>
        <w:spacing w:after="40"/>
      </w:pPr>
    </w:p>
    <w:p>
      <w:pPr/>
      <w:r>
        <w:t>No month authorises broad production seeding, whole-table resets, purchased accounts, unsolicited messages or spend. Keep API/account setup, legal/trademark research and the team/investor pack as linked workstreams owned by the founder; their conclusions must be current and separately verified.</w:t>
      </w:r>
    </w:p>
    <w:p>
      <w:pPr>
        <w:pStyle w:val="Heading1"/>
        <w:pageBreakBefore/>
      </w:pPr>
      <w:r>
        <w:t>India entity trademark and legal preparation</w:t>
      </w:r>
    </w:p>
    <w:p>
      <w:pPr/>
      <w:r>
        <w:t>Prepared 2 October 2026 for the Luma.Green founder. The founder confirmed that an Indian entity has not yet been registered. This is a preparation checklist for the founder, a company secretary or chartered accountant, and legal counsel. It is not a filing, a trademark clearance opinion or an approved customer contract. No registry search, entity incorporation or trademark application was completed by this software task. Keep identity papers and signed documents outside Git.</w:t>
      </w:r>
    </w:p>
    <w:p>
      <w:pPr>
        <w:pStyle w:val="Heading2"/>
        <w:pageBreakBefore w:val="0"/>
      </w:pPr>
      <w:r>
        <w:t>Decisions before accounts and contracts</w:t>
      </w:r>
    </w:p>
    <w:p>
      <w:pPr/>
      <w:r>
        <w:t>Choose the legal owner before opening business accounts or signing customer and provider agreements. Record the proposed entity type, proposed legal names, registered office, founders, ownership, directors or partners, authorised signer, and the owner of the domain, code and brand. Consider funding plans, governance, liability, tax and ongoing compliance with the professional who will file.</w:t>
      </w:r>
    </w:p>
    <w:p>
      <w:pPr/>
      <w:r>
        <w:t xml:space="preserve">For a company, MCA provides SPICe+ and linked incorporation forms. Check current requirements in the official portal; a company-name reservation is separate from trademark clearance. An LLP requires its own route and documents. Do not publish an invented legal name, CIN, GSTIN or registered-office address while formation is pending. </w:t>
      </w:r>
      <w:hyperlink r:id="rId22">
        <w:r>
          <w:rPr>
            <w:color w:val="000000"/>
            <w:u w:val="single"/>
          </w:rPr>
          <w:t>MCA incorporation guidance</w:t>
        </w:r>
      </w:hyperlink>
      <w:r>
        <w:t xml:space="preserve"> and </w:t>
      </w:r>
      <w:hyperlink r:id="rId23">
        <w:r>
          <w:rPr>
            <w:color w:val="000000"/>
            <w:u w:val="single"/>
          </w:rPr>
          <w:t>MCA portal</w:t>
        </w:r>
      </w:hyperlink>
      <w: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Preparation file</w:t>
            </w:r>
          </w:p>
        </w:tc>
        <w:tc>
          <w:tcPr>
            <w:tcW w:type="dxa" w:w="3326"/>
            <w:vAlign w:val="center"/>
            <w:shd w:fill="E8EEF2"/>
          </w:tcPr>
          <w:p>
            <w:pPr>
              <w:spacing w:after="40" w:line="252" w:lineRule="auto"/>
            </w:pPr>
            <w:r>
              <w:rPr>
                <w:b/>
                <w:sz w:val="19"/>
              </w:rPr>
              <w:t>Owner</w:t>
            </w:r>
          </w:p>
        </w:tc>
        <w:tc>
          <w:tcPr>
            <w:tcW w:type="dxa" w:w="4435"/>
            <w:vAlign w:val="center"/>
            <w:shd w:fill="E8EEF2"/>
          </w:tcPr>
          <w:p>
            <w:pPr>
              <w:spacing w:after="40" w:line="252" w:lineRule="auto"/>
            </w:pPr>
            <w:r>
              <w:rPr>
                <w:b/>
                <w:sz w:val="19"/>
              </w:rPr>
              <w:t>Completion evidence</w:t>
            </w:r>
          </w:p>
        </w:tc>
      </w:tr>
      <w:tr>
        <w:trPr>
          <w:cantSplit/>
        </w:trPr>
        <w:tc>
          <w:tcPr>
            <w:tcW w:type="dxa" w:w="2318"/>
            <w:vAlign w:val="center"/>
          </w:tcPr>
          <w:p>
            <w:pPr>
              <w:spacing w:after="40" w:line="252" w:lineRule="auto"/>
            </w:pPr>
            <w:r>
              <w:rPr>
                <w:sz w:val="19"/>
              </w:rPr>
              <w:t>Entity choice and incorporation checklist</w:t>
            </w:r>
          </w:p>
        </w:tc>
        <w:tc>
          <w:tcPr>
            <w:tcW w:type="dxa" w:w="3326"/>
            <w:vAlign w:val="center"/>
          </w:tcPr>
          <w:p>
            <w:pPr>
              <w:spacing w:after="40" w:line="252" w:lineRule="auto"/>
            </w:pPr>
            <w:r>
              <w:rPr>
                <w:sz w:val="19"/>
              </w:rPr>
              <w:t>Founder + CA/CS</w:t>
            </w:r>
          </w:p>
        </w:tc>
        <w:tc>
          <w:tcPr>
            <w:tcW w:type="dxa" w:w="4435"/>
            <w:vAlign w:val="center"/>
          </w:tcPr>
          <w:p>
            <w:pPr>
              <w:spacing w:after="40" w:line="252" w:lineRule="auto"/>
            </w:pPr>
            <w:r>
              <w:rPr>
                <w:sz w:val="19"/>
              </w:rPr>
              <w:t>Written decision, current filing list and cost estimate</w:t>
            </w:r>
          </w:p>
        </w:tc>
      </w:tr>
      <w:tr>
        <w:trPr>
          <w:cantSplit/>
        </w:trPr>
        <w:tc>
          <w:tcPr>
            <w:tcW w:type="dxa" w:w="2318"/>
            <w:vAlign w:val="center"/>
          </w:tcPr>
          <w:p>
            <w:pPr>
              <w:spacing w:after="40" w:line="252" w:lineRule="auto"/>
            </w:pPr>
            <w:r>
              <w:rPr>
                <w:sz w:val="19"/>
              </w:rPr>
              <w:t>Founder and ownership agreement</w:t>
            </w:r>
          </w:p>
        </w:tc>
        <w:tc>
          <w:tcPr>
            <w:tcW w:type="dxa" w:w="3326"/>
            <w:vAlign w:val="center"/>
          </w:tcPr>
          <w:p>
            <w:pPr>
              <w:spacing w:after="40" w:line="252" w:lineRule="auto"/>
            </w:pPr>
            <w:r>
              <w:rPr>
                <w:sz w:val="19"/>
              </w:rPr>
              <w:t>Founders + counsel</w:t>
            </w:r>
          </w:p>
        </w:tc>
        <w:tc>
          <w:tcPr>
            <w:tcW w:type="dxa" w:w="4435"/>
            <w:vAlign w:val="center"/>
          </w:tcPr>
          <w:p>
            <w:pPr>
              <w:spacing w:after="40" w:line="252" w:lineRule="auto"/>
            </w:pPr>
            <w:r>
              <w:rPr>
                <w:sz w:val="19"/>
              </w:rPr>
              <w:t>Signed roles, equity, vesting, decisions and exit terms</w:t>
            </w:r>
          </w:p>
        </w:tc>
      </w:tr>
      <w:tr>
        <w:trPr>
          <w:cantSplit/>
        </w:trPr>
        <w:tc>
          <w:tcPr>
            <w:tcW w:type="dxa" w:w="2318"/>
            <w:vAlign w:val="center"/>
          </w:tcPr>
          <w:p>
            <w:pPr>
              <w:spacing w:after="40" w:line="252" w:lineRule="auto"/>
            </w:pPr>
            <w:r>
              <w:rPr>
                <w:sz w:val="19"/>
              </w:rPr>
              <w:t>Registered office and signer records</w:t>
            </w:r>
          </w:p>
        </w:tc>
        <w:tc>
          <w:tcPr>
            <w:tcW w:type="dxa" w:w="3326"/>
            <w:vAlign w:val="center"/>
          </w:tcPr>
          <w:p>
            <w:pPr>
              <w:spacing w:after="40" w:line="252" w:lineRule="auto"/>
            </w:pPr>
            <w:r>
              <w:rPr>
                <w:sz w:val="19"/>
              </w:rPr>
              <w:t>Founder + CA/CS</w:t>
            </w:r>
          </w:p>
        </w:tc>
        <w:tc>
          <w:tcPr>
            <w:tcW w:type="dxa" w:w="4435"/>
            <w:vAlign w:val="center"/>
          </w:tcPr>
          <w:p>
            <w:pPr>
              <w:spacing w:after="40" w:line="252" w:lineRule="auto"/>
            </w:pPr>
            <w:r>
              <w:rPr>
                <w:sz w:val="19"/>
              </w:rPr>
              <w:t>Accepted office evidence and signer authority</w:t>
            </w:r>
          </w:p>
        </w:tc>
      </w:tr>
      <w:tr>
        <w:trPr>
          <w:cantSplit/>
        </w:trPr>
        <w:tc>
          <w:tcPr>
            <w:tcW w:type="dxa" w:w="2318"/>
            <w:vAlign w:val="center"/>
          </w:tcPr>
          <w:p>
            <w:pPr>
              <w:spacing w:after="40" w:line="252" w:lineRule="auto"/>
            </w:pPr>
            <w:r>
              <w:rPr>
                <w:sz w:val="19"/>
              </w:rPr>
              <w:t>IP ownership schedule</w:t>
            </w:r>
          </w:p>
        </w:tc>
        <w:tc>
          <w:tcPr>
            <w:tcW w:type="dxa" w:w="3326"/>
            <w:vAlign w:val="center"/>
          </w:tcPr>
          <w:p>
            <w:pPr>
              <w:spacing w:after="40" w:line="252" w:lineRule="auto"/>
            </w:pPr>
            <w:r>
              <w:rPr>
                <w:sz w:val="19"/>
              </w:rPr>
              <w:t>Founder + counsel</w:t>
            </w:r>
          </w:p>
        </w:tc>
        <w:tc>
          <w:tcPr>
            <w:tcW w:type="dxa" w:w="4435"/>
            <w:vAlign w:val="center"/>
          </w:tcPr>
          <w:p>
            <w:pPr>
              <w:spacing w:after="40" w:line="252" w:lineRule="auto"/>
            </w:pPr>
            <w:r>
              <w:rPr>
                <w:sz w:val="19"/>
              </w:rPr>
              <w:t>Domain, code, logo, artwork and contributor ownership listed</w:t>
            </w:r>
          </w:p>
        </w:tc>
      </w:tr>
      <w:tr>
        <w:trPr>
          <w:cantSplit/>
        </w:trPr>
        <w:tc>
          <w:tcPr>
            <w:tcW w:type="dxa" w:w="2318"/>
            <w:vAlign w:val="center"/>
          </w:tcPr>
          <w:p>
            <w:pPr>
              <w:spacing w:after="40" w:line="252" w:lineRule="auto"/>
            </w:pPr>
            <w:r>
              <w:rPr>
                <w:sz w:val="19"/>
              </w:rPr>
              <w:t>Business bank and tax setup</w:t>
            </w:r>
          </w:p>
        </w:tc>
        <w:tc>
          <w:tcPr>
            <w:tcW w:type="dxa" w:w="3326"/>
            <w:vAlign w:val="center"/>
          </w:tcPr>
          <w:p>
            <w:pPr>
              <w:spacing w:after="40" w:line="252" w:lineRule="auto"/>
            </w:pPr>
            <w:r>
              <w:rPr>
                <w:sz w:val="19"/>
              </w:rPr>
              <w:t>Finance + CA</w:t>
            </w:r>
          </w:p>
        </w:tc>
        <w:tc>
          <w:tcPr>
            <w:tcW w:type="dxa" w:w="4435"/>
            <w:vAlign w:val="center"/>
          </w:tcPr>
          <w:p>
            <w:pPr>
              <w:spacing w:after="40" w:line="252" w:lineRule="auto"/>
            </w:pPr>
            <w:r>
              <w:rPr>
                <w:sz w:val="19"/>
              </w:rPr>
              <w:t>Account in the correct owner's name; applicable registrations verified</w:t>
            </w:r>
          </w:p>
        </w:tc>
      </w:tr>
      <w:tr>
        <w:trPr>
          <w:cantSplit/>
        </w:trPr>
        <w:tc>
          <w:tcPr>
            <w:tcW w:type="dxa" w:w="2318"/>
            <w:vAlign w:val="center"/>
          </w:tcPr>
          <w:p>
            <w:pPr>
              <w:spacing w:after="40" w:line="252" w:lineRule="auto"/>
            </w:pPr>
            <w:r>
              <w:rPr>
                <w:sz w:val="19"/>
              </w:rPr>
              <w:t>Compliance calendar</w:t>
            </w:r>
          </w:p>
        </w:tc>
        <w:tc>
          <w:tcPr>
            <w:tcW w:type="dxa" w:w="3326"/>
            <w:vAlign w:val="center"/>
          </w:tcPr>
          <w:p>
            <w:pPr>
              <w:spacing w:after="40" w:line="252" w:lineRule="auto"/>
            </w:pPr>
            <w:r>
              <w:rPr>
                <w:sz w:val="19"/>
              </w:rPr>
              <w:t>CA/CS</w:t>
            </w:r>
          </w:p>
        </w:tc>
        <w:tc>
          <w:tcPr>
            <w:tcW w:type="dxa" w:w="4435"/>
            <w:vAlign w:val="center"/>
          </w:tcPr>
          <w:p>
            <w:pPr>
              <w:spacing w:after="40" w:line="252" w:lineRule="auto"/>
            </w:pPr>
            <w:r>
              <w:rPr>
                <w:sz w:val="19"/>
              </w:rPr>
              <w:t>Named owner and due dates for applicable returns and filings</w:t>
            </w:r>
          </w:p>
        </w:tc>
      </w:tr>
    </w:tbl>
    <w:p>
      <w:pPr>
        <w:spacing w:after="40"/>
      </w:pPr>
    </w:p>
    <w:p>
      <w:pPr/>
      <w:r>
        <w:t>Do not assume that a software marketplace has the same obligations as a recycling plant, transporter, waste processor or payment operator. Write down which activities Luma.Green itself will perform and which are partner services. Ask counsel and the CA to assess the actual model, including marketplace tax, invoicing, consumer obligations and labour arrangements. No applicability or exemption is established by this document.</w:t>
      </w:r>
    </w:p>
    <w:p>
      <w:pPr>
        <w:pStyle w:val="Heading2"/>
        <w:pageBreakBefore w:val="0"/>
      </w:pPr>
      <w:r>
        <w:t>Trademark work packet</w:t>
      </w:r>
    </w:p>
    <w:p>
      <w:pPr/>
      <w:r>
        <w:t xml:space="preserve">Use separate work items for the </w:t>
      </w:r>
      <w:r>
        <w:rPr>
          <w:b/>
        </w:rPr>
        <w:t>Luma.Green word mark</w:t>
      </w:r>
      <w:r>
        <w:t xml:space="preserve"> and the </w:t>
      </w:r>
      <w:r>
        <w:rPr>
          <w:b/>
        </w:rPr>
        <w:t>pinwheel logo</w:t>
      </w:r>
      <w:r>
        <w:t>. The domain name and a free social handle do not establish trademark rights.</w:t>
      </w:r>
    </w:p>
    <w:p>
      <w:pPr>
        <w:ind w:left="288" w:hanging="288"/>
      </w:pPr>
      <w:r>
        <w:t>1. Decide the proposed proprietor. If a founder files before incorporation, have counsel plan ownership and any later assignment to the entity.</w:t>
      </w:r>
    </w:p>
    <w:p>
      <w:pPr>
        <w:ind w:left="288" w:hanging="288"/>
      </w:pPr>
      <w:r>
        <w:t>2. Search exact, spaced and phonetic variants, including Luma Green, Luma.Green and Luma. Review similar names, devices and relevant goods or services. Keep a dated search report and the examiner's or counsel's risk assessment.</w:t>
      </w:r>
    </w:p>
    <w:p>
      <w:pPr>
        <w:ind w:left="288" w:hanging="288"/>
      </w:pPr>
      <w:r>
        <w:t>3. Describe actual services and intended use. Ask counsel to choose the class scope. Candidate areas for review are an online marketplace, hosted software and downloadable applications; separately assess logistics or material processing only if the business will provide those services itself.</w:t>
      </w:r>
    </w:p>
    <w:p>
      <w:pPr>
        <w:ind w:left="288" w:hanging="288"/>
      </w:pPr>
      <w:r>
        <w:t>4. Supply the mark artwork, proprietor details, use basis, first-use evidence if applicable, and any agent authority or eligibility proof requested.</w:t>
      </w:r>
    </w:p>
    <w:p>
      <w:pPr>
        <w:ind w:left="288" w:hanging="288"/>
      </w:pPr>
      <w:r>
        <w:t>5. File the approved specification through the official TM-A workflow. Record the application number, acknowledgement, class, proprietor and filing date.</w:t>
      </w:r>
    </w:p>
    <w:p>
      <w:pPr>
        <w:ind w:left="288" w:hanging="288"/>
      </w:pPr>
      <w:r>
        <w:t>6. Assign one owner to monitor examination, objections, publication, opposition and renewal. Record deadlines from actual registry notices. Do not use the registration symbol before the relevant registration is granted.</w:t>
      </w:r>
    </w:p>
    <w:p>
      <w:pPr/>
      <w:r>
        <w:t xml:space="preserve">IP India lists e-filing fees of </w:t>
      </w:r>
      <w:r>
        <w:rPr>
          <w:b/>
        </w:rPr>
        <w:t>₹4,500 per mark per class</w:t>
      </w:r>
      <w:r>
        <w:t xml:space="preserve"> for an eligible individual, startup or small enterprise, and </w:t>
      </w:r>
      <w:r>
        <w:rPr>
          <w:b/>
        </w:rPr>
        <w:t>₹9,000</w:t>
      </w:r>
      <w:r>
        <w:t xml:space="preserve"> in other cases. Professional work and later proceedings are separate. Confirm eligibility and fees at filing; this is not a fee quote. </w:t>
      </w:r>
      <w:hyperlink r:id="rId24">
        <w:r>
          <w:rPr>
            <w:color w:val="000000"/>
            <w:u w:val="single"/>
          </w:rPr>
          <w:t>Official forms and fees</w:t>
        </w:r>
      </w:hyperlink>
      <w:r>
        <w:t xml:space="preserve">. The </w:t>
      </w:r>
      <w:hyperlink r:id="rId25">
        <w:r>
          <w:rPr>
            <w:color w:val="000000"/>
            <w:u w:val="single"/>
          </w:rPr>
          <w:t>official filing workflow</w:t>
        </w:r>
      </w:hyperlink>
      <w:r>
        <w:t xml:space="preserve"> and </w:t>
      </w:r>
      <w:hyperlink r:id="rId26">
        <w:r>
          <w:rPr>
            <w:color w:val="000000"/>
            <w:u w:val="single"/>
          </w:rPr>
          <w:t>public search services</w:t>
        </w:r>
      </w:hyperlink>
      <w:r>
        <w:t xml:space="preserve"> are the starting points. Counsel should verify the current </w:t>
      </w:r>
      <w:hyperlink r:id="rId27">
        <w:r>
          <w:rPr>
            <w:color w:val="000000"/>
            <w:u w:val="single"/>
          </w:rPr>
          <w:t>WIPO goods and services classification</w:t>
        </w:r>
      </w:hyperlink>
      <w:r>
        <w:t>.</w:t>
      </w:r>
    </w:p>
    <w:p>
      <w:pPr>
        <w:pStyle w:val="Heading2"/>
        <w:pageBreakBefore w:val="0"/>
      </w:pPr>
      <w:r>
        <w:t>Customer and partner documents to draft</w:t>
      </w:r>
    </w:p>
    <w:p>
      <w:pPr/>
      <w:r>
        <w:t>These are drafting briefs, not text ready to accept in the application.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left w:w="110" w:type="dxa"/>
          <w:bottom w:w="110" w:type="dxa"/>
          <w:right w:w="110" w:type="dxa"/>
        </w:tblCellMar>
      </w:tblPr>
      <w:tblGrid>
        <w:gridCol w:w="2318"/>
        <w:gridCol w:w="3326"/>
        <w:gridCol w:w="4435"/>
      </w:tblGrid>
      <w:tr>
        <w:trPr>
          <w:cantSplit/>
          <w:tblHeader/>
        </w:trPr>
        <w:tc>
          <w:tcPr>
            <w:tcW w:type="dxa" w:w="2318"/>
            <w:vAlign w:val="center"/>
            <w:shd w:fill="E8EEF2"/>
          </w:tcPr>
          <w:p>
            <w:pPr>
              <w:spacing w:after="40" w:line="252" w:lineRule="auto"/>
            </w:pPr>
            <w:r>
              <w:rPr>
                <w:b/>
                <w:sz w:val="19"/>
              </w:rPr>
              <w:t>Document</w:t>
            </w:r>
          </w:p>
        </w:tc>
        <w:tc>
          <w:tcPr>
            <w:tcW w:type="dxa" w:w="3326"/>
            <w:vAlign w:val="center"/>
            <w:shd w:fill="E8EEF2"/>
          </w:tcPr>
          <w:p>
            <w:pPr>
              <w:spacing w:after="40" w:line="252" w:lineRule="auto"/>
            </w:pPr>
            <w:r>
              <w:rPr>
                <w:b/>
                <w:sz w:val="19"/>
              </w:rPr>
              <w:t>Required subjects</w:t>
            </w:r>
          </w:p>
        </w:tc>
        <w:tc>
          <w:tcPr>
            <w:tcW w:type="dxa" w:w="4435"/>
            <w:vAlign w:val="center"/>
            <w:shd w:fill="E8EEF2"/>
          </w:tcPr>
          <w:p>
            <w:pPr>
              <w:spacing w:after="40" w:line="252" w:lineRule="auto"/>
            </w:pPr>
            <w:r>
              <w:rPr>
                <w:b/>
                <w:sz w:val="19"/>
              </w:rPr>
              <w:t>Gate before use</w:t>
            </w:r>
          </w:p>
        </w:tc>
      </w:tr>
      <w:tr>
        <w:trPr>
          <w:cantSplit/>
        </w:trPr>
        <w:tc>
          <w:tcPr>
            <w:tcW w:type="dxa" w:w="2318"/>
            <w:vAlign w:val="center"/>
          </w:tcPr>
          <w:p>
            <w:pPr>
              <w:spacing w:after="40" w:line="252" w:lineRule="auto"/>
            </w:pPr>
            <w:r>
              <w:rPr>
                <w:sz w:val="19"/>
              </w:rPr>
              <w:t>Platform terms</w:t>
            </w:r>
          </w:p>
        </w:tc>
        <w:tc>
          <w:tcPr>
            <w:tcW w:type="dxa" w:w="3326"/>
            <w:vAlign w:val="center"/>
          </w:tcPr>
          <w:p>
            <w:pPr>
              <w:spacing w:after="40" w:line="252" w:lineRule="auto"/>
            </w:pPr>
            <w:r>
              <w:rPr>
                <w:sz w:val="19"/>
              </w:rPr>
              <w:t>Legal operator, service scope, user eligibility, roles, acceptable materials, prices, disputes, suspension, liability, notices, governing terms</w:t>
            </w:r>
          </w:p>
        </w:tc>
        <w:tc>
          <w:tcPr>
            <w:tcW w:type="dxa" w:w="4435"/>
            <w:vAlign w:val="center"/>
          </w:tcPr>
          <w:p>
            <w:pPr>
              <w:spacing w:after="40" w:line="252" w:lineRule="auto"/>
            </w:pPr>
            <w:r>
              <w:rPr>
                <w:sz w:val="19"/>
              </w:rPr>
              <w:t>Counsel review; correct entity and support details; versioned acceptance where required</w:t>
            </w:r>
          </w:p>
        </w:tc>
      </w:tr>
      <w:tr>
        <w:trPr>
          <w:cantSplit/>
        </w:trPr>
        <w:tc>
          <w:tcPr>
            <w:tcW w:type="dxa" w:w="2318"/>
            <w:vAlign w:val="center"/>
          </w:tcPr>
          <w:p>
            <w:pPr>
              <w:spacing w:after="40" w:line="252" w:lineRule="auto"/>
            </w:pPr>
            <w:r>
              <w:rPr>
                <w:sz w:val="19"/>
              </w:rPr>
              <w:t>Household booking terms</w:t>
            </w:r>
          </w:p>
        </w:tc>
        <w:tc>
          <w:tcPr>
            <w:tcW w:type="dxa" w:w="3326"/>
            <w:vAlign w:val="center"/>
          </w:tcPr>
          <w:p>
            <w:pPr>
              <w:spacing w:after="40" w:line="252" w:lineRule="auto"/>
            </w:pPr>
            <w:r>
              <w:rPr>
                <w:sz w:val="19"/>
              </w:rPr>
              <w:t>Estimate versus final weight, pickup/drop-off, cancellation, access and safety, direct cash/UPI payment, receipt and complaint route</w:t>
            </w:r>
          </w:p>
        </w:tc>
        <w:tc>
          <w:tcPr>
            <w:tcW w:type="dxa" w:w="4435"/>
            <w:vAlign w:val="center"/>
          </w:tcPr>
          <w:p>
            <w:pPr>
              <w:spacing w:after="40" w:line="252" w:lineRule="auto"/>
            </w:pPr>
            <w:r>
              <w:rPr>
                <w:sz w:val="19"/>
              </w:rPr>
              <w:t>Operations can perform every promised step</w:t>
            </w:r>
          </w:p>
        </w:tc>
      </w:tr>
      <w:tr>
        <w:trPr>
          <w:cantSplit/>
        </w:trPr>
        <w:tc>
          <w:tcPr>
            <w:tcW w:type="dxa" w:w="2318"/>
            <w:vAlign w:val="center"/>
          </w:tcPr>
          <w:p>
            <w:pPr>
              <w:spacing w:after="40" w:line="252" w:lineRule="auto"/>
            </w:pPr>
            <w:r>
              <w:rPr>
                <w:sz w:val="19"/>
              </w:rPr>
              <w:t>Business partner agreement</w:t>
            </w:r>
          </w:p>
        </w:tc>
        <w:tc>
          <w:tcPr>
            <w:tcW w:type="dxa" w:w="3326"/>
            <w:vAlign w:val="center"/>
          </w:tcPr>
          <w:p>
            <w:pPr>
              <w:spacing w:after="40" w:line="252" w:lineRule="auto"/>
            </w:pPr>
            <w:r>
              <w:rPr>
                <w:sz w:val="19"/>
              </w:rPr>
              <w:t>Verification, accepted materials, weighing, invoice responsibility, transport, inspection, rejection, disputes, records and termination</w:t>
            </w:r>
          </w:p>
        </w:tc>
        <w:tc>
          <w:tcPr>
            <w:tcW w:type="dxa" w:w="4435"/>
            <w:vAlign w:val="center"/>
          </w:tcPr>
          <w:p>
            <w:pPr>
              <w:spacing w:after="40" w:line="252" w:lineRule="auto"/>
            </w:pPr>
            <w:r>
              <w:rPr>
                <w:sz w:val="19"/>
              </w:rPr>
              <w:t>Signed party identity and actual operational responsibilities</w:t>
            </w:r>
          </w:p>
        </w:tc>
      </w:tr>
      <w:tr>
        <w:trPr>
          <w:cantSplit/>
        </w:trPr>
        <w:tc>
          <w:tcPr>
            <w:tcW w:type="dxa" w:w="2318"/>
            <w:vAlign w:val="center"/>
          </w:tcPr>
          <w:p>
            <w:pPr>
              <w:spacing w:after="40" w:line="252" w:lineRule="auto"/>
            </w:pPr>
            <w:r>
              <w:rPr>
                <w:sz w:val="19"/>
              </w:rPr>
              <w:t>Saathi engagement terms</w:t>
            </w:r>
          </w:p>
        </w:tc>
        <w:tc>
          <w:tcPr>
            <w:tcW w:type="dxa" w:w="3326"/>
            <w:vAlign w:val="center"/>
          </w:tcPr>
          <w:p>
            <w:pPr>
              <w:spacing w:after="40" w:line="252" w:lineRule="auto"/>
            </w:pPr>
            <w:r>
              <w:rPr>
                <w:sz w:val="19"/>
              </w:rPr>
              <w:t>Work scope, eligibility, safety, pay calculation and timing, cancellation, insurance and relationship classification</w:t>
            </w:r>
          </w:p>
        </w:tc>
        <w:tc>
          <w:tcPr>
            <w:tcW w:type="dxa" w:w="4435"/>
            <w:vAlign w:val="center"/>
          </w:tcPr>
          <w:p>
            <w:pPr>
              <w:spacing w:after="40" w:line="252" w:lineRule="auto"/>
            </w:pPr>
            <w:r>
              <w:rPr>
                <w:sz w:val="19"/>
              </w:rPr>
              <w:t>Labour/tax review and an executable payment process</w:t>
            </w:r>
          </w:p>
        </w:tc>
      </w:tr>
      <w:tr>
        <w:trPr>
          <w:cantSplit/>
        </w:trPr>
        <w:tc>
          <w:tcPr>
            <w:tcW w:type="dxa" w:w="2318"/>
            <w:vAlign w:val="center"/>
          </w:tcPr>
          <w:p>
            <w:pPr>
              <w:spacing w:after="40" w:line="252" w:lineRule="auto"/>
            </w:pPr>
            <w:r>
              <w:rPr>
                <w:sz w:val="19"/>
              </w:rPr>
              <w:t>Privacy notices by role</w:t>
            </w:r>
          </w:p>
        </w:tc>
        <w:tc>
          <w:tcPr>
            <w:tcW w:type="dxa" w:w="3326"/>
            <w:vAlign w:val="center"/>
          </w:tcPr>
          <w:p>
            <w:pPr>
              <w:spacing w:after="40" w:line="252" w:lineRule="auto"/>
            </w:pPr>
            <w:r>
              <w:rPr>
                <w:sz w:val="19"/>
              </w:rPr>
              <w:t>Data fields, purposes, legal grounds, sharing, provider processing, rights contact, retention and transfer position</w:t>
            </w:r>
          </w:p>
        </w:tc>
        <w:tc>
          <w:tcPr>
            <w:tcW w:type="dxa" w:w="4435"/>
            <w:vAlign w:val="center"/>
          </w:tcPr>
          <w:p>
            <w:pPr>
              <w:spacing w:after="40" w:line="252" w:lineRule="auto"/>
            </w:pPr>
            <w:r>
              <w:rPr>
                <w:sz w:val="19"/>
              </w:rPr>
              <w:t>Data map matches code and vendors; local-language review</w:t>
            </w:r>
          </w:p>
        </w:tc>
      </w:tr>
      <w:tr>
        <w:trPr>
          <w:cantSplit/>
        </w:trPr>
        <w:tc>
          <w:tcPr>
            <w:tcW w:type="dxa" w:w="2318"/>
            <w:vAlign w:val="center"/>
          </w:tcPr>
          <w:p>
            <w:pPr>
              <w:spacing w:after="40" w:line="252" w:lineRule="auto"/>
            </w:pPr>
            <w:r>
              <w:rPr>
                <w:sz w:val="19"/>
              </w:rPr>
              <w:t>Provider and processing terms</w:t>
            </w:r>
          </w:p>
        </w:tc>
        <w:tc>
          <w:tcPr>
            <w:tcW w:type="dxa" w:w="3326"/>
            <w:vAlign w:val="center"/>
          </w:tcPr>
          <w:p>
            <w:pPr>
              <w:spacing w:after="40" w:line="252" w:lineRule="auto"/>
            </w:pPr>
            <w:r>
              <w:rPr>
                <w:sz w:val="19"/>
              </w:rPr>
              <w:t>Confidentiality, location, retention, sub-processors, security, incident support, deletion, export and termination</w:t>
            </w:r>
          </w:p>
        </w:tc>
        <w:tc>
          <w:tcPr>
            <w:tcW w:type="dxa" w:w="4435"/>
            <w:vAlign w:val="center"/>
          </w:tcPr>
          <w:p>
            <w:pPr>
              <w:spacing w:after="40" w:line="252" w:lineRule="auto"/>
            </w:pPr>
            <w:r>
              <w:rPr>
                <w:sz w:val="19"/>
              </w:rPr>
              <w:t>Executed vendor terms and verified configuration</w:t>
            </w:r>
          </w:p>
        </w:tc>
      </w:tr>
      <w:tr>
        <w:trPr>
          <w:cantSplit/>
        </w:trPr>
        <w:tc>
          <w:tcPr>
            <w:tcW w:type="dxa" w:w="2318"/>
            <w:vAlign w:val="center"/>
          </w:tcPr>
          <w:p>
            <w:pPr>
              <w:spacing w:after="40" w:line="252" w:lineRule="auto"/>
            </w:pPr>
            <w:r>
              <w:rPr>
                <w:sz w:val="19"/>
              </w:rPr>
              <w:t>Founder and contributor IP assignment</w:t>
            </w:r>
          </w:p>
        </w:tc>
        <w:tc>
          <w:tcPr>
            <w:tcW w:type="dxa" w:w="3326"/>
            <w:vAlign w:val="center"/>
          </w:tcPr>
          <w:p>
            <w:pPr>
              <w:spacing w:after="40" w:line="252" w:lineRule="auto"/>
            </w:pPr>
            <w:r>
              <w:rPr>
                <w:sz w:val="19"/>
              </w:rPr>
              <w:t>Code, artwork, documentation, inventions, confidentiality and third-party exceptions</w:t>
            </w:r>
          </w:p>
        </w:tc>
        <w:tc>
          <w:tcPr>
            <w:tcW w:type="dxa" w:w="4435"/>
            <w:vAlign w:val="center"/>
          </w:tcPr>
          <w:p>
            <w:pPr>
              <w:spacing w:after="40" w:line="252" w:lineRule="auto"/>
            </w:pPr>
            <w:r>
              <w:rPr>
                <w:sz w:val="19"/>
              </w:rPr>
              <w:t>Signed assignments and asset/license register</w:t>
            </w:r>
          </w:p>
        </w:tc>
      </w:tr>
      <w:tr>
        <w:trPr>
          <w:cantSplit/>
        </w:trPr>
        <w:tc>
          <w:tcPr>
            <w:tcW w:type="dxa" w:w="2318"/>
            <w:vAlign w:val="center"/>
          </w:tcPr>
          <w:p>
            <w:pPr>
              <w:spacing w:after="40" w:line="252" w:lineRule="auto"/>
            </w:pPr>
            <w:r>
              <w:rPr>
                <w:sz w:val="19"/>
              </w:rPr>
              <w:t>Support and incident procedures</w:t>
            </w:r>
          </w:p>
        </w:tc>
        <w:tc>
          <w:tcPr>
            <w:tcW w:type="dxa" w:w="3326"/>
            <w:vAlign w:val="center"/>
          </w:tcPr>
          <w:p>
            <w:pPr>
              <w:spacing w:after="40" w:line="252" w:lineRule="auto"/>
            </w:pPr>
            <w:r>
              <w:rPr>
                <w:sz w:val="19"/>
              </w:rPr>
              <w:t>Complaint intake, ownership, escalation, recordkeeping, security response and regulator assessment</w:t>
            </w:r>
          </w:p>
        </w:tc>
        <w:tc>
          <w:tcPr>
            <w:tcW w:type="dxa" w:w="4435"/>
            <w:vAlign w:val="center"/>
          </w:tcPr>
          <w:p>
            <w:pPr>
              <w:spacing w:after="40" w:line="252" w:lineRule="auto"/>
            </w:pPr>
            <w:r>
              <w:rPr>
                <w:sz w:val="19"/>
              </w:rPr>
              <w:t>Named people, contact channels and a tested response exercise</w:t>
            </w:r>
          </w:p>
        </w:tc>
      </w:tr>
    </w:tbl>
    <w:p>
      <w:pPr>
        <w:spacing w:after="40"/>
      </w:pPr>
    </w:p>
    <w:p>
      <w:pPr/>
      <w:r>
        <w:t>The current product records household cash/UPI payments; it does not transfer funds. Business escrow is a simulation. Impact totals and EPR records are not issued carbon credits or government certificates. Contracts and the pitch must retain those boundaries until separately implemented and verified.</w:t>
      </w:r>
    </w:p>
    <w:p>
      <w:pPr>
        <w:pStyle w:val="Heading2"/>
        <w:pageBreakBefore w:val="0"/>
      </w:pPr>
      <w:r>
        <w:t>Data protection work before the pilot</w:t>
      </w:r>
    </w:p>
    <w:p>
      <w:pPr/>
      <w:r>
        <w:t xml:space="preserve">MeitY publishes the DPDP Rules 2025 and a separate enforcement timeline. Have counsel map the duties and their applicable dates to this business before launch; do not treat the presence of a consent switch as compliance. </w:t>
      </w:r>
      <w:hyperlink r:id="rId28">
        <w:r>
          <w:rPr>
            <w:color w:val="000000"/>
            <w:u w:val="single"/>
          </w:rPr>
          <w:t>Official rules and timeline</w:t>
        </w:r>
      </w:hyperlink>
      <w:r>
        <w:t>.</w:t>
      </w:r>
    </w:p>
    <w:p>
      <w:pPr/>
      <w:r>
        <w:t xml:space="preserve">Prepare a data inventory for phone numbers, household addresses, location pins, business certificates, identity uploads, receipts, audit records and request counters. Distinguish the intended retention policy from implemented deletion. The existing </w:t>
      </w:r>
      <w:r>
        <w:t>data protection draft</w:t>
      </w:r>
      <w:r>
        <w:t xml:space="preserve"> requires legal and implementation review; its retention and response targets are not proof that automated erasure exists.</w:t>
      </w:r>
    </w:p>
    <w:p>
      <w:pPr/>
      <w:r>
        <w:t>Check the optional AI photo route against the selected provider's actual retention and processing terms. The application does not save scrap photos; provider transmission still requires clear notice and controlled configuration. Use masked or alternative identity documents for Saathi review. Test rejection and removal handling for excessive data without keeping copies in test reports. Document account access, correction and erasure requests, incident triage, backup expiry, vendor exports and the limits imposed by required recordkeeping.</w:t>
      </w:r>
    </w:p>
    <w:p>
      <w:pPr>
        <w:pStyle w:val="Heading2"/>
        <w:pageBreakBefore w:val="0"/>
      </w:pPr>
      <w:r>
        <w:t>SMS and environmental records</w:t>
      </w:r>
    </w:p>
    <w:p>
      <w:pPr/>
      <w:r>
        <w:t xml:space="preserve">Before operational SMS, complete the principal-entity, header and template registration and mapping required for the selected route. Include the intended languages and booking links. Confirm handset delivery and provider failures; an API key alone is not approval. </w:t>
      </w:r>
      <w:hyperlink r:id="rId29">
        <w:r>
          <w:rPr>
            <w:color w:val="000000"/>
            <w:u w:val="single"/>
          </w:rPr>
          <w:t>TRAI sender guidance</w:t>
        </w:r>
      </w:hyperlink>
      <w:r>
        <w:t xml:space="preserve"> and </w:t>
      </w:r>
      <w:hyperlink r:id="rId30">
        <w:r>
          <w:rPr>
            <w:color w:val="000000"/>
            <w:u w:val="single"/>
          </w:rPr>
          <w:t>MSG91 registration guide</w:t>
        </w:r>
      </w:hyperlink>
      <w:r>
        <w:t>.</w:t>
      </w:r>
    </w:p>
    <w:p>
      <w:pPr/>
      <w:r>
        <w:t xml:space="preserve">The CPCB plastic portal states that its operations moved to the Common EPR Portal on 28 June 2026. Use the current portal and the relevant authority to verify each partner's applicable registration, consent and permitted materials. Luma.Green's uploaded document check does not grant a licence or replace that verification. </w:t>
      </w:r>
      <w:hyperlink r:id="rId31">
        <w:r>
          <w:rPr>
            <w:color w:val="000000"/>
            <w:u w:val="single"/>
          </w:rPr>
          <w:t>CPCB migration notice</w:t>
        </w:r>
      </w:hyperlink>
      <w:r>
        <w:t xml:space="preserve"> and </w:t>
      </w:r>
      <w:hyperlink r:id="rId32">
        <w:r>
          <w:rPr>
            <w:color w:val="000000"/>
            <w:u w:val="single"/>
          </w:rPr>
          <w:t>Common EPR Portal</w:t>
        </w:r>
      </w:hyperlink>
      <w:r>
        <w:t>.</w:t>
      </w:r>
    </w:p>
    <w:p>
      <w:pPr>
        <w:pStyle w:val="Heading2"/>
        <w:pageBreakBefore w:val="0"/>
      </w:pPr>
      <w:r>
        <w:t>Release record</w:t>
      </w:r>
    </w:p>
    <w:p>
      <w:pPr/>
      <w:r>
        <w:t>For each document, record version, owner, reviewer, approval date, effective date, where the user sees it and the evidence of acceptance when required. Keep approved customer text separate from internal drafts. Recheck documents when the entity, data provider, retention behavior, payment model, material scope, geography or worker arrangement changes. The founder signs off the business model; qualified advisers review legal and tax applicability.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80"/>
      <w:outlineLvl w:val="0"/>
    </w:pPr>
    <w:rPr>
      <w:rFonts w:asciiTheme="majorHAnsi" w:eastAsiaTheme="majorEastAsia" w:hAnsiTheme="majorHAnsi" w:cstheme="majorBidi" w:ascii="DejaVu Sans" w:hAnsi="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80" w:after="18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180"/>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180"/>
      <w:contextualSpacing/>
    </w:pPr>
    <w:rPr>
      <w:rFonts w:asciiTheme="majorHAnsi" w:eastAsiaTheme="majorEastAsia" w:hAnsiTheme="majorHAnsi" w:cstheme="majorBidi" w:ascii="DejaVu Sans" w:hAnsi="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DejaVu Sans" w:hAnsi="DejaVu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DejaVu Sans" w:hAnsi="DejaVu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80"/>
    </w:pPr>
    <w:rPr>
      <w:rFonts w:ascii="DejaVu Sans" w:hAnsi="DejaVu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www.mca.gov.in/content/dam/mca/pdf/SPICEplus-and-linked-filings-FAQs-V3-20230122.pdf" TargetMode="External"/><Relationship Id="rId23" Type="http://schemas.openxmlformats.org/officeDocument/2006/relationships/hyperlink" Target="https://mca.gov.in/content/mca/global/en/home.html" TargetMode="External"/><Relationship Id="rId24" Type="http://schemas.openxmlformats.org/officeDocument/2006/relationships/hyperlink" Target="https://www.ipindia.gov.in/pages/trade-marks/learn/forms-and-official-fees" TargetMode="External"/><Relationship Id="rId25" Type="http://schemas.openxmlformats.org/officeDocument/2006/relationships/hyperlink" Target="https://ipindia.gov.in/application-workflow/trademark-filing-process" TargetMode="External"/><Relationship Id="rId26" Type="http://schemas.openxmlformats.org/officeDocument/2006/relationships/hyperlink" Target="https://ipindia.gov.in/pages/e-services" TargetMode="External"/><Relationship Id="rId27" Type="http://schemas.openxmlformats.org/officeDocument/2006/relationships/hyperlink" Target="https://www.wipo.int/en/web/madrid-system/how_to/file/madrid-system-filing-international-trademark-applications-classification-of-goods-and-services" TargetMode="External"/><Relationship Id="rId28" Type="http://schemas.openxmlformats.org/officeDocument/2006/relationships/hyperlink" Target="https://www.meity.gov.in/documents/act-and-policies/digital-personal-data-protection-rules-2025-gDOxUjMtQWa?pageTitle=Digit" TargetMode="External"/><Relationship Id="rId29" Type="http://schemas.openxmlformats.org/officeDocument/2006/relationships/hyperlink" Target="https://www.trai.gov.in/advice-to-senders" TargetMode="External"/><Relationship Id="rId30" Type="http://schemas.openxmlformats.org/officeDocument/2006/relationships/hyperlink" Target="https://web.msg91.com/guide/steps-for-dlt-process-registration" TargetMode="External"/><Relationship Id="rId31" Type="http://schemas.openxmlformats.org/officeDocument/2006/relationships/hyperlink" Target="https://www.eprplastic.cpcb.gov.in/" TargetMode="External"/><Relationship Id="rId32" Type="http://schemas.openxmlformats.org/officeDocument/2006/relationships/hyperlink" Target="https://epr.cpcb.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 Green product review and team test pack</dc:title>
  <dc:subject>Product evidence, role testing, proposed roadmap and legal preparation</dc:subject>
  <dc:creator>Luma.Green</dc:creator>
  <cp:keywords/>
  <dc:description>generated by python-docx</dc:description>
  <cp:lastModifiedBy/>
  <cp:revision>1</cp:revision>
  <dcterms:created xsi:type="dcterms:W3CDTF">2013-12-23T23:15:00Z</dcterms:created>
  <dcterms:modified xsi:type="dcterms:W3CDTF">2013-12-23T23:15:00Z</dcterms:modified>
  <cp:category/>
</cp:coreProperties>
</file>