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3 October 2026, recycling service redesign, account security, notifications, industry API and 33 languages. Source baseline: 732283d.</w:t>
      </w:r>
    </w:p>
    <w:p>
      <w:pPr>
        <w:pageBreakBefore w:val="0"/>
      </w:pPr>
      <w:r>
        <w:t>This edition includes the approved recycling design, collection steps and business layouts. It preserves the account security and industry API work from the current release branch. The capture manifests record the exact source hashes and test conditions. Includes the UI detail pass, distinct work scenes and practical guides on the main public pages, plus safe account, recovery and business API examples.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book a collection</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Optional account security</w:t>
      </w:r>
    </w:p>
    <w:p>
      <w:pPr>
        <w:spacing w:after="40" w:line="240" w:lineRule="auto"/>
      </w:pPr>
      <w:r>
        <w:rPr>
          <w:sz w:val="18"/>
        </w:rPr>
        <w:t>38 Inbox and device notifications</w:t>
      </w:r>
    </w:p>
    <w:p>
      <w:pPr>
        <w:spacing w:after="40" w:line="240" w:lineRule="auto"/>
      </w:pPr>
      <w:r>
        <w:rPr>
          <w:sz w:val="18"/>
        </w:rPr>
        <w:t>39 Connect your business systems</w:t>
      </w:r>
    </w:p>
    <w:p>
      <w:pPr>
        <w:spacing w:after="40" w:line="240" w:lineRule="auto"/>
      </w:pPr>
      <w:r>
        <w:rPr>
          <w:sz w:val="18"/>
        </w:rPr>
        <w:t>40 Evidence and maintenance</w:t>
      </w:r>
    </w:p>
    <w:p>
      <w:pPr>
        <w:pStyle w:val="Heading1"/>
        <w:pageBreakBefore/>
      </w:pPr>
      <w:r>
        <w:t>01 Start here</w:t>
      </w:r>
    </w:p>
    <w:p>
      <w:pPr>
        <w:pageBreakBefore w:val="0"/>
      </w:pPr>
      <w:r>
        <w:t>Luma.Green records material collection and movement through the recycling chain. A household sells recyclable materials.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starts with Book a collection, View material prices and For businesses. The materials section shows the main recyclable material groups. Each material row opens the collection entry page. Choose your exact materials and quantities in the booking flow; the home page does not save a selection.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6263640" cy="373861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6263640" cy="373861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729018"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729018"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60947"/>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60947"/>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60221" cy="4023360"/>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60221" cy="4023360"/>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2980122"/>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2980122"/>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This local design review uses http://localhost:3107. Protected component examples use a separate local fixture server and remain labelled.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If an authenticator is on, complete that second check with its current code or an unused recovery code.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SMS codes expire after five minutes and allow five attempts. Wait 30 seconds before resending. Per-number limits also apply. Use the displayed retry control if delivery fails.</w:t>
      </w:r>
    </w:p>
    <w:p>
      <w:pPr>
        <w:pageBreakBefore w:val="0"/>
      </w:pPr>
      <w:r>
        <w:t>Phone sign-in is passwordless. See chapter 37 for authenticators, recovery codes and account settings. Sessions last up to 30 days. Sign in again after expiry, and sign out on shared devices. Your phone number identifies your account;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book a collection</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collection flow shows four progress labels: Materials, Partner, Time and Review. A filled circle marks the current step. A check marks a completed step. Material rows show their selection with a check; enter the estimated weight after you select a row. 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If protection is on, also complete the authenticator or recovery-code check. Successful full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193254"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193254"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32"/>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24" name="Picture 24"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33"/>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6263640" cy="6959600"/>
            <wp:docPr id="25" name="Picture 25"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4"/>
                    <a:stretch>
                      <a:fillRect/>
                    </a:stretch>
                  </pic:blipFill>
                  <pic:spPr>
                    <a:xfrm>
                      <a:off x="0" y="0"/>
                      <a:ext cx="6263640" cy="6959600"/>
                    </a:xfrm>
                    <a:prstGeom prst="rect"/>
                  </pic:spPr>
                </pic:pic>
              </a:graphicData>
            </a:graphic>
          </wp:inline>
        </w:drawing>
      </w:r>
    </w:p>
    <w:p>
      <w:pPr>
        <w:pStyle w:val="Caption"/>
      </w:pPr>
      <w:r>
        <w:t>Current kabadiwala home components with synthetic documentation data. This is not a live session.</w:t>
      </w:r>
    </w:p>
    <w:p>
      <w:pPr>
        <w:pageBreakBefore/>
      </w:pPr>
      <w:r>
        <w:t>A kabadiwala runs a local collection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6" name="Picture 26"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5"/>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7" name="Picture 27"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6"/>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8" name="Picture 28"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7"/>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9" name="Picture 29"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8"/>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30" name="Picture 30"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9"/>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31" name="Picture 31"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40"/>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Buy,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2" name="Picture 32"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41"/>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33" name="Picture 33"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42"/>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4" name="Picture 34"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3"/>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5" name="Picture 35"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6" name="Picture 36"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5"/>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7" name="Picture 37"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6"/>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Buy to inspect available material from yards.</w:t>
      </w:r>
    </w:p>
    <w:p>
      <w:pPr>
        <w:ind w:left="245" w:hanging="245"/>
      </w:pPr>
      <w:r>
        <w:t>3. Use Trades to accept, dispatch or receive orders when the state allows it.</w:t>
      </w:r>
    </w:p>
    <w:p>
      <w:pPr>
        <w:ind w:left="245" w:hanging="245"/>
      </w:pPr>
      <w:r>
        <w:t>4. Use Stock to inspect collected materials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460545" cy="4023360"/>
            <wp:docPr id="38" name="Picture 38"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7"/>
                    <a:stretch>
                      <a:fillRect/>
                    </a:stretch>
                  </pic:blipFill>
                  <pic:spPr>
                    <a:xfrm>
                      <a:off x="0" y="0"/>
                      <a:ext cx="5460545" cy="4023360"/>
                    </a:xfrm>
                    <a:prstGeom prst="rect"/>
                  </pic:spPr>
                </pic:pic>
              </a:graphicData>
            </a:graphic>
          </wp:inline>
        </w:drawing>
      </w:r>
    </w:p>
    <w:p>
      <w:pPr>
        <w:pStyle w:val="Caption"/>
      </w:pPr>
      <w:r>
        <w:t>Current manufacturer home components with synthetic documentation data.</w:t>
      </w:r>
    </w:p>
    <w:p>
      <w:pPr>
        <w:ind w:left="245" w:hanging="245"/>
      </w:pPr>
      <w:r>
        <w:t>1. Open Buy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959600"/>
            <wp:docPr id="39" name="Picture 39"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8"/>
                    <a:stretch>
                      <a:fillRect/>
                    </a:stretch>
                  </pic:blipFill>
                  <pic:spPr>
                    <a:xfrm>
                      <a:off x="0" y="0"/>
                      <a:ext cx="6263640" cy="6959600"/>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205425" cy="4023360"/>
            <wp:docPr id="40" name="Picture 40"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9"/>
                    <a:stretch>
                      <a:fillRect/>
                    </a:stretch>
                  </pic:blipFill>
                  <pic:spPr>
                    <a:xfrm>
                      <a:off x="0" y="0"/>
                      <a:ext cx="520542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41" name="Picture 41"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50"/>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698171" cy="5943598"/>
            <wp:docPr id="42" name="Picture 42"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51"/>
                    <a:stretch>
                      <a:fillRect/>
                    </a:stretch>
                  </pic:blipFill>
                  <pic:spPr>
                    <a:xfrm>
                      <a:off x="0" y="0"/>
                      <a:ext cx="1698171" cy="5943598"/>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43" name="Picture 43"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52"/>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keepNext/>
        <w:pageBreakBefore w:val="0"/>
        <w:spacing w:after="80"/>
        <w:jc w:val="center"/>
      </w:pPr>
      <w:r>
        <w:drawing>
          <wp:inline xmlns:a="http://schemas.openxmlformats.org/drawingml/2006/main" xmlns:pic="http://schemas.openxmlformats.org/drawingml/2006/picture">
            <wp:extent cx="2484463" cy="5943600"/>
            <wp:docPr id="44" name="Picture 44"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53"/>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Style w:val="Heading2"/>
        <w:pageBreakBefore w:val="0"/>
      </w:pPr>
      <w:r>
        <w:t>Reset a lost admin password</w:t>
      </w:r>
    </w:p>
    <w:p>
      <w:pPr>
        <w:ind w:left="245" w:hanging="245"/>
      </w:pPr>
      <w:r>
        <w:t>1. On Admin sign-in, select Forgot password, or open /admin/forgot-password.</w:t>
      </w:r>
    </w:p>
    <w:p>
      <w:pPr>
        <w:ind w:left="245" w:hanging="245"/>
      </w:pPr>
      <w:r>
        <w:t>2. Enter the configured admin email and select Send reset link. Recovery needs the owner to configure the verified Resend sender. If configuration or delivery is unavailable, follow the displayed error.</w:t>
      </w:r>
    </w:p>
    <w:p>
      <w:pPr>
        <w:ind w:left="245" w:hanging="245"/>
      </w:pPr>
      <w:r>
        <w:t>3. Open the received link within 15 minutes. Use a unique password of 12–128 characters and enter it again. The visibility control helps check entry; the length hint is not a guarantee of password strength.</w:t>
      </w:r>
    </w:p>
    <w:p>
      <w:pPr>
        <w:ind w:left="245" w:hanging="245"/>
      </w:pPr>
      <w:r>
        <w:t>4. Select Update password once. After success, sign in with the new password and your authenticator or an unused recovery code.</w:t>
      </w:r>
    </w:p>
    <w:p>
      <w:pPr>
        <w:pageBreakBefore w:val="0"/>
      </w:pPr>
      <w:r>
        <w:t>A link works once. Missing, expired or previously used links cannot reset the account. Request a new link when needed. A successful reset ends existing sessions and invalidates earlier pending sign-in proofs and reset links. It keeps the authenticator and recovery codes. Unknown or non-admin addresses receive a neutral response and no email.</w:t>
      </w:r>
    </w:p>
    <w:p>
      <w:pPr>
        <w:keepNext/>
        <w:pageBreakBefore w:val="0"/>
        <w:spacing w:after="80"/>
        <w:jc w:val="center"/>
      </w:pPr>
      <w:r>
        <w:drawing>
          <wp:inline xmlns:a="http://schemas.openxmlformats.org/drawingml/2006/main" xmlns:pic="http://schemas.openxmlformats.org/drawingml/2006/picture">
            <wp:extent cx="2318004" cy="5943600"/>
            <wp:docPr id="45" name="Picture 45" descr="Admin password recovery form with no address entered. Actual components in the isolated fixture; it sends no email."/>
            <wp:cNvGraphicFramePr>
              <a:graphicFrameLocks noChangeAspect="1"/>
            </wp:cNvGraphicFramePr>
            <a:graphic>
              <a:graphicData uri="http://schemas.openxmlformats.org/drawingml/2006/picture">
                <pic:pic>
                  <pic:nvPicPr>
                    <pic:cNvPr id="0" name="admin-password-recovery-light.png"/>
                    <pic:cNvPicPr/>
                  </pic:nvPicPr>
                  <pic:blipFill>
                    <a:blip r:embed="rId54"/>
                    <a:stretch>
                      <a:fillRect/>
                    </a:stretch>
                  </pic:blipFill>
                  <pic:spPr>
                    <a:xfrm>
                      <a:off x="0" y="0"/>
                      <a:ext cx="2318004" cy="5943600"/>
                    </a:xfrm>
                    <a:prstGeom prst="rect"/>
                  </pic:spPr>
                </pic:pic>
              </a:graphicData>
            </a:graphic>
          </wp:inline>
        </w:drawing>
      </w:r>
    </w:p>
    <w:p>
      <w:pPr>
        <w:pStyle w:val="Caption"/>
      </w:pPr>
      <w:r>
        <w:t>Admin password recovery form with no address entered. Actual components in the isolated fixture; it sends no email.</w:t>
      </w:r>
    </w:p>
    <w:p>
      <w:pPr>
        <w:keepNext/>
        <w:pageBreakBefore w:val="0"/>
        <w:spacing w:after="80"/>
      </w:pPr>
      <w:r>
        <w:drawing>
          <wp:inline xmlns:a="http://schemas.openxmlformats.org/drawingml/2006/main" xmlns:pic="http://schemas.openxmlformats.org/drawingml/2006/picture">
            <wp:extent cx="4564684" cy="5943599"/>
            <wp:docPr id="46" name="Picture 46" descr="Admin reset page in dark mode with a missing-token error. No password or reset token is supplied; this is an isolated fixture."/>
            <wp:cNvGraphicFramePr>
              <a:graphicFrameLocks noChangeAspect="1"/>
            </wp:cNvGraphicFramePr>
            <a:graphic>
              <a:graphicData uri="http://schemas.openxmlformats.org/drawingml/2006/picture">
                <pic:pic>
                  <pic:nvPicPr>
                    <pic:cNvPr id="0" name="admin-password-reset-missing-dark.png"/>
                    <pic:cNvPicPr/>
                  </pic:nvPicPr>
                  <pic:blipFill>
                    <a:blip r:embed="rId55"/>
                    <a:stretch>
                      <a:fillRect/>
                    </a:stretch>
                  </pic:blipFill>
                  <pic:spPr>
                    <a:xfrm>
                      <a:off x="0" y="0"/>
                      <a:ext cx="4564684" cy="5943599"/>
                    </a:xfrm>
                    <a:prstGeom prst="rect"/>
                  </pic:spPr>
                </pic:pic>
              </a:graphicData>
            </a:graphic>
          </wp:inline>
        </w:drawing>
      </w:r>
    </w:p>
    <w:p>
      <w:pPr>
        <w:pStyle w:val="Caption"/>
      </w:pPr>
      <w:r>
        <w:t>Admin reset page in dark mode with a missing-token error. No password or reset token is supplied; this is an isolated fixture.</w:t>
      </w:r>
    </w:p>
    <w:p>
      <w:pPr>
        <w:pageBreakBefore w:val="0"/>
      </w:pPr>
      <w:r>
        <w:t>If neither an authenticator nor an unused recovery code is available, arrange owner-led recovery. A password reset does not bypass the second factor. There is no staff invitation screen.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7" name="Picture 47"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56"/>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8" name="Picture 48"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7"/>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4815992" cy="4023360"/>
            <wp:docPr id="49" name="Picture 49"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8"/>
                    <a:stretch>
                      <a:fillRect/>
                    </a:stretch>
                  </pic:blipFill>
                  <pic:spPr>
                    <a:xfrm>
                      <a:off x="0" y="0"/>
                      <a:ext cx="4815992"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pPr>
      <w:r>
        <w:drawing>
          <wp:inline xmlns:a="http://schemas.openxmlformats.org/drawingml/2006/main" xmlns:pic="http://schemas.openxmlformats.org/drawingml/2006/picture">
            <wp:extent cx="4540468" cy="5943599"/>
            <wp:docPr id="50" name="Picture 50" descr="Pilot report overview with synthetic totals, not measured results. Larger chart views follow."/>
            <wp:cNvGraphicFramePr>
              <a:graphicFrameLocks noChangeAspect="1"/>
            </wp:cNvGraphicFramePr>
            <a:graphic>
              <a:graphicData uri="http://schemas.openxmlformats.org/drawingml/2006/picture">
                <pic:pic>
                  <pic:nvPicPr>
                    <pic:cNvPr id="0" name="admin-pilot.png"/>
                    <pic:cNvPicPr/>
                  </pic:nvPicPr>
                  <pic:blipFill>
                    <a:blip r:embed="rId59"/>
                    <a:stretch>
                      <a:fillRect/>
                    </a:stretch>
                  </pic:blipFill>
                  <pic:spPr>
                    <a:xfrm>
                      <a:off x="0" y="0"/>
                      <a:ext cx="4540468" cy="5943599"/>
                    </a:xfrm>
                    <a:prstGeom prst="rect"/>
                  </pic:spPr>
                </pic:pic>
              </a:graphicData>
            </a:graphic>
          </wp:inline>
        </w:drawing>
      </w:r>
    </w:p>
    <w:p>
      <w:pPr>
        <w:pStyle w:val="Caption"/>
      </w:pPr>
      <w:r>
        <w:t>Pilot report overview with synthetic totals, not measured results. Larger chart views follow.</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51" name="Picture 51"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60"/>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52" name="Picture 52"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61"/>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53" name="Picture 53"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62"/>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54" name="Picture 54"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The illustrated topic links open the complete preparation, weighing/payment and business-verification guides. They keep the selected language. Use them when you know the task but not which role directory to open.</w:t>
      </w:r>
    </w:p>
    <w:p>
      <w:pPr>
        <w:keepNext/>
        <w:pageBreakBefore w:val="0"/>
        <w:spacing w:after="80"/>
      </w:pPr>
      <w:r>
        <w:drawing>
          <wp:inline xmlns:a="http://schemas.openxmlformats.org/drawingml/2006/main" xmlns:pic="http://schemas.openxmlformats.org/drawingml/2006/picture">
            <wp:extent cx="6263640" cy="2285382"/>
            <wp:docPr id="55" name="Picture 55" descr="Illustrated help topics in the current disconnected build. Each item opens an existing full guide."/>
            <wp:cNvGraphicFramePr>
              <a:graphicFrameLocks noChangeAspect="1"/>
            </wp:cNvGraphicFramePr>
            <a:graphic>
              <a:graphicData uri="http://schemas.openxmlformats.org/drawingml/2006/picture">
                <pic:pic>
                  <pic:nvPicPr>
                    <pic:cNvPr id="0" name="public-help-topics.png"/>
                    <pic:cNvPicPr/>
                  </pic:nvPicPr>
                  <pic:blipFill>
                    <a:blip r:embed="rId64"/>
                    <a:stretch>
                      <a:fillRect/>
                    </a:stretch>
                  </pic:blipFill>
                  <pic:spPr>
                    <a:xfrm>
                      <a:off x="0" y="0"/>
                      <a:ext cx="6263640" cy="2285382"/>
                    </a:xfrm>
                    <a:prstGeom prst="rect"/>
                  </pic:spPr>
                </pic:pic>
              </a:graphicData>
            </a:graphic>
          </wp:inline>
        </w:drawing>
      </w:r>
    </w:p>
    <w:p>
      <w:pPr>
        <w:pStyle w:val="Caption"/>
      </w:pPr>
      <w:r>
        <w:t>Illustrated help topics in the current disconnected build. Each item opens an existing full guide.</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56" name="Picture 56"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65"/>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57" name="Picture 57"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66"/>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354564" cy="4023360"/>
            <wp:docPr id="58" name="Picture 58"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67"/>
                    <a:stretch>
                      <a:fillRect/>
                    </a:stretch>
                  </pic:blipFill>
                  <pic:spPr>
                    <a:xfrm>
                      <a:off x="0" y="0"/>
                      <a:ext cx="5354564"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8"/>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grading, weighing and custody sections now include relevant work scenes beside their rules. The images do not certify the work or show measured platform activity. 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Account notifications and device permission are explained in chapter 38. Android/iOS push requires EAS, APNs/FCM setup and controlled signed-device tests. Desktop notifications require the application process to remain open. Apple Developer, Google Play and Expo/EAS accounts are not yet set up.</w:t>
      </w:r>
    </w:p>
    <w:p>
      <w:pPr>
        <w:pageBreakBefore w:val="0"/>
      </w:pPr>
      <w:r>
        <w:t>There is no offline write queue, background location service or independent native ledger. A mobile JavaScript export is not an APK or IPA installer.</w:t>
      </w:r>
    </w:p>
    <w:p>
      <w:pPr>
        <w:pStyle w:val="Heading2"/>
        <w:pageBreakBefore/>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Admin email recovery</w:t>
            </w:r>
          </w:p>
        </w:tc>
        <w:tc>
          <w:tcPr>
            <w:tcW w:type="dxa" w:w="7003"/>
            <w:vAlign w:val="center"/>
            <w:shd w:fill="FFFFFF"/>
          </w:tcPr>
          <w:p>
            <w:pPr>
              <w:spacing w:after="20" w:line="252" w:lineRule="auto"/>
            </w:pPr>
            <w:r>
              <w:rPr>
                <w:sz w:val="17"/>
              </w:rPr>
              <w:t>Optional Resend account, verified sender, RESEND_API_KEY and ADMIN_RESET_FROM_EMAIL; HTTPS SITE_URL; test delivery and single-use reset</w:t>
            </w:r>
          </w:p>
        </w:tc>
      </w:tr>
      <w:tr>
        <w:tc>
          <w:tcPr>
            <w:tcW w:type="dxa" w:w="2861"/>
            <w:vAlign w:val="center"/>
            <w:shd w:fill="FFFFFF"/>
          </w:tcPr>
          <w:p>
            <w:pPr>
              <w:spacing w:after="20" w:line="252" w:lineRule="auto"/>
            </w:pPr>
            <w:r>
              <w:rPr>
                <w:sz w:val="17"/>
              </w:rPr>
              <w:t>Device notifications</w:t>
            </w:r>
          </w:p>
        </w:tc>
        <w:tc>
          <w:tcPr>
            <w:tcW w:type="dxa" w:w="7003"/>
            <w:vAlign w:val="center"/>
            <w:shd w:fill="FFFFFF"/>
          </w:tcPr>
          <w:p>
            <w:pPr>
              <w:spacing w:after="20" w:line="252" w:lineRule="auto"/>
            </w:pPr>
            <w:r>
              <w:rPr>
                <w:sz w:val="17"/>
              </w:rPr>
              <w:t>VAPID keys for browsers; Expo/EAS and APNs/FCM for mobile; signed desktop/device acceptance. Inbox persistence and alert delivery are separate checks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Before the next Convex release, merge and review the backend changes from this work together with the parallel ecosystem branch. Preserve its current production schema and functions. Do not deploy this branch over those additions from an older checkout. Release the checked additive backend before merging the frontend update into main. No backend release of the new account-security or notification work is claimed by this guide.</w:t>
      </w:r>
    </w:p>
    <w:p>
      <w:pPr>
        <w:pageBreakBefore w:val="0"/>
      </w:pPr>
      <w:r>
        <w:t>Use docs/operations/launch-checklist.md, app-releases.md, push-notifications.md,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Account settings</w:t>
            </w:r>
          </w:p>
        </w:tc>
        <w:tc>
          <w:tcPr>
            <w:tcW w:type="dxa" w:w="7003"/>
            <w:vAlign w:val="center"/>
            <w:shd w:fill="FFFFFF"/>
          </w:tcPr>
          <w:p>
            <w:pPr>
              <w:spacing w:after="20" w:line="252" w:lineRule="auto"/>
            </w:pPr>
            <w:r>
              <w:rPr>
                <w:sz w:val="17"/>
              </w:rPr>
              <w:t>/account/security; /account/notifications</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API connections</w:t>
            </w:r>
          </w:p>
        </w:tc>
        <w:tc>
          <w:tcPr>
            <w:tcW w:type="dxa" w:w="7003"/>
            <w:vAlign w:val="center"/>
            <w:shd w:fill="FFFFFF"/>
          </w:tcPr>
          <w:p>
            <w:pPr>
              <w:spacing w:after="20" w:line="252" w:lineRule="auto"/>
            </w:pPr>
            <w:r>
              <w:rPr>
                <w:sz w:val="17"/>
              </w:rPr>
              <w:t>/app/integrations; /api/v1/openapi.json</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 /admin/forgot-password; /admin/reset-password</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collection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60" name="Picture 60"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9"/>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61" name="Picture 61"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70"/>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62" name="Picture 62"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71"/>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demo contains 26 materials. The 3 October capture shows 29 available daily samples in the rolling 30-day window; no new sample is added for the capture. Select a row to open its history. Use the arrow keys on the chart to read another date. Select Show the numbers to open the daily values below it. Close the dialog to return to the board. These sample values must be validated or replaced before operational use.</w:t>
      </w:r>
    </w:p>
    <w:p>
      <w:pPr>
        <w:pageBreakBefore w:val="0"/>
      </w:pPr>
      <w:r>
        <w:t>The weighing guide below the board explains the final amount: zero the scale, weigh each material separately, agree the amount and check the receipt. A reference price does not replace measured weight. Use Open guide to read the full household weighing instructions.</w:t>
      </w:r>
    </w:p>
    <w:p>
      <w:pPr>
        <w:keepNext/>
        <w:pageBreakBefore w:val="0"/>
        <w:spacing w:after="80"/>
      </w:pPr>
      <w:r>
        <w:drawing>
          <wp:inline xmlns:a="http://schemas.openxmlformats.org/drawingml/2006/main" xmlns:pic="http://schemas.openxmlformats.org/drawingml/2006/picture">
            <wp:extent cx="6263640" cy="2888469"/>
            <wp:docPr id="63" name="Picture 63" descr="Current price explanation in dark mode. The work scene is decorative; the text explains how weight and the agreed rate form the receipt."/>
            <wp:cNvGraphicFramePr>
              <a:graphicFrameLocks noChangeAspect="1"/>
            </wp:cNvGraphicFramePr>
            <a:graphic>
              <a:graphicData uri="http://schemas.openxmlformats.org/drawingml/2006/picture">
                <pic:pic>
                  <pic:nvPicPr>
                    <pic:cNvPr id="0" name="public-price-guide-dark.png"/>
                    <pic:cNvPicPr/>
                  </pic:nvPicPr>
                  <pic:blipFill>
                    <a:blip r:embed="rId72"/>
                    <a:stretch>
                      <a:fillRect/>
                    </a:stretch>
                  </pic:blipFill>
                  <pic:spPr>
                    <a:xfrm>
                      <a:off x="0" y="0"/>
                      <a:ext cx="6263640" cy="2888469"/>
                    </a:xfrm>
                    <a:prstGeom prst="rect"/>
                  </pic:spPr>
                </pic:pic>
              </a:graphicData>
            </a:graphic>
          </wp:inline>
        </w:drawing>
      </w:r>
    </w:p>
    <w:p>
      <w:pPr>
        <w:pStyle w:val="Caption"/>
      </w:pPr>
      <w:r>
        <w:t>Current price explanation in dark mode. The work scene is decorative; the text explains how weight and the agreed rate form the receipt.</w:t>
      </w:r>
    </w:p>
    <w:p>
      <w:pPr>
        <w:keepNext/>
        <w:pageBreakBefore w:val="0"/>
        <w:spacing w:after="80"/>
      </w:pPr>
      <w:r>
        <w:drawing>
          <wp:inline xmlns:a="http://schemas.openxmlformats.org/drawingml/2006/main" xmlns:pic="http://schemas.openxmlformats.org/drawingml/2006/picture">
            <wp:extent cx="5722112" cy="4023360"/>
            <wp:docPr id="64" name="Picture 64"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73"/>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65" name="Picture 65"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74"/>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67" name="Picture 67"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76"/>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68" name="Picture 68"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77"/>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69" name="Picture 69"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78"/>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70" name="Picture 70"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79"/>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How it works now includes a practical preparation section for paper, bottles, metal and e-waste. Join adds the checks used for business review and the explanation of why document files are needed. These links open complete help guides; they do not submit an application or approve a business.</w:t>
      </w:r>
    </w:p>
    <w:p>
      <w:pPr>
        <w:keepNext/>
        <w:pageBreakBefore w:val="0"/>
        <w:spacing w:after="80"/>
      </w:pPr>
      <w:r>
        <w:drawing>
          <wp:inline xmlns:a="http://schemas.openxmlformats.org/drawingml/2006/main" xmlns:pic="http://schemas.openxmlformats.org/drawingml/2006/picture">
            <wp:extent cx="6263640" cy="3763077"/>
            <wp:docPr id="72" name="Picture 72" descr="Current preparation section below How it works. The image gives context; the text explains what to do before collection."/>
            <wp:cNvGraphicFramePr>
              <a:graphicFrameLocks noChangeAspect="1"/>
            </wp:cNvGraphicFramePr>
            <a:graphic>
              <a:graphicData uri="http://schemas.openxmlformats.org/drawingml/2006/picture">
                <pic:pic>
                  <pic:nvPicPr>
                    <pic:cNvPr id="0" name="public-sorting-guide.png"/>
                    <pic:cNvPicPr/>
                  </pic:nvPicPr>
                  <pic:blipFill>
                    <a:blip r:embed="rId81"/>
                    <a:stretch>
                      <a:fillRect/>
                    </a:stretch>
                  </pic:blipFill>
                  <pic:spPr>
                    <a:xfrm>
                      <a:off x="0" y="0"/>
                      <a:ext cx="6263640" cy="3763077"/>
                    </a:xfrm>
                    <a:prstGeom prst="rect"/>
                  </pic:spPr>
                </pic:pic>
              </a:graphicData>
            </a:graphic>
          </wp:inline>
        </w:drawing>
      </w:r>
    </w:p>
    <w:p>
      <w:pPr>
        <w:pStyle w:val="Caption"/>
      </w:pPr>
      <w:r>
        <w:t>Current preparation section below How it works. The image gives context; the text explains what to do before collection.</w:t>
      </w:r>
    </w:p>
    <w:p>
      <w:pPr>
        <w:keepNext/>
        <w:pageBreakBefore w:val="0"/>
        <w:spacing w:after="80"/>
      </w:pPr>
      <w:r>
        <w:drawing>
          <wp:inline xmlns:a="http://schemas.openxmlformats.org/drawingml/2006/main" xmlns:pic="http://schemas.openxmlformats.org/drawingml/2006/picture">
            <wp:extent cx="6263640" cy="3639683"/>
            <wp:docPr id="73" name="Picture 73" descr="Current business-review explanation below the Join role list. It links to the full verification guide."/>
            <wp:cNvGraphicFramePr>
              <a:graphicFrameLocks noChangeAspect="1"/>
            </wp:cNvGraphicFramePr>
            <a:graphic>
              <a:graphicData uri="http://schemas.openxmlformats.org/drawingml/2006/picture">
                <pic:pic>
                  <pic:nvPicPr>
                    <pic:cNvPr id="0" name="public-join-preparation.png"/>
                    <pic:cNvPicPr/>
                  </pic:nvPicPr>
                  <pic:blipFill>
                    <a:blip r:embed="rId82"/>
                    <a:stretch>
                      <a:fillRect/>
                    </a:stretch>
                  </pic:blipFill>
                  <pic:spPr>
                    <a:xfrm>
                      <a:off x="0" y="0"/>
                      <a:ext cx="6263640" cy="3639683"/>
                    </a:xfrm>
                    <a:prstGeom prst="rect"/>
                  </pic:spPr>
                </pic:pic>
              </a:graphicData>
            </a:graphic>
          </wp:inline>
        </w:drawing>
      </w:r>
    </w:p>
    <w:p>
      <w:pPr>
        <w:pStyle w:val="Caption"/>
      </w:pPr>
      <w:r>
        <w:t>Current business-review explanation below the Join role list. It links to the full verification guide.</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74" name="Picture 7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8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The phone menu button stays disabled until the page controls are ready. On phones and tablets, the header shows the logo and menu control. Open the menu for navigation, appearance, language, sign-in and Book a collection.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75" name="Picture 75"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84"/>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76" name="Picture 76"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85"/>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77" name="Picture 77"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86"/>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78" name="Picture 78"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87"/>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422928"/>
            <wp:docPr id="79" name="Picture 79"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88"/>
                    <a:stretch>
                      <a:fillRect/>
                    </a:stretch>
                  </pic:blipFill>
                  <pic:spPr>
                    <a:xfrm>
                      <a:off x="0" y="0"/>
                      <a:ext cx="6263640" cy="2422928"/>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264221"/>
            <wp:docPr id="80" name="Picture 80"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89"/>
                    <a:stretch>
                      <a:fillRect/>
                    </a:stretch>
                  </pic:blipFill>
                  <pic:spPr>
                    <a:xfrm>
                      <a:off x="0" y="0"/>
                      <a:ext cx="6263640" cy="2264221"/>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126675"/>
            <wp:docPr id="81" name="Picture 81"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90"/>
                    <a:stretch>
                      <a:fillRect/>
                    </a:stretch>
                  </pic:blipFill>
                  <pic:spPr>
                    <a:xfrm>
                      <a:off x="0" y="0"/>
                      <a:ext cx="6263640" cy="2126675"/>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82" name="Picture 82"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91"/>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83" name="Picture 83"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92"/>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84" name="Picture 84"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93"/>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85" name="Picture 85"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94"/>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Optional account security</w:t>
      </w:r>
    </w:p>
    <w:p>
      <w:pPr>
        <w:pageBreakBefore w:val="0"/>
      </w:pPr>
      <w:r>
        <w:t>Phone users keep phone-code sign-in. They do not need a password, and there is no phone-account password-reset form. An authenticator is an optional second check after the phone code. The admin still requires a password and an authenticator.</w:t>
      </w:r>
    </w:p>
    <w:p>
      <w:pPr>
        <w:pStyle w:val="Heading2"/>
        <w:pageBreakBefore w:val="0"/>
      </w:pPr>
      <w:r>
        <w:t>Turn on an authenticator</w:t>
      </w:r>
    </w:p>
    <w:p>
      <w:pPr>
        <w:ind w:left="245" w:hanging="245"/>
      </w:pPr>
      <w:r>
        <w:t>1. Sign in with your phone code. Open the menu, then Account security.</w:t>
      </w:r>
    </w:p>
    <w:p>
      <w:pPr>
        <w:ind w:left="245" w:hanging="245"/>
      </w:pPr>
      <w:r>
        <w:t>2. Check that the authenticator status is Off. Select Set up.</w:t>
      </w:r>
    </w:p>
    <w:p>
      <w:pPr>
        <w:ind w:left="245" w:hanging="245"/>
      </w:pPr>
      <w:r>
        <w:t>3. If the page asks you to sign in again, use that action and complete sign-in. Security changes require a recent sign-in within five minutes. With protection already enabled, that sign-in must also pass the second check.</w:t>
      </w:r>
    </w:p>
    <w:p>
      <w:pPr>
        <w:ind w:left="245" w:hanging="245"/>
      </w:pPr>
      <w:r>
        <w:t>4. On your own device, scan the setup QR code with an authenticator app, or enter the setup key there.</w:t>
      </w:r>
    </w:p>
    <w:p>
      <w:pPr>
        <w:ind w:left="245" w:hanging="245"/>
      </w:pPr>
      <w:r>
        <w:t>5. Enter the current six-digit code to confirm setup.</w:t>
      </w:r>
    </w:p>
    <w:p>
      <w:pPr>
        <w:ind w:left="245" w:hanging="245"/>
      </w:pPr>
      <w:r>
        <w:t>6. Save the recovery codes in your private password manager or another secure place. Confirm that you saved them before leaving the page.</w:t>
      </w:r>
    </w:p>
    <w:p>
      <w:pPr>
        <w:ind w:left="245" w:hanging="245"/>
      </w:pPr>
      <w:r>
        <w:t>7. Check that the status is On. Sign out and complete one controlled sign-in to check your authenticator.</w:t>
      </w:r>
    </w:p>
    <w:p>
      <w:pPr>
        <w:pageBreakBefore w:val="0"/>
      </w:pPr>
      <w:r>
        <w:t>Never share or include a setup QR code, key or recovery code in a screenshot, chat, support request or team document. The screenshots below show only the status screen. They do not prove enrollment or sign-in.</w:t>
      </w:r>
    </w:p>
    <w:p>
      <w:pPr>
        <w:keepNext/>
        <w:pageBreakBefore w:val="0"/>
        <w:spacing w:after="80"/>
      </w:pPr>
      <w:r>
        <w:drawing>
          <wp:inline xmlns:a="http://schemas.openxmlformats.org/drawingml/2006/main" xmlns:pic="http://schemas.openxmlformats.org/drawingml/2006/picture">
            <wp:extent cx="4564684" cy="5943599"/>
            <wp:docPr id="86" name="Picture 86" descr="Account security with the authenticator off. Actual components, synthetic identity and disabled writes. No setup secret is present."/>
            <wp:cNvGraphicFramePr>
              <a:graphicFrameLocks noChangeAspect="1"/>
            </wp:cNvGraphicFramePr>
            <a:graphic>
              <a:graphicData uri="http://schemas.openxmlformats.org/drawingml/2006/picture">
                <pic:pic>
                  <pic:nvPicPr>
                    <pic:cNvPr id="0" name="account-security-en.png"/>
                    <pic:cNvPicPr/>
                  </pic:nvPicPr>
                  <pic:blipFill>
                    <a:blip r:embed="rId95"/>
                    <a:stretch>
                      <a:fillRect/>
                    </a:stretch>
                  </pic:blipFill>
                  <pic:spPr>
                    <a:xfrm>
                      <a:off x="0" y="0"/>
                      <a:ext cx="4564684" cy="5943599"/>
                    </a:xfrm>
                    <a:prstGeom prst="rect"/>
                  </pic:spPr>
                </pic:pic>
              </a:graphicData>
            </a:graphic>
          </wp:inline>
        </w:drawing>
      </w:r>
    </w:p>
    <w:p>
      <w:pPr>
        <w:pStyle w:val="Caption"/>
      </w:pPr>
      <w:r>
        <w:t>Account security with the authenticator off. Actual components, synthetic identity and disabled writes. No setup secret is present.</w:t>
      </w:r>
    </w:p>
    <w:p>
      <w:pPr>
        <w:keepNext/>
        <w:pageBreakBefore w:val="0"/>
        <w:spacing w:after="80"/>
      </w:pPr>
      <w:r>
        <w:drawing>
          <wp:inline xmlns:a="http://schemas.openxmlformats.org/drawingml/2006/main" xmlns:pic="http://schemas.openxmlformats.org/drawingml/2006/picture">
            <wp:extent cx="4564684" cy="5943599"/>
            <wp:docPr id="87" name="Picture 87" descr="Account security with the authenticator on in dark mode. This is a synthetic status fixture, not an enrolled account."/>
            <wp:cNvGraphicFramePr>
              <a:graphicFrameLocks noChangeAspect="1"/>
            </wp:cNvGraphicFramePr>
            <a:graphic>
              <a:graphicData uri="http://schemas.openxmlformats.org/drawingml/2006/picture">
                <pic:pic>
                  <pic:nvPicPr>
                    <pic:cNvPr id="0" name="account-security-enabled.png"/>
                    <pic:cNvPicPr/>
                  </pic:nvPicPr>
                  <pic:blipFill>
                    <a:blip r:embed="rId96"/>
                    <a:stretch>
                      <a:fillRect/>
                    </a:stretch>
                  </pic:blipFill>
                  <pic:spPr>
                    <a:xfrm>
                      <a:off x="0" y="0"/>
                      <a:ext cx="4564684" cy="5943599"/>
                    </a:xfrm>
                    <a:prstGeom prst="rect"/>
                  </pic:spPr>
                </pic:pic>
              </a:graphicData>
            </a:graphic>
          </wp:inline>
        </w:drawing>
      </w:r>
    </w:p>
    <w:p>
      <w:pPr>
        <w:pStyle w:val="Caption"/>
      </w:pPr>
      <w:r>
        <w:t>Account security with the authenticator on in dark mode. This is a synthetic status fixture, not an enrolled account.</w:t>
      </w:r>
    </w:p>
    <w:p>
      <w:pPr>
        <w:pStyle w:val="Heading2"/>
        <w:pageBreakBefore w:val="0"/>
      </w:pPr>
      <w:r>
        <w:t>Sign in when protection is on</w:t>
      </w:r>
    </w:p>
    <w:p>
      <w:pPr>
        <w:pageBreakBefore w:val="0"/>
      </w:pPr>
      <w:r>
        <w:t>After the SMS code, enter the current code from your authenticator. If the app is unavailable, select Use a recovery code and enter one unused recovery code. A recovery code works once. If the challenge expires, start sign-in again. Repeated invalid attempts can cause a temporary limit. Keep the device clock accurate for time-based codes.</w:t>
      </w:r>
    </w:p>
    <w:p>
      <w:pPr>
        <w:pageBreakBefore w:val="0"/>
      </w:pPr>
      <w:r>
        <w:t>The same second check appears during a household booking. The booking must wait until both sign-in steps finish. Closing a challenge does not confirm a booking.</w:t>
      </w:r>
    </w:p>
    <w:p>
      <w:pPr>
        <w:keepNext/>
        <w:pageBreakBefore w:val="0"/>
        <w:spacing w:after="80"/>
        <w:jc w:val="center"/>
      </w:pPr>
      <w:r>
        <w:drawing>
          <wp:inline xmlns:a="http://schemas.openxmlformats.org/drawingml/2006/main" xmlns:pic="http://schemas.openxmlformats.org/drawingml/2006/picture">
            <wp:extent cx="2746450" cy="5943599"/>
            <wp:docPr id="88" name="Picture 88" descr="Empty authenticator challenge at phone width. This isolated screen does not contain or verify a real code."/>
            <wp:cNvGraphicFramePr>
              <a:graphicFrameLocks noChangeAspect="1"/>
            </wp:cNvGraphicFramePr>
            <a:graphic>
              <a:graphicData uri="http://schemas.openxmlformats.org/drawingml/2006/picture">
                <pic:pic>
                  <pic:nvPicPr>
                    <pic:cNvPr id="0" name="account-challenge-en.png"/>
                    <pic:cNvPicPr/>
                  </pic:nvPicPr>
                  <pic:blipFill>
                    <a:blip r:embed="rId97"/>
                    <a:stretch>
                      <a:fillRect/>
                    </a:stretch>
                  </pic:blipFill>
                  <pic:spPr>
                    <a:xfrm>
                      <a:off x="0" y="0"/>
                      <a:ext cx="2746450" cy="5943599"/>
                    </a:xfrm>
                    <a:prstGeom prst="rect"/>
                  </pic:spPr>
                </pic:pic>
              </a:graphicData>
            </a:graphic>
          </wp:inline>
        </w:drawing>
      </w:r>
    </w:p>
    <w:p>
      <w:pPr>
        <w:pStyle w:val="Caption"/>
      </w:pPr>
      <w:r>
        <w:t>Empty authenticator challenge at phone width. This isolated screen does not contain or verify a real code.</w:t>
      </w:r>
    </w:p>
    <w:p>
      <w:pPr>
        <w:keepNext/>
        <w:pageBreakBefore w:val="0"/>
        <w:spacing w:after="80"/>
        <w:jc w:val="center"/>
      </w:pPr>
      <w:r>
        <w:drawing>
          <wp:inline xmlns:a="http://schemas.openxmlformats.org/drawingml/2006/main" xmlns:pic="http://schemas.openxmlformats.org/drawingml/2006/picture">
            <wp:extent cx="2746450" cy="5943599"/>
            <wp:docPr id="89" name="Picture 89" descr="Empty recovery-code challenge. The field remains blank; no recovery credential is supplied."/>
            <wp:cNvGraphicFramePr>
              <a:graphicFrameLocks noChangeAspect="1"/>
            </wp:cNvGraphicFramePr>
            <a:graphic>
              <a:graphicData uri="http://schemas.openxmlformats.org/drawingml/2006/picture">
                <pic:pic>
                  <pic:nvPicPr>
                    <pic:cNvPr id="0" name="account-recovery-challenge.png"/>
                    <pic:cNvPicPr/>
                  </pic:nvPicPr>
                  <pic:blipFill>
                    <a:blip r:embed="rId98"/>
                    <a:stretch>
                      <a:fillRect/>
                    </a:stretch>
                  </pic:blipFill>
                  <pic:spPr>
                    <a:xfrm>
                      <a:off x="0" y="0"/>
                      <a:ext cx="2746450" cy="5943599"/>
                    </a:xfrm>
                    <a:prstGeom prst="rect"/>
                  </pic:spPr>
                </pic:pic>
              </a:graphicData>
            </a:graphic>
          </wp:inline>
        </w:drawing>
      </w:r>
    </w:p>
    <w:p>
      <w:pPr>
        <w:pStyle w:val="Caption"/>
      </w:pPr>
      <w:r>
        <w:t>Empty recovery-code challenge. The field remains blank; no recovery credential is supplied.</w:t>
      </w:r>
    </w:p>
    <w:p>
      <w:pPr>
        <w:pStyle w:val="Heading2"/>
        <w:pageBreakBefore w:val="0"/>
      </w:pPr>
      <w:r>
        <w:t>Replace codes or turn protection off</w:t>
      </w:r>
    </w:p>
    <w:p>
      <w:pPr>
        <w:pageBreakBefore w:val="0"/>
      </w:pPr>
      <w:r>
        <w:t>Open Account security after a recent full sign-in. Select Get new codes to replace the set. Read the confirmation: replacement invalidates the previous set. Store the new set securely. To turn off the optional authenticator, use its separate confirmation action. This option does not apply to the required admin authenticator.</w:t>
      </w:r>
    </w:p>
    <w:p>
      <w:pPr>
        <w:pageBreakBefore w:val="0"/>
      </w:pPr>
      <w:r>
        <w:t>If both the authenticator and all unused recovery codes are lost, contact the platform owner. There is no instant support bypass or self-service phone-number change. Never treat a screenshot or possession of an old tracking link as proof of account ownership.</w:t>
      </w:r>
    </w:p>
    <w:p>
      <w:pPr>
        <w:pStyle w:val="Heading1"/>
        <w:pageBreakBefore/>
      </w:pPr>
      <w:r>
        <w:t>38 Inbox and device notifications</w:t>
      </w:r>
    </w:p>
    <w:p>
      <w:pPr>
        <w:pageBreakBefore w:val="0"/>
      </w:pPr>
      <w:r>
        <w:t>Open the account menu and select Notifications. Approved businesses also have account links in their workspace menu. The inbox belongs to the signed-in user. The device setting applies only to the current installation.</w:t>
      </w:r>
    </w:p>
    <w:p>
      <w:pPr>
        <w:keepNext/>
        <w:pageBreakBefore w:val="0"/>
        <w:spacing w:after="80"/>
        <w:jc w:val="center"/>
      </w:pPr>
      <w:r>
        <w:drawing>
          <wp:inline xmlns:a="http://schemas.openxmlformats.org/drawingml/2006/main" xmlns:pic="http://schemas.openxmlformats.org/drawingml/2006/picture">
            <wp:extent cx="2318004" cy="5943600"/>
            <wp:docPr id="90" name="Picture 90" descr="Account menu at phone width. The synthetic session marker displays signed-in controls; all account changes are disabled."/>
            <wp:cNvGraphicFramePr>
              <a:graphicFrameLocks noChangeAspect="1"/>
            </wp:cNvGraphicFramePr>
            <a:graphic>
              <a:graphicData uri="http://schemas.openxmlformats.org/drawingml/2006/picture">
                <pic:pic>
                  <pic:nvPicPr>
                    <pic:cNvPr id="0" name="account-menu-en-light.png"/>
                    <pic:cNvPicPr/>
                  </pic:nvPicPr>
                  <pic:blipFill>
                    <a:blip r:embed="rId99"/>
                    <a:stretch>
                      <a:fillRect/>
                    </a:stretch>
                  </pic:blipFill>
                  <pic:spPr>
                    <a:xfrm>
                      <a:off x="0" y="0"/>
                      <a:ext cx="2318004" cy="5943600"/>
                    </a:xfrm>
                    <a:prstGeom prst="rect"/>
                  </pic:spPr>
                </pic:pic>
              </a:graphicData>
            </a:graphic>
          </wp:inline>
        </w:drawing>
      </w:r>
    </w:p>
    <w:p>
      <w:pPr>
        <w:pStyle w:val="Caption"/>
      </w:pPr>
      <w:r>
        <w:t>Account menu at phone width. The synthetic session marker displays signed-in controls; all account changes are disabled.</w:t>
      </w:r>
    </w:p>
    <w:p>
      <w:pPr>
        <w:pStyle w:val="Heading2"/>
        <w:pageBreakBefore w:val="0"/>
      </w:pPr>
      <w:r>
        <w:t>Read an update</w:t>
      </w:r>
    </w:p>
    <w:p>
      <w:pPr>
        <w:ind w:left="245" w:hanging="245"/>
      </w:pPr>
      <w:r>
        <w:t>1. Open Notifications after sign-in.</w:t>
      </w:r>
    </w:p>
    <w:p>
      <w:pPr>
        <w:ind w:left="245" w:hanging="245"/>
      </w:pPr>
      <w:r>
        <w:t>2. Read Your updates. Pickup and application events appear with their date and time.</w:t>
      </w:r>
    </w:p>
    <w:p>
      <w:pPr>
        <w:ind w:left="245" w:hanging="245"/>
      </w:pPr>
      <w:r>
        <w:t>3. Select Mark read for one unread row. Read all changes at most 100 unread entries per press; use it again if unread entries remain.</w:t>
      </w:r>
    </w:p>
    <w:p>
      <w:pPr>
        <w:ind w:left="245" w:hanging="245"/>
      </w:pPr>
      <w:r>
        <w:t>4. Use Show more for older updates. The first read loads 20 rows.</w:t>
      </w:r>
    </w:p>
    <w:p>
      <w:pPr>
        <w:ind w:left="245" w:hanging="245"/>
      </w:pPr>
      <w:r>
        <w:t>5. If an action fails, check the error and retry after the connection returns. A failed action must not be treated as a saved read state.</w:t>
      </w:r>
    </w:p>
    <w:p>
      <w:pPr>
        <w:pageBreakBefore w:val="0"/>
      </w:pPr>
      <w:r>
        <w:t>An empty inbox means that no update is available in the loaded account view. A loading placeholder means that the read has not finished. These states do not mean that a notification reached a device.</w:t>
      </w:r>
    </w:p>
    <w:p>
      <w:pPr>
        <w:keepNext/>
        <w:pageBreakBefore w:val="0"/>
        <w:spacing w:after="80"/>
      </w:pPr>
      <w:r>
        <w:drawing>
          <wp:inline xmlns:a="http://schemas.openxmlformats.org/drawingml/2006/main" xmlns:pic="http://schemas.openxmlformats.org/drawingml/2006/picture">
            <wp:extent cx="4564684" cy="5943599"/>
            <wp:docPr id="91" name="Picture 91" descr="Notification inbox in light mode, with three synthetic events and no device provider. No provider request or delivery occurs."/>
            <wp:cNvGraphicFramePr>
              <a:graphicFrameLocks noChangeAspect="1"/>
            </wp:cNvGraphicFramePr>
            <a:graphic>
              <a:graphicData uri="http://schemas.openxmlformats.org/drawingml/2006/picture">
                <pic:pic>
                  <pic:nvPicPr>
                    <pic:cNvPr id="0" name="account-inbox-en-light.png"/>
                    <pic:cNvPicPr/>
                  </pic:nvPicPr>
                  <pic:blipFill>
                    <a:blip r:embed="rId100"/>
                    <a:stretch>
                      <a:fillRect/>
                    </a:stretch>
                  </pic:blipFill>
                  <pic:spPr>
                    <a:xfrm>
                      <a:off x="0" y="0"/>
                      <a:ext cx="4564684" cy="5943599"/>
                    </a:xfrm>
                    <a:prstGeom prst="rect"/>
                  </pic:spPr>
                </pic:pic>
              </a:graphicData>
            </a:graphic>
          </wp:inline>
        </w:drawing>
      </w:r>
    </w:p>
    <w:p>
      <w:pPr>
        <w:pStyle w:val="Caption"/>
      </w:pPr>
      <w:r>
        <w:t>Notification inbox in light mode, with three synthetic events and no device provider. No provider request or delivery occurs.</w:t>
      </w:r>
    </w:p>
    <w:p>
      <w:pPr>
        <w:keepNext/>
        <w:pageBreakBefore w:val="0"/>
        <w:spacing w:after="80"/>
      </w:pPr>
      <w:r>
        <w:drawing>
          <wp:inline xmlns:a="http://schemas.openxmlformats.org/drawingml/2006/main" xmlns:pic="http://schemas.openxmlformats.org/drawingml/2006/picture">
            <wp:extent cx="4564684" cy="5943599"/>
            <wp:docPr id="92" name="Picture 92" descr="The same notification inbox in dark mode. Dates and event labels come from the real components and message catalogue."/>
            <wp:cNvGraphicFramePr>
              <a:graphicFrameLocks noChangeAspect="1"/>
            </wp:cNvGraphicFramePr>
            <a:graphic>
              <a:graphicData uri="http://schemas.openxmlformats.org/drawingml/2006/picture">
                <pic:pic>
                  <pic:nvPicPr>
                    <pic:cNvPr id="0" name="account-inbox-en-dark.png"/>
                    <pic:cNvPicPr/>
                  </pic:nvPicPr>
                  <pic:blipFill>
                    <a:blip r:embed="rId101"/>
                    <a:stretch>
                      <a:fillRect/>
                    </a:stretch>
                  </pic:blipFill>
                  <pic:spPr>
                    <a:xfrm>
                      <a:off x="0" y="0"/>
                      <a:ext cx="4564684" cy="5943599"/>
                    </a:xfrm>
                    <a:prstGeom prst="rect"/>
                  </pic:spPr>
                </pic:pic>
              </a:graphicData>
            </a:graphic>
          </wp:inline>
        </w:drawing>
      </w:r>
    </w:p>
    <w:p>
      <w:pPr>
        <w:pStyle w:val="Caption"/>
      </w:pPr>
      <w:r>
        <w:t>The same notification inbox in dark mode. Dates and event labels come from the real components and message catalogue.</w:t>
      </w:r>
    </w:p>
    <w:p>
      <w:pPr>
        <w:keepNext/>
        <w:pageBreakBefore w:val="0"/>
        <w:spacing w:after="80"/>
        <w:jc w:val="center"/>
      </w:pPr>
      <w:r>
        <w:drawing>
          <wp:inline xmlns:a="http://schemas.openxmlformats.org/drawingml/2006/main" xmlns:pic="http://schemas.openxmlformats.org/drawingml/2006/picture">
            <wp:extent cx="2746450" cy="5943599"/>
            <wp:docPr id="93" name="Picture 93" descr="Empty inbox example at phone width. The device setting is unavailable in this isolated fixture."/>
            <wp:cNvGraphicFramePr>
              <a:graphicFrameLocks noChangeAspect="1"/>
            </wp:cNvGraphicFramePr>
            <a:graphic>
              <a:graphicData uri="http://schemas.openxmlformats.org/drawingml/2006/picture">
                <pic:pic>
                  <pic:nvPicPr>
                    <pic:cNvPr id="0" name="account-inbox-empty.png"/>
                    <pic:cNvPicPr/>
                  </pic:nvPicPr>
                  <pic:blipFill>
                    <a:blip r:embed="rId102"/>
                    <a:stretch>
                      <a:fillRect/>
                    </a:stretch>
                  </pic:blipFill>
                  <pic:spPr>
                    <a:xfrm>
                      <a:off x="0" y="0"/>
                      <a:ext cx="2746450" cy="5943599"/>
                    </a:xfrm>
                    <a:prstGeom prst="rect"/>
                  </pic:spPr>
                </pic:pic>
              </a:graphicData>
            </a:graphic>
          </wp:inline>
        </w:drawing>
      </w:r>
    </w:p>
    <w:p>
      <w:pPr>
        <w:pStyle w:val="Caption"/>
      </w:pPr>
      <w:r>
        <w:t>Empty inbox example at phone width. The device setting is unavailable in this isolated fixture.</w:t>
      </w:r>
    </w:p>
    <w:p>
      <w:pPr>
        <w:pStyle w:val="Heading2"/>
        <w:pageBreakBefore w:val="0"/>
      </w:pPr>
      <w:r>
        <w:t>Enable alerts on this device</w:t>
      </w:r>
    </w:p>
    <w:p>
      <w:pPr>
        <w:ind w:left="245" w:hanging="245"/>
      </w:pPr>
      <w:r>
        <w:t>1. Read the status under This device. If delivery is unavailable, the connected inbox can still work.</w:t>
      </w:r>
    </w:p>
    <w:p>
      <w:pPr>
        <w:ind w:left="245" w:hanging="245"/>
      </w:pPr>
      <w:r>
        <w:t>2. Select Enable when the device and service support it. In the mobile app, read the app explanation, then choose whether to permit notifications in the operating-system prompt.</w:t>
      </w:r>
    </w:p>
    <w:p>
      <w:pPr>
        <w:ind w:left="245" w:hanging="245"/>
      </w:pPr>
      <w:r>
        <w:t>3. If permission is denied, the app remains usable. If the operating system blocks another prompt, change its notification setting before trying again.</w:t>
      </w:r>
    </w:p>
    <w:p>
      <w:pPr>
        <w:ind w:left="245" w:hanging="245"/>
      </w:pPr>
      <w:r>
        <w:t>4. When enabled, alerts use general Luma.Green text. Private pickup and application details remain in the signed-in application.</w:t>
      </w:r>
    </w:p>
    <w:p>
      <w:pPr>
        <w:ind w:left="245" w:hanging="245"/>
      </w:pPr>
      <w:r>
        <w:t>5. Open an alert to reach the inbox in the active language. If the session has ended, sign in before reading private updates.</w:t>
      </w:r>
    </w:p>
    <w:p>
      <w:pPr>
        <w:ind w:left="245" w:hanging="245"/>
      </w:pPr>
      <w:r>
        <w:t>6. Select Turn off to stop alerts for this installation. Inbox history stays available. Sign-out revokes this installation's registration before clearing the session. The notification control stays disabled while sign-out is pending. If sign-out reports an error, retry; do not assume that access or delivery has already ended.</w:t>
      </w:r>
    </w:p>
    <w:p>
      <w:pPr>
        <w:pageBreakBefore w:val="0"/>
      </w:pPr>
      <w:r>
        <w:t>Each explicit mobile alert tap opens the inbox, including a second tap after you visited another page. A notification does not grant account access. There is no action in the user interface to send an arbitrary notification to another person.</w:t>
      </w:r>
    </w:p>
    <w:p>
      <w:pPr>
        <w:pageBreakBefore w:val="0"/>
      </w:pPr>
      <w:r>
        <w:t>The server checks that the linked sign-in session is still active before starting each delivery. A notification already in transit can still arrive.</w:t>
      </w:r>
    </w:p>
    <w:p>
      <w:pPr>
        <w:pageBreakBefore w:val="0"/>
      </w:pPr>
      <w:r>
        <w:t>If device cleanup fails, its pending state remains after a reload. Retry sign-out on that device; a reload alone does not prove that cleanup or sign-out finished. If the matching backend has not been released yet, notification controls show an unavailable state. Other pages and their unsaved forms remain usable.</w:t>
      </w:r>
    </w:p>
    <w:p>
      <w:pPr>
        <w:pageBreakBefore w:val="0"/>
      </w:pPr>
      <w:r>
        <w:t>Browser push needs HTTPS, browser support and backend VAPID settings. Mobile push needs an EAS project, APNs/FCM credentials and a suitable signed build. Desktop alerts work only while the Electron process is running. There is no claim of delivery after the desktop app quits.</w:t>
      </w:r>
    </w:p>
    <w:p>
      <w:pPr>
        <w:pageBreakBefore w:val="0"/>
      </w:pPr>
      <w:r>
        <w:t>Apple Developer, Google Play and Expo/EAS accounts are not yet set up. Use the release runbook before attempting a real device test. A local fixture, permission test, JavaScript export or provider acceptance receipt is not proof that a physical device received the alert.</w:t>
      </w:r>
    </w:p>
    <w:p>
      <w:pPr>
        <w:keepNext/>
        <w:pageBreakBefore w:val="0"/>
        <w:spacing w:after="80"/>
      </w:pPr>
      <w:r>
        <w:drawing>
          <wp:inline xmlns:a="http://schemas.openxmlformats.org/drawingml/2006/main" xmlns:pic="http://schemas.openxmlformats.org/drawingml/2006/picture">
            <wp:extent cx="4564684" cy="5943599"/>
            <wp:docPr id="94" name="Picture 94" descr="Arabic account menu in dark mode. The menu follows right-to-left layout; the visible note marks this as a synthetic documentation fixture."/>
            <wp:cNvGraphicFramePr>
              <a:graphicFrameLocks noChangeAspect="1"/>
            </wp:cNvGraphicFramePr>
            <a:graphic>
              <a:graphicData uri="http://schemas.openxmlformats.org/drawingml/2006/picture">
                <pic:pic>
                  <pic:nvPicPr>
                    <pic:cNvPr id="0" name="account-menu-ar-dark.png"/>
                    <pic:cNvPicPr/>
                  </pic:nvPicPr>
                  <pic:blipFill>
                    <a:blip r:embed="rId103"/>
                    <a:stretch>
                      <a:fillRect/>
                    </a:stretch>
                  </pic:blipFill>
                  <pic:spPr>
                    <a:xfrm>
                      <a:off x="0" y="0"/>
                      <a:ext cx="4564684" cy="5943599"/>
                    </a:xfrm>
                    <a:prstGeom prst="rect"/>
                  </pic:spPr>
                </pic:pic>
              </a:graphicData>
            </a:graphic>
          </wp:inline>
        </w:drawing>
      </w:r>
    </w:p>
    <w:p>
      <w:pPr>
        <w:pStyle w:val="Caption"/>
      </w:pPr>
      <w:r>
        <w:t>Arabic account menu in dark mode. The menu follows right-to-left layout; the visible note marks this as a synthetic documentation fixture.</w:t>
      </w:r>
    </w:p>
    <w:p>
      <w:pPr>
        <w:keepNext/>
        <w:pageBreakBefore w:val="0"/>
        <w:spacing w:after="80"/>
        <w:jc w:val="center"/>
      </w:pPr>
      <w:r>
        <w:drawing>
          <wp:inline xmlns:a="http://schemas.openxmlformats.org/drawingml/2006/main" xmlns:pic="http://schemas.openxmlformats.org/drawingml/2006/picture">
            <wp:extent cx="2318004" cy="5943600"/>
            <wp:docPr id="95" name="Picture 95" descr="Tamil inbox after a rejected Read all action. The real error state is shown; no stored record is changed."/>
            <wp:cNvGraphicFramePr>
              <a:graphicFrameLocks noChangeAspect="1"/>
            </wp:cNvGraphicFramePr>
            <a:graphic>
              <a:graphicData uri="http://schemas.openxmlformats.org/drawingml/2006/picture">
                <pic:pic>
                  <pic:nvPicPr>
                    <pic:cNvPr id="0" name="account-inbox-error.png"/>
                    <pic:cNvPicPr/>
                  </pic:nvPicPr>
                  <pic:blipFill>
                    <a:blip r:embed="rId104"/>
                    <a:stretch>
                      <a:fillRect/>
                    </a:stretch>
                  </pic:blipFill>
                  <pic:spPr>
                    <a:xfrm>
                      <a:off x="0" y="0"/>
                      <a:ext cx="2318004" cy="5943600"/>
                    </a:xfrm>
                    <a:prstGeom prst="rect"/>
                  </pic:spPr>
                </pic:pic>
              </a:graphicData>
            </a:graphic>
          </wp:inline>
        </w:drawing>
      </w:r>
    </w:p>
    <w:p>
      <w:pPr>
        <w:pStyle w:val="Caption"/>
      </w:pPr>
      <w:r>
        <w:t>Tamil inbox after a rejected Read all action. The real error state is shown; no stored record is changed.</w:t>
      </w:r>
    </w:p>
    <w:p>
      <w:pPr>
        <w:pStyle w:val="Heading1"/>
        <w:pageBreakBefore/>
      </w:pPr>
      <w:r>
        <w:t>39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313952" cy="4023359"/>
            <wp:docPr id="96" name="Picture 96"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105"/>
                    <a:stretch>
                      <a:fillRect/>
                    </a:stretch>
                  </pic:blipFill>
                  <pic:spPr>
                    <a:xfrm>
                      <a:off x="0" y="0"/>
                      <a:ext cx="4313952"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97" name="Picture 97"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106"/>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98" name="Picture 98"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107"/>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99" name="Picture 99"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108"/>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40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