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2 October 2026, security and industry API revision. Source baseline: af2e295. This edition includes industry API access and the security fixes listed in docs/delivery/security-failure-review.md. Includes the UI detail pass and wide artwork banners on the main public pages, with taller image crops on phones. Audience: households, kabadiwalas, yards, recyclers, manufacturers, Saathis, integration operators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sell scrap</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Connect your business systems</w:t>
      </w:r>
    </w:p>
    <w:p>
      <w:pPr>
        <w:spacing w:after="40" w:line="240" w:lineRule="auto"/>
      </w:pPr>
      <w:r>
        <w:rPr>
          <w:sz w:val="18"/>
        </w:rPr>
        <w:t>38 Evidence and maintenance</w:t>
      </w:r>
    </w:p>
    <w:p>
      <w:pPr>
        <w:pStyle w:val="Heading1"/>
        <w:pageBreakBefore/>
      </w:pPr>
      <w:r>
        <w:t>01 Start here</w:t>
      </w:r>
    </w:p>
    <w:p>
      <w:pPr>
        <w:pageBreakBefore w:val="0"/>
      </w:pPr>
      <w:r>
        <w:t>Luma.Green records scrap collection and movement through the recycling chain. A household sells scrap.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Public pages contain generated decorative artwork, but the page screenshots themselves come from the browser. Text in the guide explains the controls; it does not paint controls over a screenshot.</w:t>
      </w:r>
    </w:p>
    <w:p>
      <w:pPr>
        <w:pStyle w:val="Heading2"/>
        <w:pageBreakBefore w:val="0"/>
      </w:pPr>
      <w:r>
        <w:t>Explore the home page</w:t>
      </w:r>
    </w:p>
    <w:p>
      <w:pPr>
        <w:pageBreakBefore w:val="0"/>
      </w:pPr>
      <w:r>
        <w:t>The home page explains the service before you enter a workflow. The materials section shows the main scrap groups. Use Sell scrap to select your own materials and quantities.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5939908" cy="402336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5939908" cy="402336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914027"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914027"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90308"/>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90308"/>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55055" cy="4023359"/>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55055" cy="4023359"/>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3024164"/>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3024164"/>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Local demonstrations use http://localhost:3004. Capture manifests record the review origins.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Language selection in the disconnected local build. This screen remains available before SMS is configured.</w:t>
      </w:r>
    </w:p>
    <w:p>
      <w:pPr>
        <w:ind w:left="245" w:hanging="245"/>
      </w:pPr>
      <w:r>
        <w:t>1. Open /login. If the language chooser appears, choose your language.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Wait for the session to finish loading before opening a protected page.</w:t>
      </w:r>
    </w:p>
    <w:p>
      <w:pPr>
        <w:ind w:left="245" w:hanging="245"/>
      </w:pPr>
      <w:r>
        <w:t>5. Continue to your approved role or application status.</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19"/>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0"/>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With SMS connected, codes last five minutes and allow five attempts. The resend control has a 30-second delay. Repeated requests also have server limits. Do not repeatedly request codes when delivery is slow. If a send fails, follow the displayed retry state.</w:t>
      </w:r>
    </w:p>
    <w:p>
      <w:pPr>
        <w:pageBreakBefore w:val="0"/>
      </w:pPr>
      <w:r>
        <w:t>Regular sessions last up to 30 days. Sign in again after expiry. Sign out on shared devices. Your identity follows your phone number; the browser language does not change your role.</w:t>
      </w:r>
    </w:p>
    <w:p>
      <w:pPr>
        <w:pageBreakBefore w:val="0"/>
      </w:pPr>
      <w:r>
        <w:t>The twelve languages are English, Hindi, Bengali, Marathi, Telugu, Tamil, Gujarati, Kannada, Malayalam, Punjabi, Urdu and Arabic. The header language control shows the current language in its own script, for example English or العربية. Open it to choose another language. On phones, the brand appears as its icon; the full name appears on wider screens. Arabic and Urdu use right-to-left layouts. The admin console is English-only.</w:t>
      </w:r>
    </w:p>
    <w:p>
      <w:pPr>
        <w:pStyle w:val="Heading1"/>
        <w:pageBreakBefore/>
      </w:pPr>
      <w:r>
        <w:t>04 Household sell scrap</w:t>
      </w:r>
    </w:p>
    <w:p>
      <w:pPr>
        <w:keepNext/>
        <w:pageBreakBefore w:val="0"/>
        <w:spacing w:after="80"/>
      </w:pPr>
      <w:r>
        <w:drawing>
          <wp:inline xmlns:a="http://schemas.openxmlformats.org/drawingml/2006/main" xmlns:pic="http://schemas.openxmlformats.org/drawingml/2006/picture">
            <wp:extent cx="5722112" cy="4023360"/>
            <wp:docPr id="12" name="Picture 12"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1"/>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Successful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w:t>
      </w:r>
    </w:p>
    <w:p>
      <w:pPr>
        <w:pageBreakBefore w:val="0"/>
      </w:pPr>
      <w:r>
        <w:t>The draft is kept in this browser tab during the flow. A closed tab or reset can remove the draft. A submitted booking is a backend record. Do not treat a draft as a confirmed booking.</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225021" cy="7680958"/>
            <wp:docPr id="13" name="Picture 13"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2"/>
                    <a:stretch>
                      <a:fillRect/>
                    </a:stretch>
                  </pic:blipFill>
                  <pic:spPr>
                    <a:xfrm>
                      <a:off x="0" y="0"/>
                      <a:ext cx="2225021"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4" name="Picture 14"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3"/>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4"/>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16" name="Picture 16"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25"/>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17" name="Picture 17"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26"/>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If removing a file or discarding an application draft fails, the page shows an error. The file or draft remains visible so you can check its current state and try again.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keepNext/>
        <w:pageBreakBefore w:val="0"/>
        <w:spacing w:after="80"/>
        <w:jc w:val="center"/>
      </w:pPr>
      <w:r>
        <w:drawing>
          <wp:inline xmlns:a="http://schemas.openxmlformats.org/drawingml/2006/main" xmlns:pic="http://schemas.openxmlformats.org/drawingml/2006/picture">
            <wp:extent cx="2746450" cy="5943599"/>
            <wp:docPr id="18" name="Picture 18" descr="Synthetic documentation fixture: a failed file removal keeps the document visible and shows an Arabic error."/>
            <wp:cNvGraphicFramePr>
              <a:graphicFrameLocks noChangeAspect="1"/>
            </wp:cNvGraphicFramePr>
            <a:graphic>
              <a:graphicData uri="http://schemas.openxmlformats.org/drawingml/2006/picture">
                <pic:pic>
                  <pic:nvPicPr>
                    <pic:cNvPr id="0" name="failure-file-ar-dark-phone.png"/>
                    <pic:cNvPicPr/>
                  </pic:nvPicPr>
                  <pic:blipFill>
                    <a:blip r:embed="rId27"/>
                    <a:stretch>
                      <a:fillRect/>
                    </a:stretch>
                  </pic:blipFill>
                  <pic:spPr>
                    <a:xfrm>
                      <a:off x="0" y="0"/>
                      <a:ext cx="2746450" cy="5943599"/>
                    </a:xfrm>
                    <a:prstGeom prst="rect"/>
                  </pic:spPr>
                </pic:pic>
              </a:graphicData>
            </a:graphic>
          </wp:inline>
        </w:drawing>
      </w:r>
    </w:p>
    <w:p>
      <w:pPr>
        <w:pStyle w:val="Caption"/>
      </w:pPr>
      <w:r>
        <w:t>Synthetic documentation fixture: a failed file removal keeps the document visible and shows an Arabic error.</w:t>
      </w:r>
    </w:p>
    <w:p>
      <w:pPr>
        <w:keepNext/>
        <w:pageBreakBefore w:val="0"/>
        <w:spacing w:after="80"/>
        <w:jc w:val="center"/>
      </w:pPr>
      <w:r>
        <w:drawing>
          <wp:inline xmlns:a="http://schemas.openxmlformats.org/drawingml/2006/main" xmlns:pic="http://schemas.openxmlformats.org/drawingml/2006/picture">
            <wp:extent cx="2746450" cy="5943599"/>
            <wp:docPr id="19" name="Picture 19" descr="Synthetic documentation fixture: a failed draft discard keeps the confirmation open, so the user can retry or cancel."/>
            <wp:cNvGraphicFramePr>
              <a:graphicFrameLocks noChangeAspect="1"/>
            </wp:cNvGraphicFramePr>
            <a:graphic>
              <a:graphicData uri="http://schemas.openxmlformats.org/drawingml/2006/picture">
                <pic:pic>
                  <pic:nvPicPr>
                    <pic:cNvPr id="0" name="failure-discard-ar-light-phone.png"/>
                    <pic:cNvPicPr/>
                  </pic:nvPicPr>
                  <pic:blipFill>
                    <a:blip r:embed="rId28"/>
                    <a:stretch>
                      <a:fillRect/>
                    </a:stretch>
                  </pic:blipFill>
                  <pic:spPr>
                    <a:xfrm>
                      <a:off x="0" y="0"/>
                      <a:ext cx="2746450" cy="5943599"/>
                    </a:xfrm>
                    <a:prstGeom prst="rect"/>
                  </pic:spPr>
                </pic:pic>
              </a:graphicData>
            </a:graphic>
          </wp:inline>
        </w:drawing>
      </w:r>
    </w:p>
    <w:p>
      <w:pPr>
        <w:pStyle w:val="Caption"/>
      </w:pPr>
      <w:r>
        <w:t>Synthetic documentation fixture: a failed draft discard keeps the confirmation open, so the user can retry or cancel.</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3632375" cy="4023360"/>
            <wp:docPr id="20" name="Picture 20"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29"/>
                    <a:stretch>
                      <a:fillRect/>
                    </a:stretch>
                  </pic:blipFill>
                  <pic:spPr>
                    <a:xfrm>
                      <a:off x="0" y="0"/>
                      <a:ext cx="3632375" cy="4023360"/>
                    </a:xfrm>
                    <a:prstGeom prst="rect"/>
                  </pic:spPr>
                </pic:pic>
              </a:graphicData>
            </a:graphic>
          </wp:inline>
        </w:drawing>
      </w:r>
    </w:p>
    <w:p>
      <w:pPr>
        <w:pStyle w:val="Caption"/>
      </w:pPr>
      <w:r>
        <w:t>Current kabadiwala home components with synthetic documentation data. This is not a live session.</w:t>
      </w:r>
    </w:p>
    <w:p>
      <w:pPr>
        <w:pageBreakBefore w:val="0"/>
      </w:pPr>
      <w:r>
        <w:t>A kabadiwala is a local scrap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Use More for the role's additional pages. On wider screens the same app can show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21" name="Picture 21"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30"/>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2" name="Picture 22"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31"/>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3" name="Picture 23"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2"/>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4" name="Picture 24"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3"/>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25" name="Picture 25"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4"/>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26" name="Picture 26"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35"/>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27" name="Picture 27"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36"/>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ageBreakBefore w:val="0"/>
      </w:pPr>
      <w:r>
        <w:t>A price, quantity and total must fit the exact integer range. If a price is rejected, reduce the price or quantity and check the total before sending again. A failed request keeps the form open. Existing records with an invalid total remain visible with an error instead of an estimated amount.</w:t>
      </w:r>
    </w:p>
    <w:p>
      <w:pPr>
        <w:keepNext/>
        <w:pageBreakBefore w:val="0"/>
        <w:spacing w:after="80"/>
        <w:jc w:val="center"/>
      </w:pPr>
      <w:r>
        <w:drawing>
          <wp:inline xmlns:a="http://schemas.openxmlformats.org/drawingml/2006/main" xmlns:pic="http://schemas.openxmlformats.org/drawingml/2006/picture">
            <wp:extent cx="2746450" cy="5943599"/>
            <wp:docPr id="28" name="Picture 28" descr="Synthetic documentation fixture: an invalid market total is rejected without sending a trade."/>
            <wp:cNvGraphicFramePr>
              <a:graphicFrameLocks noChangeAspect="1"/>
            </wp:cNvGraphicFramePr>
            <a:graphic>
              <a:graphicData uri="http://schemas.openxmlformats.org/drawingml/2006/picture">
                <pic:pic>
                  <pic:nvPicPr>
                    <pic:cNvPr id="0" name="failure-market-en-light-phone.png"/>
                    <pic:cNvPicPr/>
                  </pic:nvPicPr>
                  <pic:blipFill>
                    <a:blip r:embed="rId37"/>
                    <a:stretch>
                      <a:fillRect/>
                    </a:stretch>
                  </pic:blipFill>
                  <pic:spPr>
                    <a:xfrm>
                      <a:off x="0" y="0"/>
                      <a:ext cx="2746450" cy="5943599"/>
                    </a:xfrm>
                    <a:prstGeom prst="rect"/>
                  </pic:spPr>
                </pic:pic>
              </a:graphicData>
            </a:graphic>
          </wp:inline>
        </w:drawing>
      </w:r>
    </w:p>
    <w:p>
      <w:pPr>
        <w:pStyle w:val="Caption"/>
      </w:pPr>
      <w:r>
        <w:t>Synthetic documentation fixture: an invalid market total is rejected without sending a trade.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29" name="Picture 29"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38"/>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30" name="Picture 30"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39"/>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31" name="Picture 31"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40"/>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32" name="Picture 32"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41"/>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Market to inspect available material from yards.</w:t>
      </w:r>
    </w:p>
    <w:p>
      <w:pPr>
        <w:ind w:left="245" w:hanging="245"/>
      </w:pPr>
      <w:r>
        <w:t>3. Use Trades to accept, dispatch or receive orders when the state allows it.</w:t>
      </w:r>
    </w:p>
    <w:p>
      <w:pPr>
        <w:ind w:left="245" w:hanging="245"/>
      </w:pPr>
      <w:r>
        <w:t>4. Use Stock to inspect recorded scrap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533561" cy="4023360"/>
            <wp:docPr id="33" name="Picture 33"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42"/>
                    <a:stretch>
                      <a:fillRect/>
                    </a:stretch>
                  </pic:blipFill>
                  <pic:spPr>
                    <a:xfrm>
                      <a:off x="0" y="0"/>
                      <a:ext cx="5533561" cy="4023360"/>
                    </a:xfrm>
                    <a:prstGeom prst="rect"/>
                  </pic:spPr>
                </pic:pic>
              </a:graphicData>
            </a:graphic>
          </wp:inline>
        </w:drawing>
      </w:r>
    </w:p>
    <w:p>
      <w:pPr>
        <w:pStyle w:val="Caption"/>
      </w:pPr>
      <w:r>
        <w:t>Current manufacturer home components with synthetic documentation data.</w:t>
      </w:r>
    </w:p>
    <w:p>
      <w:pPr>
        <w:ind w:left="245" w:hanging="245"/>
      </w:pPr>
      <w:r>
        <w:t>1. Open Market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694265"/>
            <wp:docPr id="34" name="Picture 34"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3"/>
                    <a:stretch>
                      <a:fillRect/>
                    </a:stretch>
                  </pic:blipFill>
                  <pic:spPr>
                    <a:xfrm>
                      <a:off x="0" y="0"/>
                      <a:ext cx="6263640" cy="6694265"/>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424755" cy="4023360"/>
            <wp:docPr id="35" name="Picture 35"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4"/>
                    <a:stretch>
                      <a:fillRect/>
                    </a:stretch>
                  </pic:blipFill>
                  <pic:spPr>
                    <a:xfrm>
                      <a:off x="0" y="0"/>
                      <a:ext cx="542475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Use the current job's action when the work is complete.</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36" name="Picture 36"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45"/>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a separate random ADMIN_SETUP_TOKEN of 32–512 characters on Convex. Keep it private and give it only to the person who will create the admin account.</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and the private Setup token.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Remove ADMIN_SETUP_TOKEN from the Convex environment. Sign out and test a normal password and authenticator sign-in.</w:t>
      </w:r>
    </w:p>
    <w:p>
      <w:pPr>
        <w:pageBreakBefore w:val="0"/>
      </w:pPr>
      <w:r>
        <w:t>Do not include a real setup token, password, authenticator key, QR code, backup code or identity file in a screenshot or this guide. New account creation requires the configured email and setup token. It does not prove mailbox ownership through a verification email. If an unexpected account already exists, stop and use an owner-led recovery procedure.</w:t>
      </w:r>
    </w:p>
    <w:p>
      <w:pPr>
        <w:pageBreakBefore w:val="0"/>
      </w:pPr>
      <w:r>
        <w:t>If setup cannot connect, read the safe error message and try again after the connection returns. The control becomes available again. If the account already exists after an uncertain result, use admin sign-in and return to setup to complete it. Do not create another identity.</w:t>
      </w:r>
    </w:p>
    <w:p>
      <w:pPr>
        <w:keepNext/>
        <w:pageBreakBefore w:val="0"/>
        <w:spacing w:after="80"/>
        <w:jc w:val="center"/>
      </w:pPr>
      <w:r>
        <w:drawing>
          <wp:inline xmlns:a="http://schemas.openxmlformats.org/drawingml/2006/main" xmlns:pic="http://schemas.openxmlformats.org/drawingml/2006/picture">
            <wp:extent cx="1876926" cy="5943599"/>
            <wp:docPr id="37" name="Picture 37" descr="Synthetic documentation fixture: the first-admin setup form includes a private, masked Setup token field. The fields are empty; this image does not show a completed or failed signup."/>
            <wp:cNvGraphicFramePr>
              <a:graphicFrameLocks noChangeAspect="1"/>
            </wp:cNvGraphicFramePr>
            <a:graphic>
              <a:graphicData uri="http://schemas.openxmlformats.org/drawingml/2006/picture">
                <pic:pic>
                  <pic:nvPicPr>
                    <pic:cNvPr id="0" name="failure-setup-en-light-phone.png"/>
                    <pic:cNvPicPr/>
                  </pic:nvPicPr>
                  <pic:blipFill>
                    <a:blip r:embed="rId46"/>
                    <a:stretch>
                      <a:fillRect/>
                    </a:stretch>
                  </pic:blipFill>
                  <pic:spPr>
                    <a:xfrm>
                      <a:off x="0" y="0"/>
                      <a:ext cx="1876926" cy="5943599"/>
                    </a:xfrm>
                    <a:prstGeom prst="rect"/>
                  </pic:spPr>
                </pic:pic>
              </a:graphicData>
            </a:graphic>
          </wp:inline>
        </w:drawing>
      </w:r>
    </w:p>
    <w:p>
      <w:pPr>
        <w:pStyle w:val="Caption"/>
      </w:pPr>
      <w:r>
        <w:t>Synthetic documentation fixture: the first-admin setup form includes a private, masked Setup token field. The fields are empty; this image does not show a completed or failed signup.</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38" name="Picture 38"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47"/>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If a password, authenticator or backup-code request fails, the form shows an error and allows another attempt. A failed sign-out keeps the current page open. It does not confirm that your session ended; retry before you leave a shared device. Phone codes cannot grant an admin session.</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ageBreakBefore w:val="0"/>
      </w:pPr>
      <w:r>
        <w:t>No password-reset screen, recovery-email workflow, staff invitation or backup-code management screen is implemented. If the password is lost, or neither an authenticator nor an unused backup code is available, arrange owner-led recovery. A backup code replaces the authenticator step, not the password. Changing ADMIN_EMAIL is not a safe way to invite another operator.</w:t>
      </w:r>
    </w:p>
    <w:p>
      <w:pPr>
        <w:keepNext/>
        <w:pageBreakBefore w:val="0"/>
        <w:spacing w:after="80"/>
        <w:jc w:val="center"/>
      </w:pPr>
      <w:r>
        <w:drawing>
          <wp:inline xmlns:a="http://schemas.openxmlformats.org/drawingml/2006/main" xmlns:pic="http://schemas.openxmlformats.org/drawingml/2006/picture">
            <wp:extent cx="2484463" cy="5943600"/>
            <wp:docPr id="39" name="Picture 39" descr="Synthetic documentation fixture: an authenticator request failed, and the form allows another attempt. No real code or account is shown."/>
            <wp:cNvGraphicFramePr>
              <a:graphicFrameLocks noChangeAspect="1"/>
            </wp:cNvGraphicFramePr>
            <a:graphic>
              <a:graphicData uri="http://schemas.openxmlformats.org/drawingml/2006/picture">
                <pic:pic>
                  <pic:nvPicPr>
                    <pic:cNvPr id="0" name="failure-totp-en-dark-phone.png"/>
                    <pic:cNvPicPr/>
                  </pic:nvPicPr>
                  <pic:blipFill>
                    <a:blip r:embed="rId48"/>
                    <a:stretch>
                      <a:fillRect/>
                    </a:stretch>
                  </pic:blipFill>
                  <pic:spPr>
                    <a:xfrm>
                      <a:off x="0" y="0"/>
                      <a:ext cx="2484463" cy="5943600"/>
                    </a:xfrm>
                    <a:prstGeom prst="rect"/>
                  </pic:spPr>
                </pic:pic>
              </a:graphicData>
            </a:graphic>
          </wp:inline>
        </w:drawing>
      </w:r>
    </w:p>
    <w:p>
      <w:pPr>
        <w:pStyle w:val="Caption"/>
      </w:pPr>
      <w:r>
        <w:t>Synthetic documentation fixture: an authenticator request failed, and the form allows another attempt. No real code or account is shown.</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40" name="Picture 40"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49"/>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41" name="Picture 41"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50"/>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5059946" cy="4023360"/>
            <wp:docPr id="42" name="Picture 42"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51"/>
                    <a:stretch>
                      <a:fillRect/>
                    </a:stretch>
                  </pic:blipFill>
                  <pic:spPr>
                    <a:xfrm>
                      <a:off x="0" y="0"/>
                      <a:ext cx="5059946"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jc w:val="center"/>
      </w:pPr>
      <w:r>
        <w:drawing>
          <wp:inline xmlns:a="http://schemas.openxmlformats.org/drawingml/2006/main" xmlns:pic="http://schemas.openxmlformats.org/drawingml/2006/picture">
            <wp:extent cx="3171121" cy="4023360"/>
            <wp:docPr id="43" name="Picture 43" descr="Current pilot-report components with synthetic totals. These are not measured pilot results."/>
            <wp:cNvGraphicFramePr>
              <a:graphicFrameLocks noChangeAspect="1"/>
            </wp:cNvGraphicFramePr>
            <a:graphic>
              <a:graphicData uri="http://schemas.openxmlformats.org/drawingml/2006/picture">
                <pic:pic>
                  <pic:nvPicPr>
                    <pic:cNvPr id="0" name="admin-pilot.png"/>
                    <pic:cNvPicPr/>
                  </pic:nvPicPr>
                  <pic:blipFill>
                    <a:blip r:embed="rId52"/>
                    <a:stretch>
                      <a:fillRect/>
                    </a:stretch>
                  </pic:blipFill>
                  <pic:spPr>
                    <a:xfrm>
                      <a:off x="0" y="0"/>
                      <a:ext cx="3171121" cy="4023360"/>
                    </a:xfrm>
                    <a:prstGeom prst="rect"/>
                  </pic:spPr>
                </pic:pic>
              </a:graphicData>
            </a:graphic>
          </wp:inline>
        </w:drawing>
      </w:r>
    </w:p>
    <w:p>
      <w:pPr>
        <w:pStyle w:val="Caption"/>
      </w:pPr>
      <w:r>
        <w:t>Current pilot-report components with synthetic totals. These are not measured pilot results.</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44" name="Picture 44"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53"/>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45" name="Picture 45"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54"/>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46" name="Picture 46"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55"/>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47" name="Picture 47"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56"/>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ageBreakBefore w:val="0"/>
      </w:pPr>
      <w:r>
        <w:t>The contact form limits repeated messages from the same number within one hour. If the limit message appears, keep your draft and try again in an hour.</w:t>
      </w:r>
    </w:p>
    <w:p>
      <w:pPr>
        <w:keepNext/>
        <w:pageBreakBefore w:val="0"/>
        <w:spacing w:after="80"/>
        <w:jc w:val="center"/>
      </w:pPr>
      <w:r>
        <w:drawing>
          <wp:inline xmlns:a="http://schemas.openxmlformats.org/drawingml/2006/main" xmlns:pic="http://schemas.openxmlformats.org/drawingml/2006/picture">
            <wp:extent cx="2492477" cy="5943599"/>
            <wp:docPr id="48" name="Picture 48" descr="Synthetic documentation fixture: the contact form shows its hourly limit and retains the sample message. No live message was sent."/>
            <wp:cNvGraphicFramePr>
              <a:graphicFrameLocks noChangeAspect="1"/>
            </wp:cNvGraphicFramePr>
            <a:graphic>
              <a:graphicData uri="http://schemas.openxmlformats.org/drawingml/2006/picture">
                <pic:pic>
                  <pic:nvPicPr>
                    <pic:cNvPr id="0" name="failure-support-en-light-phone.png"/>
                    <pic:cNvPicPr/>
                  </pic:nvPicPr>
                  <pic:blipFill>
                    <a:blip r:embed="rId57"/>
                    <a:stretch>
                      <a:fillRect/>
                    </a:stretch>
                  </pic:blipFill>
                  <pic:spPr>
                    <a:xfrm>
                      <a:off x="0" y="0"/>
                      <a:ext cx="2492477" cy="5943599"/>
                    </a:xfrm>
                    <a:prstGeom prst="rect"/>
                  </pic:spPr>
                </pic:pic>
              </a:graphicData>
            </a:graphic>
          </wp:inline>
        </w:drawing>
      </w:r>
    </w:p>
    <w:p>
      <w:pPr>
        <w:pStyle w:val="Caption"/>
      </w:pPr>
      <w:r>
        <w:t>Synthetic documentation fixture: the contact form shows its hourly limit and retains the sample message. No live message was sent.</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49" name="Picture 49"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58"/>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440036" cy="4023360"/>
            <wp:docPr id="50" name="Picture 50"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59"/>
                    <a:stretch>
                      <a:fillRect/>
                    </a:stretch>
                  </pic:blipFill>
                  <pic:spPr>
                    <a:xfrm>
                      <a:off x="0" y="0"/>
                      <a:ext cx="5440036"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51" name="Picture 51"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60"/>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There is no offline write queue, background location service or independent native ledger. A mobile JavaScript export is not an APK or IPA installer.</w:t>
      </w:r>
    </w:p>
    <w:p>
      <w:pPr>
        <w:pStyle w:val="Heading2"/>
        <w:pageBreakBefore w:val="0"/>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private ADMIN_SETUP_TOKEN for first setup, then remove it</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Use docs/operations/launch-checklist.md, app-releases.md,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API connections</w:t>
            </w:r>
          </w:p>
        </w:tc>
        <w:tc>
          <w:tcPr>
            <w:tcW w:type="dxa" w:w="7003"/>
            <w:vAlign w:val="center"/>
            <w:shd w:fill="FFFFFF"/>
          </w:tcPr>
          <w:p>
            <w:pPr>
              <w:spacing w:after="20" w:line="252" w:lineRule="auto"/>
            </w:pPr>
            <w:r>
              <w:rPr>
                <w:sz w:val="17"/>
              </w:rPr>
              <w:t>/app/integrations; /api/v1/openapi.json</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scrap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52" name="Picture 52"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61"/>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When data is available, choose a material to inspect its price detail and history. Check the city, unit and sample-data notice.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53" name="Picture 53" descr="Current rooftop-solar page header and banner. Scroll to reach the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62"/>
                    <a:stretch>
                      <a:fillRect/>
                    </a:stretch>
                  </pic:blipFill>
                  <pic:spPr>
                    <a:xfrm>
                      <a:off x="0" y="0"/>
                      <a:ext cx="5722112" cy="4023360"/>
                    </a:xfrm>
                    <a:prstGeom prst="rect"/>
                  </pic:spPr>
                </pic:pic>
              </a:graphicData>
            </a:graphic>
          </wp:inline>
        </w:drawing>
      </w:r>
    </w:p>
    <w:p>
      <w:pPr>
        <w:pStyle w:val="Caption"/>
      </w:pPr>
      <w:r>
        <w:t>Current rooftop-solar page header and banner. Scroll to reach the estimator. Estimates require a real site survey.</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54" name="Picture 54"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63"/>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header language control to change language.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55" name="Picture 55" descr="Current help-contact page header and banner. Scroll to reach the message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64"/>
                    <a:stretch>
                      <a:fillRect/>
                    </a:stretch>
                  </pic:blipFill>
                  <pic:spPr>
                    <a:xfrm>
                      <a:off x="0" y="0"/>
                      <a:ext cx="5722112" cy="4023360"/>
                    </a:xfrm>
                    <a:prstGeom prst="rect"/>
                  </pic:spPr>
                </pic:pic>
              </a:graphicData>
            </a:graphic>
          </wp:inline>
        </w:drawing>
      </w:r>
    </w:p>
    <w:p>
      <w:pPr>
        <w:pStyle w:val="Caption"/>
      </w:pPr>
      <w:r>
        <w:t>Current help-contact page header and banner. Scroll to reach the message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56" name="Picture 56"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65"/>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57" name="Picture 57"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66"/>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58" name="Picture 58"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67"/>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59" name="Picture 59"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68"/>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Retry refreshes the failed page data; it does not submit the failed operation again automatically. A failure in error reporting does not disable this control.</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main public pages place a wide artwork banner below the title and introduction. This includes How it works, Participants, Prices, Standards, Solar, Join and the help pages. Each banner uses a material or work scene. On phones, the image uses a taller crop so the scene remains clear. The artwork does not show a live customer, business or platform record.</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twelve languages. The language control changes text, direction and number formatting; it does not change access or stored records.</w:t>
      </w:r>
    </w:p>
    <w:p>
      <w:pPr>
        <w:pageBreakBefore w:val="0"/>
      </w:pPr>
      <w:r>
        <w:t>Use Appearance in the header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60" name="Picture 60"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69"/>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desktop header shows the main navigation links. The phone menu button stays disabled until the page controls are ready. On a phone, open the menu for links and sign-in. The language and appearance controls remain in the header. Use the page's Sell scrap, Join and help links to open a workflow.</w:t>
      </w:r>
    </w:p>
    <w:p>
      <w:pPr>
        <w:pageBreakBefore w:val="0"/>
      </w:pPr>
      <w:r>
        <w:t>The logo mark turns once when you hover over it or use the keyboard to focus its link. The name stays still. Reduced motion in your device settings disables the turn.</w:t>
      </w:r>
    </w:p>
    <w:p>
      <w:pPr>
        <w:keepNext/>
        <w:pageBreakBefore w:val="0"/>
        <w:spacing w:after="80"/>
      </w:pPr>
      <w:r>
        <w:drawing>
          <wp:inline xmlns:a="http://schemas.openxmlformats.org/drawingml/2006/main" xmlns:pic="http://schemas.openxmlformats.org/drawingml/2006/picture">
            <wp:extent cx="5722112" cy="4023360"/>
            <wp:docPr id="61" name="Picture 61"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70"/>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1560620"/>
            <wp:docPr id="62" name="Picture 62"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71"/>
                    <a:stretch>
                      <a:fillRect/>
                    </a:stretch>
                  </pic:blipFill>
                  <pic:spPr>
                    <a:xfrm>
                      <a:off x="0" y="0"/>
                      <a:ext cx="6263640" cy="1560620"/>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1560620"/>
            <wp:docPr id="63" name="Picture 63"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72"/>
                    <a:stretch>
                      <a:fillRect/>
                    </a:stretch>
                  </pic:blipFill>
                  <pic:spPr>
                    <a:xfrm>
                      <a:off x="0" y="0"/>
                      <a:ext cx="6263640" cy="1560620"/>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1560620"/>
            <wp:docPr id="64" name="Picture 64"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73"/>
                    <a:stretch>
                      <a:fillRect/>
                    </a:stretch>
                  </pic:blipFill>
                  <pic:spPr>
                    <a:xfrm>
                      <a:off x="0" y="0"/>
                      <a:ext cx="6263640" cy="1560620"/>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280160"/>
            <wp:docPr id="65" name="Picture 65"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74"/>
                    <a:stretch>
                      <a:fillRect/>
                    </a:stretch>
                  </pic:blipFill>
                  <pic:spPr>
                    <a:xfrm>
                      <a:off x="0" y="0"/>
                      <a:ext cx="2909454" cy="128016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66" name="Picture 66"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75"/>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67" name="Picture 67"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76"/>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68" name="Picture 68"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77"/>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Connect your business systems</w:t>
      </w:r>
    </w:p>
    <w:p>
      <w:pPr>
        <w:pageBreakBefore w:val="0"/>
      </w:pPr>
      <w:r>
        <w:t>An approved business can give its ERP, stock or reporting system read access to Luma.Green. This applies to kabadiwalas, yards, recyclers and manufacturers. The first API version reads the business profile, material catalogue, recorded stock and trade records. It can also supply optional industry news when the platform operator has enabled the news provider. It cannot change stock, place orders, transfer money or certify carbon credits.</w:t>
      </w:r>
    </w:p>
    <w:p>
      <w:pPr>
        <w:pStyle w:val="Heading2"/>
        <w:pageBreakBefore w:val="0"/>
      </w:pPr>
      <w:r>
        <w:t>Create an API key</w:t>
      </w:r>
    </w:p>
    <w:p>
      <w:pPr>
        <w:ind w:left="245" w:hanging="245"/>
      </w:pPr>
      <w:r>
        <w:t>1. Sign in as the approved business owner. Open Compliance, then API access.</w:t>
      </w:r>
    </w:p>
    <w:p>
      <w:pPr>
        <w:ind w:left="245" w:hanging="245"/>
      </w:pPr>
      <w:r>
        <w:t>2. Enter a short key name that identifies the receiving system.</w:t>
      </w:r>
    </w:p>
    <w:p>
      <w:pPr>
        <w:ind w:left="245" w:hanging="245"/>
      </w:pPr>
      <w:r>
        <w:t>3. Select its read permissions. Select only the records the system needs.</w:t>
      </w:r>
    </w:p>
    <w:p>
      <w:pPr>
        <w:ind w:left="245" w:hanging="245"/>
      </w:pPr>
      <w:r>
        <w:t>4. Choose 1, 7, 30 or 90 days before expiry. The default is 30 days.</w:t>
      </w:r>
    </w:p>
    <w:p>
      <w:pPr>
        <w:ind w:left="245" w:hanging="245"/>
      </w:pPr>
      <w:r>
        <w:t>5. Select Create key. Copy the key into the receiving system's protected secret</w:t>
      </w:r>
    </w:p>
    <w:p>
      <w:pPr>
        <w:pageBreakBefore w:val="0"/>
      </w:pPr>
      <w:r>
        <w:t>settings before you close the result. The full key is shown only once.</w:t>
      </w:r>
    </w:p>
    <w:p>
      <w:pPr>
        <w:ind w:left="245" w:hanging="245"/>
      </w:pPr>
      <w:r>
        <w:t>6. Give your integration operator the website address followed by /api/v1.</w:t>
      </w:r>
    </w:p>
    <w:p>
      <w:pPr>
        <w:pageBreakBefore w:val="0"/>
      </w:pPr>
      <w:r>
        <w:t>Use OpenAPI specification for the exact request and response contract.</w:t>
      </w:r>
    </w:p>
    <w:p>
      <w:pPr>
        <w:ind w:left="245" w:hanging="245"/>
      </w:pPr>
      <w:r>
        <w:t>7. Test a request for a permission you selected. To confirm the business first,</w:t>
      </w:r>
    </w:p>
    <w:p>
      <w:pPr>
        <w:pageBreakBefore w:val="0"/>
      </w:pPr>
      <w:r>
        <w:t>select Business details (</w:t>
      </w:r>
      <w:r>
        <w:rPr>
          <w:rFonts w:ascii="DejaVu Sans Mono" w:hAnsi="DejaVu Sans Mono"/>
          <w:sz w:val="18"/>
        </w:rPr>
        <w:t>organization:read</w:t>
      </w:r>
      <w:r>
        <w:t>) and test the organization request.</w:t>
      </w:r>
    </w:p>
    <w:p>
      <w:pPr>
        <w:pageBreakBefore w:val="0"/>
      </w:pPr>
      <w:r>
        <w:t>Staff and Saathis cannot manage keys. Each business can have up to five active, unexpired keys. A key belongs to one business and one deployment. Development and production credentials are separate. The API does not use a language prefix.</w:t>
      </w:r>
    </w:p>
    <w:p>
      <w:pPr>
        <w:keepNext/>
        <w:pageBreakBefore w:val="0"/>
        <w:spacing w:after="80"/>
      </w:pPr>
      <w:r>
        <w:drawing>
          <wp:inline xmlns:a="http://schemas.openxmlformats.org/drawingml/2006/main" xmlns:pic="http://schemas.openxmlformats.org/drawingml/2006/picture">
            <wp:extent cx="4422624" cy="4023359"/>
            <wp:docPr id="69" name="Picture 69" descr="API access with synthetic key metadata and no real secret. Actual application component in the isolated documentation preview; all writes are disabled."/>
            <wp:cNvGraphicFramePr>
              <a:graphicFrameLocks noChangeAspect="1"/>
            </wp:cNvGraphicFramePr>
            <a:graphic>
              <a:graphicData uri="http://schemas.openxmlformats.org/drawingml/2006/picture">
                <pic:pic>
                  <pic:nvPicPr>
                    <pic:cNvPr id="0" name="api-access-en-1440-light.png"/>
                    <pic:cNvPicPr/>
                  </pic:nvPicPr>
                  <pic:blipFill>
                    <a:blip r:embed="rId78"/>
                    <a:stretch>
                      <a:fillRect/>
                    </a:stretch>
                  </pic:blipFill>
                  <pic:spPr>
                    <a:xfrm>
                      <a:off x="0" y="0"/>
                      <a:ext cx="4422624" cy="4023359"/>
                    </a:xfrm>
                    <a:prstGeom prst="rect"/>
                  </pic:spPr>
                </pic:pic>
              </a:graphicData>
            </a:graphic>
          </wp:inline>
        </w:drawing>
      </w:r>
    </w:p>
    <w:p>
      <w:pPr>
        <w:pStyle w:val="Caption"/>
      </w:pPr>
      <w:r>
        <w:t>API access with synthetic key metadata and no real secret. Actual application component in the isolated documentation preview; all writes are disabled.</w:t>
      </w:r>
    </w:p>
    <w:p>
      <w:pPr>
        <w:pStyle w:val="Heading2"/>
        <w:pageBreakBefore w:val="0"/>
      </w:pPr>
      <w:r>
        <w:t>Protect and replace a key</w:t>
      </w:r>
    </w:p>
    <w:p>
      <w:pPr>
        <w:pageBreakBefore w:val="0"/>
      </w:pPr>
      <w:r>
        <w:t>Keep the key in the server's secret store. Do not put it in a spreadsheet cell, browser code, source repository, URL or support message. Give each system a separate key. The screen shows the key name, safe prefix, permissions, expiry and last-used date and time. It does not reveal the full secret again.</w:t>
      </w:r>
    </w:p>
    <w:p>
      <w:pPr>
        <w:pageBreakBefore w:val="0"/>
      </w:pPr>
      <w:r>
        <w:t>To replace a key, create another key, install it in the receiving system, test a request, then revoke the old key. Revoke an unused key first if all five slots are occupied. To stop access, select Revoke beside the key and confirm the action. If the key is lost, revoke it and create a replacement. Removing its issuer's owner membership or suspending the business also stops the connection.</w:t>
      </w:r>
    </w:p>
    <w:p>
      <w:pPr>
        <w:keepNext/>
        <w:pageBreakBefore w:val="0"/>
        <w:spacing w:after="80"/>
        <w:jc w:val="center"/>
      </w:pPr>
      <w:r>
        <w:drawing>
          <wp:inline xmlns:a="http://schemas.openxmlformats.org/drawingml/2006/main" xmlns:pic="http://schemas.openxmlformats.org/drawingml/2006/picture">
            <wp:extent cx="2746450" cy="5943599"/>
            <wp:docPr id="70" name="Picture 70" descr="The API key list and actions at phone width after scrolling, with synthetic records. This capture checks layout; it does not prove authentication or an ERP connection."/>
            <wp:cNvGraphicFramePr>
              <a:graphicFrameLocks noChangeAspect="1"/>
            </wp:cNvGraphicFramePr>
            <a:graphic>
              <a:graphicData uri="http://schemas.openxmlformats.org/drawingml/2006/picture">
                <pic:pic>
                  <pic:nvPicPr>
                    <pic:cNvPr id="0" name="api-controls-en-390-light.png"/>
                    <pic:cNvPicPr/>
                  </pic:nvPicPr>
                  <pic:blipFill>
                    <a:blip r:embed="rId79"/>
                    <a:stretch>
                      <a:fillRect/>
                    </a:stretch>
                  </pic:blipFill>
                  <pic:spPr>
                    <a:xfrm>
                      <a:off x="0" y="0"/>
                      <a:ext cx="2746450" cy="5943599"/>
                    </a:xfrm>
                    <a:prstGeom prst="rect"/>
                  </pic:spPr>
                </pic:pic>
              </a:graphicData>
            </a:graphic>
          </wp:inline>
        </w:drawing>
      </w:r>
    </w:p>
    <w:p>
      <w:pPr>
        <w:pStyle w:val="Caption"/>
      </w:pPr>
      <w:r>
        <w:t>The API key list and actions at phone width after scrolling, with synthetic records. This capture checks layout; it does not prove authentication or an ERP connection.</w:t>
      </w:r>
    </w:p>
    <w:p>
      <w:pPr>
        <w:pStyle w:val="Heading2"/>
        <w:pageBreakBefore w:val="0"/>
      </w:pPr>
      <w:r>
        <w:t>Read the data correctly</w:t>
      </w:r>
    </w:p>
    <w:p>
      <w:pPr>
        <w:pageBreakBefore w:val="0"/>
      </w:pPr>
      <w:r>
        <w:t>The API uses integer grams for mass and integer paise for money. Keep Luma.Green material codes beside your system's item codes. Material labels can be translated; they are not stable identifiers. A factory can import its recorded purchases and compare its stock with the ERP. A recycler can import its recorded sales.</w:t>
      </w:r>
    </w:p>
    <w:p>
      <w:pPr>
        <w:pageBreakBefore w:val="0"/>
      </w:pPr>
      <w:r>
        <w:t>Read all pages when importing inventory, materials or trades. List pages contain up to 100 records; the default is 50. Trades have separate buyer and seller lists. Records can change between requests, so a set of pages is not a guaranteed change feed. Stage a full import and reconcile it before changing local records. An incomplete scan does not prove that a record was removed.</w:t>
      </w:r>
    </w:p>
    <w:p>
      <w:pPr>
        <w:pageBreakBefore w:val="0"/>
      </w:pPr>
      <w:r>
        <w:t>A key permits 60 accepted requests per minute; the business total is 180 across its keys. On a rate-limit response, wait for the stated retry period. An expired or revoked key needs replacement. A denied permission needs an owner to issue a key with the required scope. Never send the key when reporting an error; send the request ID, route, time and response status.</w:t>
      </w:r>
    </w:p>
    <w:p>
      <w:pPr>
        <w:pageBreakBefore w:val="0"/>
      </w:pPr>
      <w:r>
        <w:t>Business payment states are still simulated. A trade record is not proof of bank payment or a GST tax invoice. API access does not approve specialised or hazardous waste handling. Material-specific evidence and workflows remain separate work.</w:t>
      </w:r>
    </w:p>
    <w:p>
      <w:pPr>
        <w:pStyle w:val="Heading2"/>
        <w:pageBreakBefore w:val="0"/>
      </w:pPr>
      <w:r>
        <w:t>Optional industry news</w:t>
      </w:r>
    </w:p>
    <w:p>
      <w:pPr>
        <w:pageBreakBefore w:val="0"/>
      </w:pPr>
      <w:r>
        <w:t>The news permission reads English headlines selected from the business's recorded material families. Each item includes its publisher, date and original article link. Show those details when displaying a headline and open the publisher's link for the article. The platform does not provide full article text or a news feed screen in this release.</w:t>
      </w:r>
    </w:p>
    <w:p>
      <w:pPr>
        <w:pageBreakBefore w:val="0"/>
      </w:pPr>
      <w:r>
        <w:t>The platform operator must configure an approved NewsAPI plan and a daily quota. News stays unavailable when it is disabled, the quota is used, or the provider fails. The API does not substitute invented headlines. Provider access and a successful live request must be checked separately from local tests.</w:t>
      </w:r>
    </w:p>
    <w:p>
      <w:pPr>
        <w:pStyle w:val="Heading2"/>
        <w:pageBreakBefore w:val="0"/>
      </w:pPr>
      <w:r>
        <w:t>Language and appearance</w:t>
      </w:r>
    </w:p>
    <w:p>
      <w:pPr>
        <w:pageBreakBefore w:val="0"/>
      </w:pPr>
      <w:r>
        <w:t>The API access controls follow your selected app language and appearance. Technical paths and key prefixes remain left-to-right. The examples below show Arabic and Tamil with the same synthetic records.</w:t>
      </w:r>
    </w:p>
    <w:p>
      <w:pPr>
        <w:keepNext/>
        <w:pageBreakBefore w:val="0"/>
        <w:spacing w:after="80"/>
        <w:jc w:val="center"/>
      </w:pPr>
      <w:r>
        <w:drawing>
          <wp:inline xmlns:a="http://schemas.openxmlformats.org/drawingml/2006/main" xmlns:pic="http://schemas.openxmlformats.org/drawingml/2006/picture">
            <wp:extent cx="2746450" cy="5943599"/>
            <wp:docPr id="71" name="Picture 71" descr="API access in Arabic and dark mode. This synthetic component capture checks right-to-left layout and does not show a live key."/>
            <wp:cNvGraphicFramePr>
              <a:graphicFrameLocks noChangeAspect="1"/>
            </wp:cNvGraphicFramePr>
            <a:graphic>
              <a:graphicData uri="http://schemas.openxmlformats.org/drawingml/2006/picture">
                <pic:pic>
                  <pic:nvPicPr>
                    <pic:cNvPr id="0" name="api-access-ar-390-dark.png"/>
                    <pic:cNvPicPr/>
                  </pic:nvPicPr>
                  <pic:blipFill>
                    <a:blip r:embed="rId80"/>
                    <a:stretch>
                      <a:fillRect/>
                    </a:stretch>
                  </pic:blipFill>
                  <pic:spPr>
                    <a:xfrm>
                      <a:off x="0" y="0"/>
                      <a:ext cx="2746450" cy="5943599"/>
                    </a:xfrm>
                    <a:prstGeom prst="rect"/>
                  </pic:spPr>
                </pic:pic>
              </a:graphicData>
            </a:graphic>
          </wp:inline>
        </w:drawing>
      </w:r>
    </w:p>
    <w:p>
      <w:pPr>
        <w:pStyle w:val="Caption"/>
      </w:pPr>
      <w:r>
        <w:t>API access in Arabic and dark mode. This synthetic component capture checks right-to-left layout and does not show a live key.</w:t>
      </w:r>
    </w:p>
    <w:p>
      <w:pPr>
        <w:keepNext/>
        <w:pageBreakBefore w:val="0"/>
        <w:spacing w:after="80"/>
        <w:jc w:val="center"/>
      </w:pPr>
      <w:r>
        <w:drawing>
          <wp:inline xmlns:a="http://schemas.openxmlformats.org/drawingml/2006/main" xmlns:pic="http://schemas.openxmlformats.org/drawingml/2006/picture">
            <wp:extent cx="2746450" cy="5943599"/>
            <wp:docPr id="72" name="Picture 72" descr="API access in Tamil at phone width. The translated labels wrap within their controls. Synthetic fixture, with all writes disabled."/>
            <wp:cNvGraphicFramePr>
              <a:graphicFrameLocks noChangeAspect="1"/>
            </wp:cNvGraphicFramePr>
            <a:graphic>
              <a:graphicData uri="http://schemas.openxmlformats.org/drawingml/2006/picture">
                <pic:pic>
                  <pic:nvPicPr>
                    <pic:cNvPr id="0" name="api-access-ta-390-light.png"/>
                    <pic:cNvPicPr/>
                  </pic:nvPicPr>
                  <pic:blipFill>
                    <a:blip r:embed="rId81"/>
                    <a:stretch>
                      <a:fillRect/>
                    </a:stretch>
                  </pic:blipFill>
                  <pic:spPr>
                    <a:xfrm>
                      <a:off x="0" y="0"/>
                      <a:ext cx="2746450" cy="5943599"/>
                    </a:xfrm>
                    <a:prstGeom prst="rect"/>
                  </pic:spPr>
                </pic:pic>
              </a:graphicData>
            </a:graphic>
          </wp:inline>
        </w:drawing>
      </w:r>
    </w:p>
    <w:p>
      <w:pPr>
        <w:pStyle w:val="Caption"/>
      </w:pPr>
      <w:r>
        <w:t>API access in Tamil at phone width. The translated labels wrap within their controls. Synthetic fixture, with all writes disabled.</w:t>
      </w:r>
    </w:p>
    <w:p>
      <w:pPr>
        <w:pageBreakBefore w:val="0"/>
      </w:pPr>
      <w:r>
        <w:t>For developer examples, field definitions, setup and the planned webhook, write, MCP and GraphQL stages, read docs/architecture/industry-api.md. The current release is REST and read-only. Treat future stages as plans.</w:t>
      </w:r>
    </w:p>
    <w:p>
      <w:pPr>
        <w:pStyle w:val="Heading1"/>
        <w:pageBreakBefore/>
      </w:pPr>
      <w:r>
        <w:t>38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