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33D74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33D74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C33D74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321945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B3FD86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.45pt" to="88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4A0348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.65pt" to="432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AB4&#10;7pHaAAAABwEAAA8AAAAAAAAAAAAAAAAAbQQAAGRycy9kb3ducmV2LnhtbFBLBQYAAAAABAAEAPMA&#10;AAB0BQAAAAA=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8E1E2B">
        <w:rPr>
          <w:b/>
          <w:color w:val="000000" w:themeColor="text1"/>
          <w:sz w:val="28"/>
          <w:szCs w:val="28"/>
        </w:rPr>
        <w:t>KIỂM TRA</w:t>
      </w:r>
      <w:r w:rsidRPr="00886BAE">
        <w:rPr>
          <w:b/>
          <w:color w:val="000000" w:themeColor="text1"/>
          <w:sz w:val="28"/>
          <w:szCs w:val="28"/>
        </w:rPr>
        <w:t xml:space="preserve">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C33D74">
      <w:pPr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C33D74">
      <w:pPr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</w:t>
      </w:r>
      <w:r w:rsidR="00204CCC">
        <w:rPr>
          <w:color w:val="000000" w:themeColor="text1"/>
          <w:sz w:val="28"/>
          <w:szCs w:val="28"/>
        </w:rPr>
        <w:t>Q</w:t>
      </w:r>
      <w:bookmarkStart w:id="0" w:name="_GoBack"/>
      <w:bookmarkEnd w:id="0"/>
      <w:r w:rsidR="00295469" w:rsidRPr="00886BAE">
        <w:rPr>
          <w:color w:val="000000" w:themeColor="text1"/>
          <w:sz w:val="28"/>
          <w:szCs w:val="28"/>
        </w:rPr>
        <w:t xml:space="preserve">uản lý thuế, Quy trình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thuế, tuân thủ chuẩn mực đạo đức, quy tắc ứng xử của công chức thuế và ý thức kỷ luật của Trưởng đoàn,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thuế; tình hình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đã được phê duyệt.</w:t>
      </w:r>
    </w:p>
    <w:p w:rsidR="00332158" w:rsidRPr="00886BAE" w:rsidRDefault="00332158" w:rsidP="00C33D74">
      <w:pPr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EC4A46" w:rsidRPr="00886BAE">
        <w:rPr>
          <w:color w:val="000000" w:themeColor="text1"/>
          <w:sz w:val="28"/>
          <w:szCs w:val="28"/>
        </w:rPr>
        <w:t xml:space="preserve">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thuế theo quy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</w:t>
      </w:r>
      <w:r w:rsidR="005612B4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cấm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quy tắc ứng xử của cán bộ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ý thức chấp hành kỷ luật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lastRenderedPageBreak/>
        <w:t xml:space="preserve">2. Giám sát việc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 xml:space="preserve">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 xml:space="preserve">iên quan đến nội dung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 xml:space="preserve">tính từ ngày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 xml:space="preserve">quy định tại Điều 17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8E1E2B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6C35DB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6C35DB">
        <w:rPr>
          <w:b/>
          <w:color w:val="000000" w:themeColor="text1"/>
          <w:sz w:val="28"/>
          <w:szCs w:val="28"/>
        </w:rPr>
        <w:tab/>
      </w:r>
      <w:r w:rsidR="00274019" w:rsidRPr="00BD71F6">
        <w:rPr>
          <w:b/>
          <w:color w:val="000000" w:themeColor="text1"/>
          <w:sz w:val="28"/>
          <w:szCs w:val="28"/>
          <w:lang w:val="nl-NL"/>
        </w:rPr>
        <w:t>&lt;ld_cuc_ten&gt;</w:t>
      </w:r>
      <w:r w:rsidRPr="006C35DB">
        <w:rPr>
          <w:b/>
          <w:color w:val="000000" w:themeColor="text1"/>
          <w:sz w:val="28"/>
          <w:szCs w:val="28"/>
        </w:rPr>
        <w:tab/>
      </w:r>
      <w:r w:rsidR="00B67D65" w:rsidRPr="006C35DB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6C35DB" w:rsidSect="00ED3E2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605" w:rsidRDefault="00BF1605" w:rsidP="00164CCF">
      <w:r>
        <w:separator/>
      </w:r>
    </w:p>
  </w:endnote>
  <w:endnote w:type="continuationSeparator" w:id="0">
    <w:p w:rsidR="00BF1605" w:rsidRDefault="00BF1605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04C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605" w:rsidRDefault="00BF1605" w:rsidP="00164CCF">
      <w:r>
        <w:separator/>
      </w:r>
    </w:p>
  </w:footnote>
  <w:footnote w:type="continuationSeparator" w:id="0">
    <w:p w:rsidR="00BF1605" w:rsidRDefault="00BF1605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3D2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04CCC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74019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1906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96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2B4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35DB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2B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1605"/>
    <w:rsid w:val="00BF6B70"/>
    <w:rsid w:val="00BF7A81"/>
    <w:rsid w:val="00C05388"/>
    <w:rsid w:val="00C16885"/>
    <w:rsid w:val="00C2140D"/>
    <w:rsid w:val="00C262DF"/>
    <w:rsid w:val="00C26586"/>
    <w:rsid w:val="00C331E9"/>
    <w:rsid w:val="00C33D74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73EB0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3C9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3E24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47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08C35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CB362-03B2-4095-94E9-2E70FA6B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20</cp:revision>
  <cp:lastPrinted>2020-12-08T01:24:00Z</cp:lastPrinted>
  <dcterms:created xsi:type="dcterms:W3CDTF">2021-09-22T03:36:00Z</dcterms:created>
  <dcterms:modified xsi:type="dcterms:W3CDTF">2022-11-15T22:41:00Z</dcterms:modified>
</cp:coreProperties>
</file>