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22AA09A2" w:rsidR="00FD0A8E" w:rsidRPr="00DF6D60" w:rsidRDefault="00FD0A8E" w:rsidP="009070DE">
      <w:pPr>
        <w:ind w:firstLine="709"/>
        <w:jc w:val="both"/>
        <w:rPr>
          <w:i/>
          <w:sz w:val="28"/>
          <w:szCs w:val="28"/>
        </w:rPr>
      </w:pPr>
      <w:bookmarkStart w:id="0" w:name="_GoBack"/>
      <w:r w:rsidRPr="00DF6D60">
        <w:rPr>
          <w:i/>
          <w:sz w:val="28"/>
          <w:szCs w:val="28"/>
        </w:rPr>
        <w:t xml:space="preserve">Căn cứ Luật Quản lý </w:t>
      </w:r>
      <w:r w:rsidR="00DF6D60" w:rsidRPr="00DF6D60">
        <w:rPr>
          <w:i/>
          <w:sz w:val="28"/>
          <w:szCs w:val="28"/>
          <w:lang w:val="nl-NL"/>
        </w:rPr>
        <w:t>&lt;luat_qlt_ngay&gt;</w:t>
      </w:r>
      <w:r w:rsidRPr="00DF6D60">
        <w:rPr>
          <w:i/>
          <w:sz w:val="28"/>
          <w:szCs w:val="28"/>
        </w:rPr>
        <w:t>;</w:t>
      </w:r>
    </w:p>
    <w:bookmarkEnd w:id="0"/>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03D7782"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71CDA" w14:textId="77777777" w:rsidR="00620EA3" w:rsidRDefault="00620EA3" w:rsidP="00164CCF">
      <w:r>
        <w:separator/>
      </w:r>
    </w:p>
  </w:endnote>
  <w:endnote w:type="continuationSeparator" w:id="0">
    <w:p w14:paraId="5E881EBD" w14:textId="77777777" w:rsidR="00620EA3" w:rsidRDefault="00620EA3"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B0044" w14:textId="77777777" w:rsidR="00620EA3" w:rsidRDefault="00620EA3" w:rsidP="00164CCF">
      <w:r>
        <w:separator/>
      </w:r>
    </w:p>
  </w:footnote>
  <w:footnote w:type="continuationSeparator" w:id="0">
    <w:p w14:paraId="4EF16531" w14:textId="77777777" w:rsidR="00620EA3" w:rsidRDefault="00620EA3"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25</cp:revision>
  <cp:lastPrinted>2020-12-14T00:53:00Z</cp:lastPrinted>
  <dcterms:created xsi:type="dcterms:W3CDTF">2021-08-18T08:44:00Z</dcterms:created>
  <dcterms:modified xsi:type="dcterms:W3CDTF">2021-11-01T04:09:00Z</dcterms:modified>
</cp:coreProperties>
</file>