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34840CB"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2BEB72A0"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Pr="003B78DE">
        <w:rPr>
          <w:i/>
          <w:sz w:val="28"/>
          <w:szCs w:val="28"/>
          <w:lang w:val="nl-NL"/>
        </w:rPr>
        <w:t>;</w:t>
      </w:r>
    </w:p>
    <w:p w14:paraId="767CC76D" w14:textId="06E63DAC"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r w:rsidRPr="003B78DE">
        <w:rPr>
          <w:i/>
          <w:sz w:val="28"/>
          <w:szCs w:val="28"/>
          <w:lang w:val="nl-NL"/>
        </w:rPr>
        <w:t xml:space="preserve"> của Tổng cục trưởng Tổng cục Thuế về việc sửa đổi, bổ sung quy trình thanh tra thuế;</w:t>
      </w:r>
    </w:p>
    <w:p w14:paraId="4BC355E1" w14:textId="070718B3"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5F455B">
        <w:rPr>
          <w:i/>
          <w:sz w:val="28"/>
          <w:szCs w:val="28"/>
          <w:lang w:val="nl-NL"/>
        </w:rPr>
        <w:t>thanh tra</w:t>
      </w:r>
      <w:r w:rsidRPr="003B78DE">
        <w:rPr>
          <w:i/>
          <w:sz w:val="28"/>
          <w:szCs w:val="28"/>
          <w:lang w:val="nl-NL"/>
        </w:rPr>
        <w:t xml:space="preserve">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01057CE4" w:rsidR="00FC0C5D" w:rsidRPr="00FC61B4" w:rsidRDefault="009F5B30" w:rsidP="0080179E">
      <w:pPr>
        <w:spacing w:line="192" w:lineRule="auto"/>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5F455B">
        <w:rPr>
          <w:i/>
          <w:sz w:val="28"/>
          <w:szCs w:val="28"/>
          <w:lang w:val="nl-NL"/>
        </w:rPr>
        <w:t>Thanh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bookmarkStart w:id="0" w:name="_GoBack"/>
      <w:bookmarkEnd w:id="0"/>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2EAC7B4"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5D790806"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4B9D95DF"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5F455B">
        <w:rPr>
          <w:sz w:val="28"/>
          <w:szCs w:val="28"/>
          <w:lang w:val="nl-NL"/>
        </w:rPr>
        <w:t>Thanh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3CE88A2C"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E3AC7" w14:textId="77777777" w:rsidR="008F054E" w:rsidRDefault="008F054E" w:rsidP="00164CCF">
      <w:r>
        <w:separator/>
      </w:r>
    </w:p>
  </w:endnote>
  <w:endnote w:type="continuationSeparator" w:id="0">
    <w:p w14:paraId="79BCECEB" w14:textId="77777777" w:rsidR="008F054E" w:rsidRDefault="008F054E"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E5E78" w14:textId="77777777" w:rsidR="008F054E" w:rsidRDefault="008F054E" w:rsidP="00164CCF">
      <w:r>
        <w:separator/>
      </w:r>
    </w:p>
  </w:footnote>
  <w:footnote w:type="continuationSeparator" w:id="0">
    <w:p w14:paraId="34060FDB" w14:textId="77777777" w:rsidR="008F054E" w:rsidRDefault="008F054E"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33</cp:revision>
  <cp:lastPrinted>2020-12-14T00:53:00Z</cp:lastPrinted>
  <dcterms:created xsi:type="dcterms:W3CDTF">2021-08-18T08:44:00Z</dcterms:created>
  <dcterms:modified xsi:type="dcterms:W3CDTF">2022-04-06T08:54:00Z</dcterms:modified>
</cp:coreProperties>
</file>