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90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17AE4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65282F" w:rsidRPr="00855E11">
        <w:rPr>
          <w:i/>
          <w:color w:val="000000" w:themeColor="text1"/>
          <w:szCs w:val="28"/>
        </w:rPr>
        <w:t>ngày      tháng 12 năm 2021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Công Ty TNHH MTV Đại Phát E</w:t>
      </w:r>
      <w:r w:rsidR="008D288F">
        <w:rPr>
          <w:b/>
          <w:color w:val="000000" w:themeColor="text1"/>
          <w:szCs w:val="28"/>
        </w:rPr>
        <w:t>QP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2C2E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ngày 13 tháng 06 năm 2019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ngày 13 tháng 06 năm 2019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Quyết định số 1404/QĐ-TCT ngày 28 tháng 07 năm 2015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Quyết định số 605/QĐ-TCT ngày 30 tháng 12 năm 2016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8D288F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Tờ trình ngày 10/8/2021 về việc phê duyệt kế hoạch thanh tra, kiểm tra đột xuất năm 2021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Phó trưởng phòng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Công Ty TNHH MTV Trương Tuấn Vũ; Mã số thuế: 3200524366; Địa chỉ: Số 227 đường Lê Thế Tiết, Thị trấn Lao Bảo, Huyện Hướng Hoá, Tỉnh Quảng Trị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01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2020.</w:t>
      </w:r>
      <w:r w:rsidRPr="00855E11">
        <w:rPr>
          <w:color w:val="000000" w:themeColor="text1"/>
          <w:szCs w:val="28"/>
        </w:rPr>
        <w:t>.</w:t>
      </w:r>
    </w:p>
    <w:p w:rsidR="004C1965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65282F" w:rsidRPr="00855E11" w:rsidTr="00D765FD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Ông: Phạm Văn Vui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Phó trưởng phòng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Trưởng đoàn;</w:t>
            </w:r>
          </w:p>
        </w:tc>
      </w:tr>
      <w:tr w:rsidR="0065282F" w:rsidRPr="00855E11" w:rsidTr="00D765FD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Bà: Nguyễn Thị Thanh Huyền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Kiểm soát viên thuế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Thành viên;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Ông: Nguyễn Hùng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Kiểm soát viên chính thuế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Thành viên;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gian kiểm tra là </w:t>
      </w:r>
      <w:r w:rsidR="00D765FD" w:rsidRPr="00855E11">
        <w:rPr>
          <w:color w:val="000000" w:themeColor="text1"/>
          <w:szCs w:val="28"/>
        </w:rPr>
        <w:t xml:space="preserve">01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ngày 06 tháng 9 năm 2021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Công Ty TNHH MTV Trương Tuấn Vũ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KT.CỤC TRƯỞNG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PHÓ CỤC TRƯỞNG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Phòng KK&amp;KTT;</w:t>
      </w:r>
      <w:bookmarkStart w:id="0" w:name="_GoBack"/>
      <w:bookmarkEnd w:id="0"/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lastRenderedPageBreak/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Dương Quốc Hoàn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733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99D3A-7016-48B8-AE00-495B483E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4</cp:revision>
  <cp:lastPrinted>2021-11-25T10:46:00Z</cp:lastPrinted>
  <dcterms:created xsi:type="dcterms:W3CDTF">2021-12-14T02:32:00Z</dcterms:created>
  <dcterms:modified xsi:type="dcterms:W3CDTF">2021-12-17T10:05:00Z</dcterms:modified>
</cp:coreProperties>
</file>