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1 of 14</w:t>
      </w:r>
    </w:p>
    <w:p>
      <w:pPr>
        <w:spacing w:after="320" w:before="0"/>
        <w:jc w:val="center"/>
      </w:pPr>
      <w:r>
        <w:rPr>
          <w:rFonts w:ascii="Arial" w:cs="Arial" w:eastAsia="Arial" w:hAnsi="Arial"/>
          <w:b/>
          <w:bCs/>
          <w:color w:val="FFFFFF"/>
          <w:sz w:val="40"/>
          <w:szCs w:val="40"/>
        </w:rPr>
        <w:t xml:space="preserve">AD_Parsing_V3.6.py</w:t>
      </w:r>
    </w:p>
    <w:p>
      <w:pPr>
        <w:spacing w:after="120" w:before="0"/>
        <w:jc w:val="center"/>
      </w:pPr>
      <w:r>
        <w:rPr>
          <w:rFonts w:ascii="Arial" w:cs="Arial" w:eastAsia="Arial" w:hAnsi="Arial"/>
          <w:color w:val="C9A84C"/>
          <w:sz w:val="22"/>
          <w:szCs w:val="22"/>
        </w:rPr>
        <w:t xml:space="preserve">Version 3.6</w:t>
      </w:r>
    </w:p>
    <w:p>
      <w:pPr>
        <w:spacing w:after="480" w:before="0"/>
        <w:jc w:val="center"/>
      </w:pPr>
      <w:r>
        <w:rPr>
          <w:rFonts w:ascii="Arial" w:cs="Arial" w:eastAsia="Arial" w:hAnsi="Arial"/>
          <w:color w:val="D0D5E0"/>
          <w:sz w:val="22"/>
          <w:szCs w:val="22"/>
        </w:rPr>
        <w:t xml:space="preserve">March 2026</w:t>
      </w:r>
    </w:p>
    <w:p>
      <w:pPr>
        <w:spacing w:after="0" w:before="0"/>
        <w:jc w:val="center"/>
      </w:pPr>
      <w:r>
        <w:rPr>
          <w:rFonts w:ascii="Arial" w:cs="Arial" w:eastAsia="Arial" w:hAnsi="Arial"/>
          <w:i/>
          <w:iCs/>
          <w:color w:val="C9A84C"/>
          <w:sz w:val="24"/>
          <w:szCs w:val="24"/>
        </w:rPr>
        <w:t xml:space="preserve">Parses freeform Active Directory location text into structured GIS-ready fields</w:t>
      </w:r>
    </w:p>
    <w:p>
      <w:r>
        <w:br w:type="page"/>
      </w:r>
    </w:p>
    <w:p>
      <w:pPr>
        <w:pStyle w:val="Heading1"/>
        <w:spacing w:after="80" w:before="360"/>
      </w:pPr>
      <w:r>
        <w:rPr>
          <w:rFonts w:ascii="Arial" w:cs="Arial" w:eastAsia="Arial" w:hAnsi="Arial"/>
          <w:b/>
          <w:bCs/>
          <w:color w:val="1A2A4A"/>
          <w:sz w:val="32"/>
          <w:szCs w:val="32"/>
        </w:rPr>
        <w:t xml:space="preserve">AD_Parsing_V3.6.py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Active Directory stores employee office locations as freeform text in the physicalDeliveryOfficeName field — entered by staff in whatever format they choose. This script is the entry point to the entire pipeline. It reads the raw AD export and parses each location string into three structured fields: Building, Room, and City. Without this step nothing downstream can match an employee to a GIS polygon.</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Weekly, as Step 1 of the pipeline, immediately after downloading a fresh AD export from IT</w:t>
      </w:r>
    </w:p>
    <w:p>
      <w:pPr>
        <w:pStyle w:val="ListParagraph"/>
        <w:numPr>
          <w:ilvl w:val="0"/>
          <w:numId w:val="2"/>
        </w:numPr>
        <w:spacing w:after="80" w:before="0"/>
      </w:pPr>
      <w:r>
        <w:rPr>
          <w:rFonts w:ascii="Arial" w:cs="Arial" w:eastAsia="Arial" w:hAnsi="Arial"/>
          <w:color w:val="1E2532"/>
          <w:sz w:val="22"/>
          <w:szCs w:val="22"/>
        </w:rPr>
        <w:t xml:space="preserve">Any time a new AD export is obtained</w:t>
      </w:r>
    </w:p>
    <w:p>
      <w:pPr>
        <w:spacing w:after="120" w:before="0"/>
      </w:pPr>
    </w:p>
    <w:p>
      <w:pPr>
        <w:pStyle w:val="Heading2"/>
        <w:spacing w:after="60" w:before="240"/>
      </w:pPr>
      <w:r>
        <w:rPr>
          <w:rFonts w:ascii="Arial" w:cs="Arial" w:eastAsia="Arial" w:hAnsi="Arial"/>
          <w:b/>
          <w:bCs/>
          <w:color w:val="1A2A4A"/>
          <w:sz w:val="24"/>
          <w:szCs w:val="24"/>
        </w:rPr>
        <w:t xml:space="preserve">Requirements</w:t>
      </w:r>
    </w:p>
    <w:p>
      <w:pPr>
        <w:pStyle w:val="ListParagraph"/>
        <w:numPr>
          <w:ilvl w:val="0"/>
          <w:numId w:val="2"/>
        </w:numPr>
        <w:spacing w:after="80" w:before="0"/>
      </w:pPr>
      <w:r>
        <w:rPr>
          <w:rFonts w:ascii="Arial" w:cs="Arial" w:eastAsia="Arial" w:hAnsi="Arial"/>
          <w:color w:val="1E2532"/>
          <w:sz w:val="22"/>
          <w:szCs w:val="22"/>
        </w:rPr>
        <w:t xml:space="preserve">Python with pandas installed (no ArcGIS required)</w:t>
      </w:r>
    </w:p>
    <w:p>
      <w:pPr>
        <w:pStyle w:val="ListParagraph"/>
        <w:numPr>
          <w:ilvl w:val="0"/>
          <w:numId w:val="2"/>
        </w:numPr>
        <w:spacing w:after="80" w:before="0"/>
      </w:pPr>
      <w:r>
        <w:rPr>
          <w:rFonts w:ascii="Arial" w:cs="Arial" w:eastAsia="Arial" w:hAnsi="Arial"/>
          <w:color w:val="1E2532"/>
          <w:sz w:val="22"/>
          <w:szCs w:val="22"/>
        </w:rPr>
        <w:t xml:space="preserve">Raw AD export Excel file from IT (FacStaffWithAddress_MMDDYYYY.xlsx)</w:t>
      </w:r>
    </w:p>
    <w:p>
      <w:pPr>
        <w:spacing w:after="120" w:before="0"/>
      </w:pPr>
    </w:p>
    <w:p>
      <w:pPr>
        <w:pStyle w:val="Heading2"/>
        <w:spacing w:after="60" w:before="240"/>
      </w:pPr>
      <w:r>
        <w:rPr>
          <w:rFonts w:ascii="Arial" w:cs="Arial" w:eastAsia="Arial" w:hAnsi="Arial"/>
          <w:b/>
          <w:bCs/>
          <w:color w:val="1A2A4A"/>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Raw AD Export</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FacStaffWithAddress_MMDDYYYY.xlsx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Downloaded from IT; contains Value.physicaldeliveryofficename and Value.postaladdress columns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Script config</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input_file path at bottom of script</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Update filename for each run</w:t>
            </w:r>
          </w:p>
        </w:tc>
      </w:tr>
    </w:tbl>
    <w:p>
      <w:pPr>
        <w:spacing w:after="120" w:before="0"/>
      </w:pPr>
    </w:p>
    <w:p>
      <w:pPr>
        <w:pStyle w:val="Heading2"/>
        <w:spacing w:after="60" w:before="240"/>
      </w:pPr>
      <w:r>
        <w:rPr>
          <w:rFonts w:ascii="Arial" w:cs="Arial" w:eastAsia="Arial" w:hAnsi="Arial"/>
          <w:b/>
          <w:bCs/>
          <w:color w:val="1A2A4A"/>
          <w:sz w:val="24"/>
          <w:szCs w:val="24"/>
        </w:rPr>
        <w:t xml:space="preserve">What It Does</w:t>
      </w:r>
    </w:p>
    <w:p>
      <w:pPr>
        <w:pStyle w:val="ListParagraph"/>
        <w:numPr>
          <w:ilvl w:val="0"/>
          <w:numId w:val="2"/>
        </w:numPr>
        <w:spacing w:after="80" w:before="0"/>
      </w:pPr>
      <w:r>
        <w:rPr>
          <w:rFonts w:ascii="Arial" w:cs="Arial" w:eastAsia="Arial" w:hAnsi="Arial"/>
          <w:color w:val="1E2532"/>
          <w:sz w:val="22"/>
          <w:szCs w:val="22"/>
        </w:rPr>
        <w:t xml:space="preserve">Reads every row from the AD export</w:t>
      </w:r>
    </w:p>
    <w:p>
      <w:pPr>
        <w:pStyle w:val="ListParagraph"/>
        <w:numPr>
          <w:ilvl w:val="0"/>
          <w:numId w:val="2"/>
        </w:numPr>
        <w:spacing w:after="80" w:before="0"/>
      </w:pPr>
      <w:r>
        <w:rPr>
          <w:rFonts w:ascii="Arial" w:cs="Arial" w:eastAsia="Arial" w:hAnsi="Arial"/>
          <w:color w:val="1E2532"/>
          <w:sz w:val="22"/>
          <w:szCs w:val="22"/>
        </w:rPr>
        <w:t xml:space="preserve">Parses Value.physicaldeliveryofficename into Building, Room, and City fields using comma-delimited logic with multiple fallback strategies</w:t>
      </w:r>
    </w:p>
    <w:p>
      <w:pPr>
        <w:pStyle w:val="ListParagraph"/>
        <w:numPr>
          <w:ilvl w:val="0"/>
          <w:numId w:val="2"/>
        </w:numPr>
        <w:spacing w:after="80" w:before="0"/>
      </w:pPr>
      <w:r>
        <w:rPr>
          <w:rFonts w:ascii="Arial" w:cs="Arial" w:eastAsia="Arial" w:hAnsi="Arial"/>
          <w:color w:val="1E2532"/>
          <w:sz w:val="22"/>
          <w:szCs w:val="22"/>
        </w:rPr>
        <w:t xml:space="preserve">Handles typos in city names (DAHLONGEA, Gainesvllle, etc.) via corrections dictionary</w:t>
      </w:r>
    </w:p>
    <w:p>
      <w:pPr>
        <w:pStyle w:val="ListParagraph"/>
        <w:numPr>
          <w:ilvl w:val="0"/>
          <w:numId w:val="2"/>
        </w:numPr>
        <w:spacing w:after="80" w:before="0"/>
      </w:pPr>
      <w:r>
        <w:rPr>
          <w:rFonts w:ascii="Arial" w:cs="Arial" w:eastAsia="Arial" w:hAnsi="Arial"/>
          <w:color w:val="1E2532"/>
          <w:sz w:val="22"/>
          <w:szCs w:val="22"/>
        </w:rPr>
        <w:t xml:space="preserve">Handles entries where room and city are space-delimited rather than comma-delimited (e.g. "202 DAHLONGEA")</w:t>
      </w:r>
    </w:p>
    <w:p>
      <w:pPr>
        <w:pStyle w:val="ListParagraph"/>
        <w:numPr>
          <w:ilvl w:val="0"/>
          <w:numId w:val="2"/>
        </w:numPr>
        <w:spacing w:after="80" w:before="0"/>
      </w:pPr>
      <w:r>
        <w:rPr>
          <w:rFonts w:ascii="Arial" w:cs="Arial" w:eastAsia="Arial" w:hAnsi="Arial"/>
          <w:color w:val="1E2532"/>
          <w:sz w:val="22"/>
          <w:szCs w:val="22"/>
        </w:rPr>
        <w:t xml:space="preserve">Flags Suspect records — part-time, adjunct, eCore, trades, police — who are not expected to have fixed offices</w:t>
      </w:r>
    </w:p>
    <w:p>
      <w:pPr>
        <w:pStyle w:val="ListParagraph"/>
        <w:numPr>
          <w:ilvl w:val="0"/>
          <w:numId w:val="2"/>
        </w:numPr>
        <w:spacing w:after="80" w:before="0"/>
      </w:pPr>
      <w:r>
        <w:rPr>
          <w:rFonts w:ascii="Arial" w:cs="Arial" w:eastAsia="Arial" w:hAnsi="Arial"/>
          <w:color w:val="1E2532"/>
          <w:sz w:val="22"/>
          <w:szCs w:val="22"/>
        </w:rPr>
        <w:t xml:space="preserve">Parses secondary office from Value.postaladdress when present, appending a second row tagged Source = postaladdress</w:t>
      </w:r>
    </w:p>
    <w:p>
      <w:pPr>
        <w:pStyle w:val="ListParagraph"/>
        <w:numPr>
          <w:ilvl w:val="0"/>
          <w:numId w:val="2"/>
        </w:numPr>
        <w:spacing w:after="80" w:before="0"/>
      </w:pPr>
      <w:r>
        <w:rPr>
          <w:rFonts w:ascii="Arial" w:cs="Arial" w:eastAsia="Arial" w:hAnsi="Arial"/>
          <w:color w:val="1E2532"/>
          <w:sz w:val="22"/>
          <w:szCs w:val="22"/>
        </w:rPr>
        <w:t xml:space="preserve">Writes a Surname field from Value.sn for downstream matching</w:t>
      </w:r>
    </w:p>
    <w:p>
      <w:pPr>
        <w:spacing w:after="120" w:before="0"/>
      </w:pPr>
    </w:p>
    <w:p>
      <w:pPr>
        <w:pStyle w:val="Heading2"/>
        <w:spacing w:after="60" w:before="240"/>
      </w:pPr>
      <w:r>
        <w:rPr>
          <w:rFonts w:ascii="Arial" w:cs="Arial" w:eastAsia="Arial" w:hAnsi="Arial"/>
          <w:b/>
          <w:bCs/>
          <w:color w:val="1A2A4A"/>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Parsed AD Excel</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FacStaffWithAddress_MMDDYYYY_parsed.xlsx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Primary output; input to all downstream pipeline steps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Console summary</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Printed to screen</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Total records, complete records, suspect count, online/blank count</w:t>
            </w:r>
          </w:p>
        </w:tc>
      </w:tr>
    </w:tbl>
    <w:p>
      <w:pPr>
        <w:spacing w:after="120" w:before="0"/>
      </w:pPr>
    </w:p>
    <w:p>
      <w:pPr>
        <w:pStyle w:val="Heading2"/>
        <w:spacing w:after="60" w:before="240"/>
      </w:pPr>
      <w:r>
        <w:rPr>
          <w:rFonts w:ascii="Arial" w:cs="Arial" w:eastAsia="Arial" w:hAnsi="Arial"/>
          <w:b/>
          <w:bCs/>
          <w:color w:val="1A2A4A"/>
          <w:sz w:val="24"/>
          <w:szCs w:val="24"/>
        </w:rPr>
        <w:t xml:space="preserve">Key Configuration</w:t>
      </w:r>
    </w:p>
    <w:p>
      <w:pPr>
        <w:spacing w:after="120" w:before="0"/>
      </w:pPr>
      <w:r>
        <w:rPr>
          <w:rFonts w:ascii="Arial" w:cs="Arial" w:eastAsia="Arial" w:hAnsi="Arial"/>
          <w:b/>
          <w:bCs/>
          <w:color w:val="1E2532"/>
          <w:sz w:val="22"/>
          <w:szCs w:val="22"/>
        </w:rPr>
        <w:t xml:space="preserve">input_file: </w:t>
      </w:r>
      <w:r>
        <w:rPr>
          <w:rFonts w:ascii="Arial" w:cs="Arial" w:eastAsia="Arial" w:hAnsi="Arial"/>
          <w:color w:val="1E2532"/>
          <w:sz w:val="22"/>
          <w:szCs w:val="22"/>
        </w:rPr>
        <w:t xml:space="preserve">Path to raw AD Excel — update the filename for each weekly run</w:t>
      </w:r>
    </w:p>
    <w:p>
      <w:pPr>
        <w:spacing w:after="120" w:before="0"/>
      </w:pPr>
      <w:r>
        <w:rPr>
          <w:rFonts w:ascii="Arial" w:cs="Arial" w:eastAsia="Arial" w:hAnsi="Arial"/>
          <w:b/>
          <w:bCs/>
          <w:color w:val="1E2532"/>
          <w:sz w:val="22"/>
          <w:szCs w:val="22"/>
        </w:rPr>
        <w:t xml:space="preserve">primary_col: </w:t>
      </w:r>
      <w:r>
        <w:rPr>
          <w:rFonts w:ascii="Arial" w:cs="Arial" w:eastAsia="Arial" w:hAnsi="Arial"/>
          <w:color w:val="1E2532"/>
          <w:sz w:val="22"/>
          <w:szCs w:val="22"/>
        </w:rPr>
        <w:t xml:space="preserve">Value.physicaldeliveryofficename — do not change</w:t>
      </w:r>
    </w:p>
    <w:p>
      <w:pPr>
        <w:spacing w:after="120" w:before="0"/>
      </w:pPr>
      <w:r>
        <w:rPr>
          <w:rFonts w:ascii="Arial" w:cs="Arial" w:eastAsia="Arial" w:hAnsi="Arial"/>
          <w:b/>
          <w:bCs/>
          <w:color w:val="1E2532"/>
          <w:sz w:val="22"/>
          <w:szCs w:val="22"/>
        </w:rPr>
        <w:t xml:space="preserve">secondary_col: </w:t>
      </w:r>
      <w:r>
        <w:rPr>
          <w:rFonts w:ascii="Arial" w:cs="Arial" w:eastAsia="Arial" w:hAnsi="Arial"/>
          <w:color w:val="1E2532"/>
          <w:sz w:val="22"/>
          <w:szCs w:val="22"/>
        </w:rPr>
        <w:t xml:space="preserve">Value.postaladdress — do not change</w:t>
      </w:r>
    </w:p>
    <w:p>
      <w:pPr>
        <w:spacing w:after="120" w:before="0"/>
      </w:pPr>
    </w:p>
    <w:p>
      <w:pPr>
        <w:pStyle w:val="Heading2"/>
        <w:spacing w:after="60" w:before="240"/>
      </w:pPr>
      <w:r>
        <w:rPr>
          <w:rFonts w:ascii="Arial" w:cs="Arial" w:eastAsia="Arial" w:hAnsi="Arial"/>
          <w:b/>
          <w:bCs/>
          <w:color w:val="1A2A4A"/>
          <w:sz w:val="24"/>
          <w:szCs w:val="24"/>
        </w:rPr>
        <w:t xml:space="preserve">Suspect Record Logic</w:t>
      </w:r>
    </w:p>
    <w:p>
      <w:pPr>
        <w:spacing w:after="120" w:before="0"/>
      </w:pPr>
      <w:r>
        <w:rPr>
          <w:rFonts w:ascii="Arial" w:cs="Arial" w:eastAsia="Arial" w:hAnsi="Arial"/>
          <w:color w:val="1E2532"/>
          <w:sz w:val="22"/>
          <w:szCs w:val="22"/>
        </w:rPr>
        <w:t xml:space="preserve">Records matching SUSPECT_KEYWORDS (affiliates, part-time, eCore) or NO_OFFICE_TRADES (custodial, grounds, HVAC, police, electrician, plumber) are flagged Suspect = Y only when their location data is also incomplete. If someone in a suspect category has a complete Building + Room + City, they are matched normally. Suspect = Y means suspect title AND incomplete location.</w:t>
      </w:r>
    </w:p>
    <w:p>
      <w:pPr>
        <w:spacing w:after="120" w:before="0"/>
      </w:pPr>
    </w:p>
    <w:p>
      <w:pPr>
        <w:pStyle w:val="Heading2"/>
        <w:spacing w:after="60" w:before="240"/>
      </w:pPr>
      <w:r>
        <w:rPr>
          <w:rFonts w:ascii="Arial" w:cs="Arial" w:eastAsia="Arial" w:hAnsi="Arial"/>
          <w:b/>
          <w:bCs/>
          <w:color w:val="1A2A4A"/>
          <w:sz w:val="24"/>
          <w:szCs w:val="24"/>
        </w:rPr>
        <w:t xml:space="preserve">Version Notes</w:t>
      </w:r>
    </w:p>
    <w:p>
      <w:pPr>
        <w:spacing w:after="120" w:before="0"/>
      </w:pPr>
      <w:r>
        <w:rPr>
          <w:rFonts w:ascii="Arial" w:cs="Arial" w:eastAsia="Arial" w:hAnsi="Arial"/>
          <w:b/>
          <w:bCs/>
          <w:color w:val="1E2532"/>
          <w:sz w:val="22"/>
          <w:szCs w:val="22"/>
        </w:rPr>
        <w:t xml:space="preserve">V3.6: </w:t>
      </w:r>
      <w:r>
        <w:rPr>
          <w:rFonts w:ascii="Arial" w:cs="Arial" w:eastAsia="Arial" w:hAnsi="Arial"/>
          <w:color w:val="1E2532"/>
          <w:sz w:val="22"/>
          <w:szCs w:val="22"/>
        </w:rPr>
        <w:t xml:space="preserve">Removed DEHYPHEN_BUILDINGS logic that was introduced in V3.5 — the parser does not have access to GIS building codes, so hyphen normalization was moved to the updater scripts where it belongs. DAHLONGEA city correction and space-delimited fallback retained.</w:t>
      </w:r>
    </w:p>
    <w:p>
      <w:pPr>
        <w:spacing w:after="120" w:before="0"/>
      </w:pPr>
      <w:r>
        <w:rPr>
          <w:rFonts w:ascii="Arial" w:cs="Arial" w:eastAsia="Arial" w:hAnsi="Arial"/>
          <w:b/>
          <w:bCs/>
          <w:color w:val="1E2532"/>
          <w:sz w:val="22"/>
          <w:szCs w:val="22"/>
        </w:rPr>
        <w:t xml:space="preserve">V3.5: </w:t>
      </w:r>
      <w:r>
        <w:rPr>
          <w:rFonts w:ascii="Arial" w:cs="Arial" w:eastAsia="Arial" w:hAnsi="Arial"/>
          <w:color w:val="1E2532"/>
          <w:sz w:val="22"/>
          <w:szCs w:val="22"/>
        </w:rPr>
        <w:t xml:space="preserve">Added DAHLONGEA city correction and space-delimited city fallback. DEHYPHEN_BUILDINGS introduced but ineffective (see V3.6).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2026-05-21T20:22:16.135Z</dcterms:created>
  <dcterms:modified xsi:type="dcterms:W3CDTF">2026-05-21T20:22:16.149Z</dcterms:modified>
</cp:coreProperties>
</file>

<file path=docProps/custom.xml><?xml version="1.0" encoding="utf-8"?>
<Properties xmlns="http://schemas.openxmlformats.org/officeDocument/2006/custom-properties" xmlns:vt="http://schemas.openxmlformats.org/officeDocument/2006/docPropsVTypes"/>
</file>