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880" w:before="0"/>
      </w:pPr>
    </w:p>
    <w:p>
      <w:pPr>
        <w:spacing w:after="120" w:before="0"/>
        <w:jc w:val="center"/>
      </w:pPr>
      <w:r>
        <w:rPr>
          <w:rFonts w:ascii="Arial" w:cs="Arial" w:eastAsia="Arial" w:hAnsi="Arial"/>
          <w:b/>
          <w:bCs/>
          <w:caps/>
          <w:color w:val="C9A84C"/>
          <w:sz w:val="20"/>
          <w:szCs w:val="20"/>
        </w:rPr>
        <w:t xml:space="preserve">UNG FACILITIES PLANNING &amp; GIS</w:t>
      </w:r>
    </w:p>
    <w:p>
      <w:pPr>
        <w:spacing w:after="80" w:before="0"/>
        <w:jc w:val="center"/>
      </w:pPr>
      <w:r>
        <w:rPr>
          <w:rFonts w:ascii="Arial" w:cs="Arial" w:eastAsia="Arial" w:hAnsi="Arial"/>
          <w:color w:val="FFFFFF"/>
          <w:sz w:val="24"/>
          <w:szCs w:val="24"/>
        </w:rPr>
        <w:t xml:space="preserve">Pipeline Step 9 of 14</w:t>
      </w:r>
    </w:p>
    <w:p>
      <w:pPr>
        <w:spacing w:after="320" w:before="0"/>
        <w:jc w:val="center"/>
      </w:pPr>
      <w:r>
        <w:rPr>
          <w:rFonts w:ascii="Arial" w:cs="Arial" w:eastAsia="Arial" w:hAnsi="Arial"/>
          <w:b/>
          <w:bCs/>
          <w:color w:val="FFFFFF"/>
          <w:sz w:val="40"/>
          <w:szCs w:val="40"/>
        </w:rPr>
        <w:t xml:space="preserve">Generate_Space_Reports_Standalone_V1.1.py</w:t>
      </w:r>
    </w:p>
    <w:p>
      <w:pPr>
        <w:spacing w:after="120" w:before="0"/>
        <w:jc w:val="center"/>
      </w:pPr>
      <w:r>
        <w:rPr>
          <w:rFonts w:ascii="Arial" w:cs="Arial" w:eastAsia="Arial" w:hAnsi="Arial"/>
          <w:color w:val="C9A84C"/>
          <w:sz w:val="22"/>
          <w:szCs w:val="22"/>
        </w:rPr>
        <w:t xml:space="preserve">Version 1.1</w:t>
      </w:r>
    </w:p>
    <w:p>
      <w:pPr>
        <w:spacing w:after="480" w:before="0"/>
        <w:jc w:val="center"/>
      </w:pPr>
      <w:r>
        <w:rPr>
          <w:rFonts w:ascii="Arial" w:cs="Arial" w:eastAsia="Arial" w:hAnsi="Arial"/>
          <w:color w:val="D0D5E0"/>
          <w:sz w:val="22"/>
          <w:szCs w:val="22"/>
        </w:rPr>
        <w:t xml:space="preserve">December 2025 / March 2026</w:t>
      </w:r>
    </w:p>
    <w:p>
      <w:pPr>
        <w:spacing w:after="0" w:before="0"/>
        <w:jc w:val="center"/>
      </w:pPr>
      <w:r>
        <w:rPr>
          <w:rFonts w:ascii="Arial" w:cs="Arial" w:eastAsia="Arial" w:hAnsi="Arial"/>
          <w:i/>
          <w:iCs/>
          <w:color w:val="C9A84C"/>
          <w:sz w:val="24"/>
          <w:szCs w:val="24"/>
        </w:rPr>
        <w:t xml:space="preserve">Generates space reports and campus workbooks without running the full PDF export</w:t>
      </w:r>
    </w:p>
    <w:p>
      <w:r>
        <w:br w:type="page"/>
      </w:r>
    </w:p>
    <w:p>
      <w:pPr>
        <w:pStyle w:val="Heading1"/>
        <w:spacing w:after="80" w:before="360"/>
      </w:pPr>
      <w:r>
        <w:rPr>
          <w:rFonts w:ascii="Arial" w:cs="Arial" w:eastAsia="Arial" w:hAnsi="Arial"/>
          <w:b/>
          <w:bCs/>
          <w:color w:val="1A2A4A"/>
          <w:sz w:val="32"/>
          <w:szCs w:val="32"/>
        </w:rPr>
        <w:t xml:space="preserve">Generate_Space_Reports_Standalone_V1.1.py</w:t>
      </w:r>
    </w:p>
    <w:p>
      <w:pPr>
        <w:pBdr>
          <w:bottom w:val="single" w:color="C9A84C" w:sz="6" w:space="1"/>
        </w:pBdr>
        <w:spacing w:after="160" w:before="0"/>
      </w:pPr>
    </w:p>
    <w:p>
      <w:pPr>
        <w:pStyle w:val="Heading2"/>
        <w:spacing w:after="60" w:before="240"/>
      </w:pPr>
      <w:r>
        <w:rPr>
          <w:rFonts w:ascii="Arial" w:cs="Arial" w:eastAsia="Arial" w:hAnsi="Arial"/>
          <w:b/>
          <w:bCs/>
          <w:color w:val="1A2A4A"/>
          <w:sz w:val="24"/>
          <w:szCs w:val="24"/>
        </w:rPr>
        <w:t xml:space="preserve">Purpose</w:t>
      </w:r>
    </w:p>
    <w:p>
      <w:pPr>
        <w:spacing w:after="120" w:before="0"/>
      </w:pPr>
      <w:r>
        <w:rPr>
          <w:rFonts w:ascii="Arial" w:cs="Arial" w:eastAsia="Arial" w:hAnsi="Arial"/>
          <w:color w:val="1E2532"/>
          <w:sz w:val="22"/>
          <w:szCs w:val="22"/>
        </w:rPr>
        <w:t xml:space="preserve">Produces the same CSVs and campus Excel workbooks as the FloorPlanExporter but without the 25-30 minute PDF export process. Useful when PDFs from the previous run are still current and only updated space data or workbooks are needed. Can run without ArcGIS Pro being open in project mode.</w:t>
      </w:r>
    </w:p>
    <w:p>
      <w:pPr>
        <w:spacing w:after="120" w:before="0"/>
      </w:pPr>
    </w:p>
    <w:p>
      <w:pPr>
        <w:pStyle w:val="Heading2"/>
        <w:spacing w:after="60" w:before="240"/>
      </w:pPr>
      <w:r>
        <w:rPr>
          <w:rFonts w:ascii="Arial" w:cs="Arial" w:eastAsia="Arial" w:hAnsi="Arial"/>
          <w:b/>
          <w:bCs/>
          <w:color w:val="1A2A4A"/>
          <w:sz w:val="24"/>
          <w:szCs w:val="24"/>
        </w:rPr>
        <w:t xml:space="preserve">When to Run</w:t>
      </w:r>
    </w:p>
    <w:p>
      <w:pPr>
        <w:pStyle w:val="ListParagraph"/>
        <w:numPr>
          <w:ilvl w:val="0"/>
          <w:numId w:val="2"/>
        </w:numPr>
        <w:spacing w:after="80" w:before="0"/>
      </w:pPr>
      <w:r>
        <w:rPr>
          <w:rFonts w:ascii="Arial" w:cs="Arial" w:eastAsia="Arial" w:hAnsi="Arial"/>
          <w:color w:val="1E2532"/>
          <w:sz w:val="22"/>
          <w:szCs w:val="22"/>
        </w:rPr>
        <w:t xml:space="preserve">Step 9 of the pipeline when running standalone (outside the FloorPlanExporter)</w:t>
      </w:r>
    </w:p>
    <w:p>
      <w:pPr>
        <w:pStyle w:val="ListParagraph"/>
        <w:numPr>
          <w:ilvl w:val="0"/>
          <w:numId w:val="2"/>
        </w:numPr>
        <w:spacing w:after="80" w:before="0"/>
      </w:pPr>
      <w:r>
        <w:rPr>
          <w:rFonts w:ascii="Arial" w:cs="Arial" w:eastAsia="Arial" w:hAnsi="Arial"/>
          <w:color w:val="1E2532"/>
          <w:sz w:val="22"/>
          <w:szCs w:val="22"/>
        </w:rPr>
        <w:t xml:space="preserve">Any time space reports or workbooks need to be refreshed mid-week without a full PDF run</w:t>
      </w:r>
    </w:p>
    <w:p>
      <w:pPr>
        <w:spacing w:after="120" w:before="0"/>
      </w:pPr>
    </w:p>
    <w:p>
      <w:pPr>
        <w:pStyle w:val="Heading2"/>
        <w:spacing w:after="60" w:before="240"/>
      </w:pPr>
      <w:r>
        <w:rPr>
          <w:rFonts w:ascii="Arial" w:cs="Arial" w:eastAsia="Arial" w:hAnsi="Arial"/>
          <w:b/>
          <w:bCs/>
          <w:color w:val="1A2A4A"/>
          <w:sz w:val="24"/>
          <w:szCs w:val="24"/>
        </w:rPr>
        <w:t xml:space="preserve">Requirements</w:t>
      </w:r>
    </w:p>
    <w:p>
      <w:pPr>
        <w:pStyle w:val="ListParagraph"/>
        <w:numPr>
          <w:ilvl w:val="0"/>
          <w:numId w:val="2"/>
        </w:numPr>
        <w:spacing w:after="80" w:before="0"/>
      </w:pPr>
      <w:r>
        <w:rPr>
          <w:rFonts w:ascii="Arial" w:cs="Arial" w:eastAsia="Arial" w:hAnsi="Arial"/>
          <w:color w:val="1E2532"/>
          <w:sz w:val="22"/>
          <w:szCs w:val="22"/>
        </w:rPr>
        <w:t xml:space="preserve">ArcGIS Pro / arcpy (needs geodatabase access but not the open project)</w:t>
      </w:r>
    </w:p>
    <w:p>
      <w:pPr>
        <w:pStyle w:val="ListParagraph"/>
        <w:numPr>
          <w:ilvl w:val="0"/>
          <w:numId w:val="2"/>
        </w:numPr>
        <w:spacing w:after="80" w:before="0"/>
      </w:pPr>
      <w:r>
        <w:rPr>
          <w:rFonts w:ascii="Arial" w:cs="Arial" w:eastAsia="Arial" w:hAnsi="Arial"/>
          <w:color w:val="1E2532"/>
          <w:sz w:val="22"/>
          <w:szCs w:val="22"/>
        </w:rPr>
        <w:t xml:space="preserve">FMS.gdb\Campus_Floor_Plans populated</w:t>
      </w:r>
    </w:p>
    <w:p>
      <w:pPr>
        <w:spacing w:after="120" w:before="0"/>
      </w:pPr>
    </w:p>
    <w:p>
      <w:pPr>
        <w:pStyle w:val="Heading2"/>
        <w:spacing w:after="60" w:before="240"/>
      </w:pPr>
      <w:r>
        <w:rPr>
          <w:rFonts w:ascii="Arial" w:cs="Arial" w:eastAsia="Arial" w:hAnsi="Arial"/>
          <w:b/>
          <w:bCs/>
          <w:color w:val="1A2A4A"/>
          <w:sz w:val="24"/>
          <w:szCs w:val="24"/>
        </w:rPr>
        <w:t xml:space="preserve">Outputs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rPr>
          <w:tblHeader/>
        </w:trPr>
        <w:tc>
          <w:tcPr>
            <w:tcW w:type="dxa" w:w="3120"/>
            <w:tcBorders>
              <w:top w:val="single" w:color="D0D5E0" w:sz="1"/>
              <w:left w:val="single" w:color="D0D5E0" w:sz="1"/>
              <w:bottom w:val="single" w:color="D0D5E0" w:sz="1"/>
              <w:right w:val="single" w:color="D0D5E0" w:sz="1"/>
            </w:tcBorders>
            <w:shd w:fill="1A2A4A" w:val="clear"/>
            <w:tcMar>
              <w:top w:type="dxa" w:w="80"/>
              <w:left w:type="dxa" w:w="120"/>
              <w:bottom w:type="dxa" w:w="80"/>
              <w:right w:type="dxa" w:w="120"/>
            </w:tcMar>
          </w:tcPr>
          <w:p>
            <w:r>
              <w:rPr>
                <w:rFonts w:ascii="Arial" w:cs="Arial" w:eastAsia="Arial" w:hAnsi="Arial"/>
                <w:b/>
                <w:bCs/>
                <w:color w:val="FFFFFF"/>
                <w:sz w:val="20"/>
                <w:szCs w:val="20"/>
              </w:rPr>
              <w:t xml:space="preserve">Item</w:t>
            </w:r>
          </w:p>
        </w:tc>
        <w:tc>
          <w:tcPr>
            <w:tcW w:type="dxa" w:w="3120"/>
            <w:tcBorders>
              <w:top w:val="single" w:color="D0D5E0" w:sz="1"/>
              <w:left w:val="single" w:color="D0D5E0" w:sz="1"/>
              <w:bottom w:val="single" w:color="D0D5E0" w:sz="1"/>
              <w:right w:val="single" w:color="D0D5E0" w:sz="1"/>
            </w:tcBorders>
            <w:shd w:fill="1A2A4A" w:val="clear"/>
            <w:tcMar>
              <w:top w:type="dxa" w:w="80"/>
              <w:left w:type="dxa" w:w="120"/>
              <w:bottom w:type="dxa" w:w="80"/>
              <w:right w:type="dxa" w:w="120"/>
            </w:tcMar>
          </w:tcPr>
          <w:p>
            <w:r>
              <w:rPr>
                <w:rFonts w:ascii="Arial" w:cs="Arial" w:eastAsia="Arial" w:hAnsi="Arial"/>
                <w:b/>
                <w:bCs/>
                <w:color w:val="FFFFFF"/>
                <w:sz w:val="20"/>
                <w:szCs w:val="20"/>
              </w:rPr>
              <w:t xml:space="preserve">Value</w:t>
            </w:r>
          </w:p>
        </w:tc>
        <w:tc>
          <w:tcPr>
            <w:tcW w:type="dxa" w:w="3120"/>
            <w:tcBorders>
              <w:top w:val="single" w:color="D0D5E0" w:sz="1"/>
              <w:left w:val="single" w:color="D0D5E0" w:sz="1"/>
              <w:bottom w:val="single" w:color="D0D5E0" w:sz="1"/>
              <w:right w:val="single" w:color="D0D5E0" w:sz="1"/>
            </w:tcBorders>
            <w:shd w:fill="1A2A4A" w:val="clear"/>
            <w:tcMar>
              <w:top w:type="dxa" w:w="80"/>
              <w:left w:type="dxa" w:w="120"/>
              <w:bottom w:type="dxa" w:w="80"/>
              <w:right w:type="dxa" w:w="120"/>
            </w:tcMar>
          </w:tcPr>
          <w:p>
            <w:r>
              <w:rPr>
                <w:rFonts w:ascii="Arial" w:cs="Arial" w:eastAsia="Arial" w:hAnsi="Arial"/>
                <w:b/>
                <w:bCs/>
                <w:color w:val="FFFFFF"/>
                <w:sz w:val="20"/>
                <w:szCs w:val="20"/>
              </w:rPr>
              <w:t xml:space="preserve">Notes</w:t>
            </w:r>
          </w:p>
        </w:tc>
      </w:tr>
      <w:tr>
        <w:tc>
          <w:tcPr>
            <w:tcW w:type="dxa" w:w="3120"/>
            <w:tcBorders>
              <w:top w:val="single" w:color="D0D5E0" w:sz="1"/>
              <w:left w:val="single" w:color="D0D5E0" w:sz="1"/>
              <w:bottom w:val="single" w:color="D0D5E0" w:sz="1"/>
              <w:right w:val="single" w:color="D0D5E0" w:sz="1"/>
            </w:tcBorders>
            <w:shd w:fill="FFFFFF" w:val="clear"/>
            <w:tcMar>
              <w:top w:type="dxa" w:w="80"/>
              <w:left w:type="dxa" w:w="120"/>
              <w:bottom w:type="dxa" w:w="80"/>
              <w:right w:type="dxa" w:w="120"/>
            </w:tcMar>
          </w:tcPr>
          <w:p>
            <w:r>
              <w:rPr>
                <w:rFonts w:ascii="Arial" w:cs="Arial" w:eastAsia="Arial" w:hAnsi="Arial"/>
                <w:color w:val="1E2532"/>
                <w:sz w:val="20"/>
                <w:szCs w:val="20"/>
              </w:rPr>
              <w:t xml:space="preserve">Instructional_Spaces_Report_DATE.csv</w:t>
            </w:r>
          </w:p>
        </w:tc>
        <w:tc>
          <w:tcPr>
            <w:tcW w:type="dxa" w:w="3120"/>
            <w:tcBorders>
              <w:top w:val="single" w:color="D0D5E0" w:sz="1"/>
              <w:left w:val="single" w:color="D0D5E0" w:sz="1"/>
              <w:bottom w:val="single" w:color="D0D5E0" w:sz="1"/>
              <w:right w:val="single" w:color="D0D5E0" w:sz="1"/>
            </w:tcBorders>
            <w:shd w:fill="FFFFFF" w:val="clear"/>
            <w:tcMar>
              <w:top w:type="dxa" w:w="80"/>
              <w:left w:type="dxa" w:w="120"/>
              <w:bottom w:type="dxa" w:w="80"/>
              <w:right w:type="dxa" w:w="120"/>
            </w:tcMar>
          </w:tcPr>
          <w:p>
            <w:r>
              <w:rPr>
                <w:rFonts w:ascii="Arial" w:cs="Arial" w:eastAsia="Arial" w:hAnsi="Arial"/>
                <w:color w:val="1E2532"/>
                <w:sz w:val="20"/>
                <w:szCs w:val="20"/>
              </w:rPr>
              <w:t xml:space="preserve">OUTPUT_FOLDER</w:t>
            </w:r>
          </w:p>
        </w:tc>
        <w:tc>
          <w:tcPr>
            <w:tcW w:type="dxa" w:w="3120"/>
            <w:tcBorders>
              <w:top w:val="single" w:color="D0D5E0" w:sz="1"/>
              <w:left w:val="single" w:color="D0D5E0" w:sz="1"/>
              <w:bottom w:val="single" w:color="D0D5E0" w:sz="1"/>
              <w:right w:val="single" w:color="D0D5E0" w:sz="1"/>
            </w:tcBorders>
            <w:shd w:fill="FFFFFF" w:val="clear"/>
            <w:tcMar>
              <w:top w:type="dxa" w:w="80"/>
              <w:left w:type="dxa" w:w="120"/>
              <w:bottom w:type="dxa" w:w="80"/>
              <w:right w:type="dxa" w:w="120"/>
            </w:tcMar>
          </w:tcPr>
          <w:p>
            <w:r>
              <w:rPr>
                <w:rFonts w:ascii="Arial" w:cs="Arial" w:eastAsia="Arial" w:hAnsi="Arial"/>
                <w:color w:val="1E2532"/>
                <w:sz w:val="20"/>
                <w:szCs w:val="20"/>
              </w:rPr>
              <w:t xml:space="preserve">Instructional space summary</w:t>
            </w:r>
          </w:p>
        </w:tc>
      </w:tr>
      <w:tr>
        <w:tc>
          <w:tcPr>
            <w:tcW w:type="dxa" w:w="3120"/>
            <w:tcBorders>
              <w:top w:val="single" w:color="D0D5E0" w:sz="1"/>
              <w:left w:val="single" w:color="D0D5E0" w:sz="1"/>
              <w:bottom w:val="single" w:color="D0D5E0" w:sz="1"/>
              <w:right w:val="single" w:color="D0D5E0" w:sz="1"/>
            </w:tcBorders>
            <w:shd w:fill="F2F4F7" w:val="clear"/>
            <w:tcMar>
              <w:top w:type="dxa" w:w="80"/>
              <w:left w:type="dxa" w:w="120"/>
              <w:bottom w:type="dxa" w:w="80"/>
              <w:right w:type="dxa" w:w="120"/>
            </w:tcMar>
          </w:tcPr>
          <w:p>
            <w:r>
              <w:rPr>
                <w:rFonts w:ascii="Arial" w:cs="Arial" w:eastAsia="Arial" w:hAnsi="Arial"/>
                <w:color w:val="1E2532"/>
                <w:sz w:val="20"/>
                <w:szCs w:val="20"/>
              </w:rPr>
              <w:t xml:space="preserve">Office_Spaces_Report_DATE.csv</w:t>
            </w:r>
          </w:p>
        </w:tc>
        <w:tc>
          <w:tcPr>
            <w:tcW w:type="dxa" w:w="3120"/>
            <w:tcBorders>
              <w:top w:val="single" w:color="D0D5E0" w:sz="1"/>
              <w:left w:val="single" w:color="D0D5E0" w:sz="1"/>
              <w:bottom w:val="single" w:color="D0D5E0" w:sz="1"/>
              <w:right w:val="single" w:color="D0D5E0" w:sz="1"/>
            </w:tcBorders>
            <w:shd w:fill="F2F4F7" w:val="clear"/>
            <w:tcMar>
              <w:top w:type="dxa" w:w="80"/>
              <w:left w:type="dxa" w:w="120"/>
              <w:bottom w:type="dxa" w:w="80"/>
              <w:right w:type="dxa" w:w="120"/>
            </w:tcMar>
          </w:tcPr>
          <w:p>
            <w:r>
              <w:rPr>
                <w:rFonts w:ascii="Arial" w:cs="Arial" w:eastAsia="Arial" w:hAnsi="Arial"/>
                <w:color w:val="1E2532"/>
                <w:sz w:val="20"/>
                <w:szCs w:val="20"/>
              </w:rPr>
              <w:t xml:space="preserve">OUTPUT_FOLDER</w:t>
            </w:r>
          </w:p>
        </w:tc>
        <w:tc>
          <w:tcPr>
            <w:tcW w:type="dxa" w:w="3120"/>
            <w:tcBorders>
              <w:top w:val="single" w:color="D0D5E0" w:sz="1"/>
              <w:left w:val="single" w:color="D0D5E0" w:sz="1"/>
              <w:bottom w:val="single" w:color="D0D5E0" w:sz="1"/>
              <w:right w:val="single" w:color="D0D5E0" w:sz="1"/>
            </w:tcBorders>
            <w:shd w:fill="F2F4F7" w:val="clear"/>
            <w:tcMar>
              <w:top w:type="dxa" w:w="80"/>
              <w:left w:type="dxa" w:w="120"/>
              <w:bottom w:type="dxa" w:w="80"/>
              <w:right w:type="dxa" w:w="120"/>
            </w:tcMar>
          </w:tcPr>
          <w:p>
            <w:r>
              <w:rPr>
                <w:rFonts w:ascii="Arial" w:cs="Arial" w:eastAsia="Arial" w:hAnsi="Arial"/>
                <w:color w:val="1E2532"/>
                <w:sz w:val="20"/>
                <w:szCs w:val="20"/>
              </w:rPr>
              <w:t xml:space="preserve">Office space summary</w:t>
            </w:r>
          </w:p>
        </w:tc>
      </w:tr>
      <w:tr>
        <w:tc>
          <w:tcPr>
            <w:tcW w:type="dxa" w:w="3120"/>
            <w:tcBorders>
              <w:top w:val="single" w:color="D0D5E0" w:sz="1"/>
              <w:left w:val="single" w:color="D0D5E0" w:sz="1"/>
              <w:bottom w:val="single" w:color="D0D5E0" w:sz="1"/>
              <w:right w:val="single" w:color="D0D5E0" w:sz="1"/>
            </w:tcBorders>
            <w:shd w:fill="FFFFFF" w:val="clear"/>
            <w:tcMar>
              <w:top w:type="dxa" w:w="80"/>
              <w:left w:type="dxa" w:w="120"/>
              <w:bottom w:type="dxa" w:w="80"/>
              <w:right w:type="dxa" w:w="120"/>
            </w:tcMar>
          </w:tcPr>
          <w:p>
            <w:r>
              <w:rPr>
                <w:rFonts w:ascii="Arial" w:cs="Arial" w:eastAsia="Arial" w:hAnsi="Arial"/>
                <w:color w:val="1E2532"/>
                <w:sz w:val="20"/>
                <w:szCs w:val="20"/>
              </w:rPr>
              <w:t xml:space="preserve">All_Spaces_Report_DATE.csv</w:t>
            </w:r>
          </w:p>
        </w:tc>
        <w:tc>
          <w:tcPr>
            <w:tcW w:type="dxa" w:w="3120"/>
            <w:tcBorders>
              <w:top w:val="single" w:color="D0D5E0" w:sz="1"/>
              <w:left w:val="single" w:color="D0D5E0" w:sz="1"/>
              <w:bottom w:val="single" w:color="D0D5E0" w:sz="1"/>
              <w:right w:val="single" w:color="D0D5E0" w:sz="1"/>
            </w:tcBorders>
            <w:shd w:fill="FFFFFF" w:val="clear"/>
            <w:tcMar>
              <w:top w:type="dxa" w:w="80"/>
              <w:left w:type="dxa" w:w="120"/>
              <w:bottom w:type="dxa" w:w="80"/>
              <w:right w:type="dxa" w:w="120"/>
            </w:tcMar>
          </w:tcPr>
          <w:p>
            <w:r>
              <w:rPr>
                <w:rFonts w:ascii="Arial" w:cs="Arial" w:eastAsia="Arial" w:hAnsi="Arial"/>
                <w:color w:val="1E2532"/>
                <w:sz w:val="20"/>
                <w:szCs w:val="20"/>
              </w:rPr>
              <w:t xml:space="preserve">OUTPUT_FOLDER</w:t>
            </w:r>
          </w:p>
        </w:tc>
        <w:tc>
          <w:tcPr>
            <w:tcW w:type="dxa" w:w="3120"/>
            <w:tcBorders>
              <w:top w:val="single" w:color="D0D5E0" w:sz="1"/>
              <w:left w:val="single" w:color="D0D5E0" w:sz="1"/>
              <w:bottom w:val="single" w:color="D0D5E0" w:sz="1"/>
              <w:right w:val="single" w:color="D0D5E0" w:sz="1"/>
            </w:tcBorders>
            <w:shd w:fill="FFFFFF" w:val="clear"/>
            <w:tcMar>
              <w:top w:type="dxa" w:w="80"/>
              <w:left w:type="dxa" w:w="120"/>
              <w:bottom w:type="dxa" w:w="80"/>
              <w:right w:type="dxa" w:w="120"/>
            </w:tcMar>
          </w:tcPr>
          <w:p>
            <w:r>
              <w:rPr>
                <w:rFonts w:ascii="Arial" w:cs="Arial" w:eastAsia="Arial" w:hAnsi="Arial"/>
                <w:color w:val="1E2532"/>
                <w:sz w:val="20"/>
                <w:szCs w:val="20"/>
              </w:rPr>
              <w:t xml:space="preserve">All rooms</w:t>
            </w:r>
          </w:p>
        </w:tc>
      </w:tr>
      <w:tr>
        <w:tc>
          <w:tcPr>
            <w:tcW w:type="dxa" w:w="3120"/>
            <w:tcBorders>
              <w:top w:val="single" w:color="D0D5E0" w:sz="1"/>
              <w:left w:val="single" w:color="D0D5E0" w:sz="1"/>
              <w:bottom w:val="single" w:color="D0D5E0" w:sz="1"/>
              <w:right w:val="single" w:color="D0D5E0" w:sz="1"/>
            </w:tcBorders>
            <w:shd w:fill="F2F4F7" w:val="clear"/>
            <w:tcMar>
              <w:top w:type="dxa" w:w="80"/>
              <w:left w:type="dxa" w:w="120"/>
              <w:bottom w:type="dxa" w:w="80"/>
              <w:right w:type="dxa" w:w="120"/>
            </w:tcMar>
          </w:tcPr>
          <w:p>
            <w:r>
              <w:rPr>
                <w:rFonts w:ascii="Arial" w:cs="Arial" w:eastAsia="Arial" w:hAnsi="Arial"/>
                <w:color w:val="1E2532"/>
                <w:sz w:val="20"/>
                <w:szCs w:val="20"/>
              </w:rPr>
              <w:t xml:space="preserve">[Campus]_Building_Report_DATE.xlsx</w:t>
            </w:r>
          </w:p>
        </w:tc>
        <w:tc>
          <w:tcPr>
            <w:tcW w:type="dxa" w:w="3120"/>
            <w:tcBorders>
              <w:top w:val="single" w:color="D0D5E0" w:sz="1"/>
              <w:left w:val="single" w:color="D0D5E0" w:sz="1"/>
              <w:bottom w:val="single" w:color="D0D5E0" w:sz="1"/>
              <w:right w:val="single" w:color="D0D5E0" w:sz="1"/>
            </w:tcBorders>
            <w:shd w:fill="F2F4F7" w:val="clear"/>
            <w:tcMar>
              <w:top w:type="dxa" w:w="80"/>
              <w:left w:type="dxa" w:w="120"/>
              <w:bottom w:type="dxa" w:w="80"/>
              <w:right w:type="dxa" w:w="120"/>
            </w:tcMar>
          </w:tcPr>
          <w:p>
            <w:r>
              <w:rPr>
                <w:rFonts w:ascii="Arial" w:cs="Arial" w:eastAsia="Arial" w:hAnsi="Arial"/>
                <w:color w:val="1E2532"/>
                <w:sz w:val="20"/>
                <w:szCs w:val="20"/>
              </w:rPr>
              <w:t xml:space="preserve">OUTPUT_FOLDER\[campus]\</w:t>
            </w:r>
          </w:p>
        </w:tc>
        <w:tc>
          <w:tcPr>
            <w:tcW w:type="dxa" w:w="3120"/>
            <w:tcBorders>
              <w:top w:val="single" w:color="D0D5E0" w:sz="1"/>
              <w:left w:val="single" w:color="D0D5E0" w:sz="1"/>
              <w:bottom w:val="single" w:color="D0D5E0" w:sz="1"/>
              <w:right w:val="single" w:color="D0D5E0" w:sz="1"/>
            </w:tcBorders>
            <w:shd w:fill="F2F4F7" w:val="clear"/>
            <w:tcMar>
              <w:top w:type="dxa" w:w="80"/>
              <w:left w:type="dxa" w:w="120"/>
              <w:bottom w:type="dxa" w:w="80"/>
              <w:right w:type="dxa" w:w="120"/>
            </w:tcMar>
          </w:tcPr>
          <w:p>
            <w:r>
              <w:rPr>
                <w:rFonts w:ascii="Arial" w:cs="Arial" w:eastAsia="Arial" w:hAnsi="Arial"/>
                <w:color w:val="1E2532"/>
                <w:sz w:val="20"/>
                <w:szCs w:val="20"/>
              </w:rPr>
              <w:t xml:space="preserve">One workbook per campus</w:t>
            </w:r>
          </w:p>
        </w:tc>
      </w:tr>
    </w:tbl>
    <w:p>
      <w:pPr>
        <w:spacing w:after="120" w:before="0"/>
      </w:pPr>
    </w:p>
    <w:p>
      <w:pPr>
        <w:pStyle w:val="Heading2"/>
        <w:spacing w:after="60" w:before="240"/>
      </w:pPr>
      <w:r>
        <w:rPr>
          <w:rFonts w:ascii="Arial" w:cs="Arial" w:eastAsia="Arial" w:hAnsi="Arial"/>
          <w:b/>
          <w:bCs/>
          <w:color w:val="1A2A4A"/>
          <w:sz w:val="24"/>
          <w:szCs w:val="24"/>
        </w:rPr>
        <w:t xml:space="preserve">Configuration</w:t>
      </w:r>
    </w:p>
    <w:p>
      <w:pPr>
        <w:spacing w:after="120" w:before="0"/>
      </w:pPr>
      <w:r>
        <w:rPr>
          <w:rFonts w:ascii="Arial" w:cs="Arial" w:eastAsia="Arial" w:hAnsi="Arial"/>
          <w:b/>
          <w:bCs/>
          <w:color w:val="1E2532"/>
          <w:sz w:val="22"/>
          <w:szCs w:val="22"/>
        </w:rPr>
        <w:t xml:space="preserve">OUTPUT_FOLDER: </w:t>
      </w:r>
      <w:r>
        <w:rPr>
          <w:rFonts w:ascii="Arial" w:cs="Arial" w:eastAsia="Arial" w:hAnsi="Arial"/>
          <w:color w:val="1E2532"/>
          <w:sz w:val="22"/>
          <w:szCs w:val="22"/>
        </w:rPr>
        <w:t xml:space="preserve">C:\...\FICM_MAP_SERIES\temp — update if needed</w:t>
      </w:r>
    </w:p>
    <w:p>
      <w:pPr>
        <w:spacing w:after="120" w:before="0"/>
      </w:pPr>
      <w:r>
        <w:rPr>
          <w:rFonts w:ascii="Arial" w:cs="Arial" w:eastAsia="Arial" w:hAnsi="Arial"/>
          <w:b/>
          <w:bCs/>
          <w:color w:val="1E2532"/>
          <w:sz w:val="22"/>
          <w:szCs w:val="22"/>
        </w:rPr>
        <w:t xml:space="preserve">RUN_DISTRIBUTION: </w:t>
      </w:r>
      <w:r>
        <w:rPr>
          <w:rFonts w:ascii="Arial" w:cs="Arial" w:eastAsia="Arial" w:hAnsi="Arial"/>
          <w:color w:val="1E2532"/>
          <w:sz w:val="22"/>
          <w:szCs w:val="22"/>
        </w:rPr>
        <w:t xml:space="preserve">Flag to push outputs to shared drives via FICM_Distribute_Outputs.py</w:t>
      </w:r>
    </w:p>
    <w:p>
      <w:pPr>
        <w:spacing w:after="120" w:before="0"/>
      </w:pPr>
    </w:p>
    <w:p>
      <w:pPr>
        <w:pStyle w:val="Heading2"/>
        <w:spacing w:after="60" w:before="240"/>
      </w:pPr>
      <w:r>
        <w:rPr>
          <w:rFonts w:ascii="Arial" w:cs="Arial" w:eastAsia="Arial" w:hAnsi="Arial"/>
          <w:b/>
          <w:bCs/>
          <w:color w:val="1A2A4A"/>
          <w:sz w:val="24"/>
          <w:szCs w:val="24"/>
        </w:rPr>
        <w:t xml:space="preserve">Version Notes</w:t>
      </w:r>
    </w:p>
    <w:p>
      <w:pPr>
        <w:spacing w:after="120" w:before="0"/>
      </w:pPr>
      <w:r>
        <w:rPr>
          <w:rFonts w:ascii="Arial" w:cs="Arial" w:eastAsia="Arial" w:hAnsi="Arial"/>
          <w:b/>
          <w:bCs/>
          <w:color w:val="1E2532"/>
          <w:sz w:val="22"/>
          <w:szCs w:val="22"/>
        </w:rPr>
        <w:t xml:space="preserve">V1.1: </w:t>
      </w:r>
      <w:r>
        <w:rPr>
          <w:rFonts w:ascii="Arial" w:cs="Arial" w:eastAsia="Arial" w:hAnsi="Arial"/>
          <w:color w:val="1E2532"/>
          <w:sz w:val="22"/>
          <w:szCs w:val="22"/>
        </w:rPr>
        <w:t xml:space="preserve">Added generate_campus_building_workbooks(); refactored shared GDB read into helper; added distribution step</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9A84C" w:sz="6" w:space="1"/>
      </w:pBdr>
      <w:tabs>
        <w:tab w:val="right" w:pos="9026"/>
      </w:tabs>
      <w:spacing w:after="0" w:before="120"/>
    </w:pPr>
    <w:r>
      <w:rPr>
        <w:rFonts w:ascii="Arial" w:cs="Arial" w:eastAsia="Arial" w:hAnsi="Arial"/>
        <w:color w:val="1A2A4A"/>
        <w:sz w:val="18"/>
        <w:szCs w:val="18"/>
      </w:rPr>
      <w:t xml:space="preserve">John Segars, MGIS  |  jdsegars@ung.edu</w:t>
    </w:r>
    <w:r>
      <w:rPr>
        <w:rFonts w:ascii="Arial" w:cs="Arial" w:eastAsia="Arial" w:hAnsi="Arial"/>
        <w:color w:val="1A2A4A"/>
        <w:sz w:val="18"/>
        <w:szCs w:val="18"/>
      </w:rPr>
      <w:t xml:space="preserve">	Page </w:t>
    </w:r>
    <w:pgNum/>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9A84C" w:sz="6" w:space="1"/>
      </w:pBdr>
      <w:spacing w:after="120" w:before="0"/>
    </w:pPr>
    <w:r>
      <w:rPr>
        <w:rFonts w:ascii="Arial" w:cs="Arial" w:eastAsia="Arial" w:hAnsi="Arial"/>
        <w:color w:val="1A2A4A"/>
        <w:sz w:val="18"/>
        <w:szCs w:val="18"/>
      </w:rPr>
      <w:t xml:space="preserve">UNG Facilities Planning &amp; GIS  |  Pipeline Script Reference</w:t>
    </w:r>
    <w:r>
      <w:rPr>
        <w:rFonts w:ascii="Arial" w:cs="Arial" w:eastAsia="Arial" w:hAnsi="Arial"/>
        <w:color w:val="C9A84C"/>
        <w:sz w:val="18"/>
        <w:szCs w:val="18"/>
      </w:rPr>
      <w:t xml:space="preserve">  |  Internal Use</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80" w:before="360"/>
      <w:outlineLvl w:val="0"/>
    </w:pPr>
    <w:rPr>
      <w:rFonts w:ascii="Arial" w:cs="Arial" w:eastAsia="Arial" w:hAnsi="Arial"/>
      <w:b/>
      <w:bCs/>
      <w:color w:val="1A2A4A"/>
      <w:sz w:val="32"/>
      <w:szCs w:val="32"/>
    </w:rPr>
  </w:style>
  <w:style w:type="paragraph" w:styleId="Heading2">
    <w:name w:val="Heading 2"/>
    <w:basedOn w:val="Normal"/>
    <w:next w:val="Normal"/>
    <w:qFormat/>
    <w:pPr>
      <w:spacing w:after="60" w:before="240"/>
      <w:outlineLvl w:val="1"/>
    </w:pPr>
    <w:rPr>
      <w:rFonts w:ascii="Arial" w:cs="Arial" w:eastAsia="Arial" w:hAnsi="Arial"/>
      <w:b/>
      <w:bCs/>
      <w:color w:val="1A2A4A"/>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2026-05-21T20:22:16.268Z</dcterms:created>
  <dcterms:modified xsi:type="dcterms:W3CDTF">2026-05-21T20:22:16.268Z</dcterms:modified>
</cp:coreProperties>
</file>

<file path=docProps/custom.xml><?xml version="1.0" encoding="utf-8"?>
<Properties xmlns="http://schemas.openxmlformats.org/officeDocument/2006/custom-properties" xmlns:vt="http://schemas.openxmlformats.org/officeDocument/2006/docPropsVTypes"/>
</file>