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80" w:before="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aps/>
          <w:color w:val="C9A84C"/>
          <w:sz w:val="20"/>
          <w:szCs w:val="20"/>
        </w:rPr>
        <w:t xml:space="preserve">UNG FACILITIES PLANNING &amp; GIS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Pipeline Step 10 of 14</w:t>
      </w:r>
    </w:p>
    <w:p>
      <w:pPr>
        <w:spacing w:after="32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Banner_Action_List_AllCampus_V4.4.py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Version 4.4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D0D5E0"/>
          <w:sz w:val="22"/>
          <w:szCs w:val="22"/>
        </w:rPr>
        <w:t xml:space="preserve">March 2026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C9A84C"/>
          <w:sz w:val="24"/>
          <w:szCs w:val="24"/>
        </w:rPr>
        <w:t xml:space="preserve">Reconciles GIS space inventory against Banner FAC030 export and flags discrepancies</w:t>
      </w:r>
    </w:p>
    <w:p>
      <w:r>
        <w:br w:type="page"/>
      </w:r>
    </w:p>
    <w:p>
      <w:pPr>
        <w:pStyle w:val="Heading1"/>
        <w:spacing w:after="80" w:before="360"/>
      </w:pPr>
      <w:r>
        <w:rPr>
          <w:rFonts w:ascii="Arial" w:cs="Arial" w:eastAsia="Arial" w:hAnsi="Arial"/>
          <w:b/>
          <w:bCs/>
          <w:color w:val="1A2A4A"/>
          <w:sz w:val="32"/>
          <w:szCs w:val="32"/>
        </w:rPr>
        <w:t xml:space="preserve">Banner_Action_List_AllCampus_V4.4.py</w:t>
      </w:r>
    </w:p>
    <w:p>
      <w:pPr>
        <w:pBdr>
          <w:bottom w:val="single" w:color="C9A84C" w:sz="6" w:space="1"/>
        </w:pBdr>
        <w:spacing w:after="16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Purpose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GIS is the authoritative record for room existence and attributes. This script compares the GIS floor plan data against the Banner FAC030 space inventory export and produces a color-coded action list showing where the two systems disagree. Covers all five campuses in one run. One Excel workbook per campus, one tab per building.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When to Run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Step 10 of the pipeline — final step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Requires a fresh Banner FAC030 export and a fresh GIS CSV export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No ArcGIS required — reads CSV files only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GIS CSV export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ALL_CAMPUS_GIS_MMDDYYYY.csv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Export Campus_Floor_Plans attribute table from ArcGIS Pro; includes BLDG_NAME, campus, room_num, floor_number, sq_ft, FICM, notes, seats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Banner CSV export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john_segars_fac030_MMDDYYYY.csv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FAC030 report exported from Banner; includes bldg_code, room_num, room_desc, use_code, room_sq_ft, sta_num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Domain Translation</w:t>
      </w:r>
    </w:p>
    <w:p>
      <w:pPr>
        <w:spacing w:after="12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ArcGIS Pro exports coded domains as descriptions by default. The script reverses all four coded domains automatically: BUILDINGCODES (building name to code), CAMPUS (description to name), LEVEL_NUMBER (floor description to numeric), BOR_RUSE_CODE (FICM description to code). GDB typos are matched exactly.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What It Does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Loads and normalizes both CSV files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Translates all domain descriptions back to codes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Groups by campus using Banner bldg_code prefix (DA, GA, CU, BR, OC)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Produces per-building step-by-step status with color coding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Calculates Banner Room Sum and ZLTFOVR vs Banner variance for each building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color w:val="1E2532"/>
          <w:sz w:val="22"/>
          <w:szCs w:val="22"/>
        </w:rPr>
        <w:t xml:space="preserve">Writes one workbook per campus with Campus Summary, per-building Sum, and per-building Actions tabs</w:t>
      </w:r>
    </w:p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1A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Dahlonega_TIMESTAMP.xlsx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Reconciliation\CampusReports\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 summary + 33 building tabs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Gainesville_TIMESTAMP.xlsx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Reconciliation\CampusReports\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 summary + 19 building tabs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Oconee_TIMESTAMP.xlsx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Reconciliation\CampusReports\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 summary + 6 building tabs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Cumming_TIMESTAMP.xlsx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Reconciliation\CampusReports\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 summary + 1 building tab</w:t>
            </w:r>
          </w:p>
        </w:tc>
      </w:tr>
      <w:tr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Blue_Ridge_TIMESTAMP.xlsx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Reconciliation\CampusReports\</w:t>
            </w:r>
          </w:p>
        </w:tc>
        <w:tc>
          <w:tcPr>
            <w:tcW w:type="dxa" w:w="3120"/>
            <w:tcBorders>
              <w:top w:val="single" w:color="D0D5E0" w:sz="1"/>
              <w:left w:val="single" w:color="D0D5E0" w:sz="1"/>
              <w:bottom w:val="single" w:color="D0D5E0" w:sz="1"/>
              <w:right w:val="single" w:color="D0D5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532"/>
                <w:sz w:val="20"/>
                <w:szCs w:val="20"/>
              </w:rPr>
              <w:t xml:space="preserve">Campus summary + 2 building tabs</w:t>
            </w:r>
          </w:p>
        </w:tc>
      </w:tr>
    </w:tbl>
    <w:p>
      <w:pPr>
        <w:spacing w:after="120" w:before="0"/>
      </w:pPr>
    </w:p>
    <w:p>
      <w:pPr>
        <w:pStyle w:val="Heading2"/>
        <w:spacing w:after="60" w:before="240"/>
      </w:pPr>
      <w:r>
        <w:rPr>
          <w:rFonts w:ascii="Arial" w:cs="Arial" w:eastAsia="Arial" w:hAnsi="Arial"/>
          <w:b/>
          <w:bCs/>
          <w:color w:val="1A2A4A"/>
          <w:sz w:val="24"/>
          <w:szCs w:val="24"/>
        </w:rPr>
        <w:t xml:space="preserve">Version Notes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V4.4: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Added Banner Room Sum and ZLTFOVR vs Banner Room Sum variance row to every building summary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V4.2: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Full domain normalization from actual GDB schema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E2532"/>
          <w:sz w:val="22"/>
          <w:szCs w:val="22"/>
        </w:rPr>
        <w:t xml:space="preserve">V4.0: </w:t>
      </w:r>
      <w:r>
        <w:rPr>
          <w:rFonts w:ascii="Arial" w:cs="Arial" w:eastAsia="Arial" w:hAnsi="Arial"/>
          <w:color w:val="1E2532"/>
          <w:sz w:val="22"/>
          <w:szCs w:val="22"/>
        </w:rPr>
        <w:t xml:space="preserve">Multi-campus expansion with one workbook per campus and Campus Summary tab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6" w:space="1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1A2A4A"/>
        <w:sz w:val="18"/>
        <w:szCs w:val="18"/>
      </w:rPr>
      <w:t xml:space="preserve">John Segars, MGIS  |  jdsegars@ung.edu</w:t>
    </w:r>
    <w:r>
      <w:rPr>
        <w:rFonts w:ascii="Arial" w:cs="Arial" w:eastAsia="Arial" w:hAnsi="Arial"/>
        <w:color w:val="1A2A4A"/>
        <w:sz w:val="18"/>
        <w:szCs w:val="18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6" w:space="1"/>
      </w:pBdr>
      <w:spacing w:after="120" w:before="0"/>
    </w:pPr>
    <w:r>
      <w:rPr>
        <w:rFonts w:ascii="Arial" w:cs="Arial" w:eastAsia="Arial" w:hAnsi="Arial"/>
        <w:color w:val="1A2A4A"/>
        <w:sz w:val="18"/>
        <w:szCs w:val="18"/>
      </w:rPr>
      <w:t xml:space="preserve">UNG Facilities Planning &amp; GIS  |  Pipeline Script Reference</w:t>
    </w:r>
    <w:r>
      <w:rPr>
        <w:rFonts w:ascii="Arial" w:cs="Arial" w:eastAsia="Arial" w:hAnsi="Arial"/>
        <w:color w:val="C9A84C"/>
        <w:sz w:val="18"/>
        <w:szCs w:val="18"/>
      </w:rPr>
      <w:t xml:space="preserve">  |  Internal Use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360"/>
      <w:outlineLvl w:val="0"/>
    </w:pPr>
    <w:rPr>
      <w:rFonts w:ascii="Arial" w:cs="Arial" w:eastAsia="Arial" w:hAnsi="Arial"/>
      <w:b/>
      <w:bCs/>
      <w:color w:val="1A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Arial" w:cs="Arial" w:eastAsia="Arial" w:hAnsi="Arial"/>
      <w:b/>
      <w:bCs/>
      <w:color w:val="1A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2026-05-21T20:22:16.278Z</dcterms:created>
  <dcterms:modified xsi:type="dcterms:W3CDTF">2026-05-21T20:22:16.278Z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