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before="60" w:lineRule="auto"/>
      <w:rPr>
        <w:rFonts w:ascii="Lora" w:cs="Lora" w:eastAsia="Lora" w:hAnsi="Lora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1"/>
      <w:tblW w:w="10313.149606299212" w:type="dxa"/>
      <w:jc w:val="center"/>
      <w:tblLayout w:type="fixed"/>
      <w:tblLook w:val="0600"/>
    </w:tblPr>
    <w:tblGrid>
      <w:gridCol w:w="1950"/>
      <w:gridCol w:w="6803.149606299213"/>
      <w:gridCol w:w="1560"/>
      <w:tblGridChange w:id="0">
        <w:tblGrid>
          <w:gridCol w:w="1950"/>
          <w:gridCol w:w="6803.149606299213"/>
          <w:gridCol w:w="1560"/>
        </w:tblGrid>
      </w:tblGridChange>
    </w:tblGrid>
    <w:tr>
      <w:trPr>
        <w:trHeight w:val="66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F">
          <w:pPr>
            <w:spacing w:before="60" w:lineRule="auto"/>
            <w:ind w:firstLine="720"/>
            <w:jc w:val="center"/>
            <w:rPr>
              <w:rFonts w:ascii="Lora" w:cs="Lora" w:eastAsia="Lora" w:hAnsi="Lora"/>
              <w:sz w:val="18"/>
              <w:szCs w:val="18"/>
            </w:rPr>
          </w:pPr>
          <w:r w:rsidDel="00000000" w:rsidR="00000000" w:rsidRPr="00000000">
            <w:rPr>
              <w:rFonts w:ascii="Pacifico" w:cs="Pacifico" w:eastAsia="Pacifico" w:hAnsi="Pacifico"/>
              <w:sz w:val="24"/>
              <w:szCs w:val="24"/>
              <w:rtl w:val="0"/>
            </w:rPr>
            <w:t xml:space="preserve">Raetori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0">
          <w:pPr>
            <w:spacing w:before="60" w:line="240" w:lineRule="auto"/>
            <w:jc w:val="center"/>
            <w:rPr>
              <w:rFonts w:ascii="Lora" w:cs="Lora" w:eastAsia="Lora" w:hAnsi="Lora"/>
              <w:sz w:val="18"/>
              <w:szCs w:val="18"/>
            </w:rPr>
          </w:pPr>
          <w:r w:rsidDel="00000000" w:rsidR="00000000" w:rsidRPr="00000000">
            <w:rPr>
              <w:rFonts w:ascii="Lora" w:cs="Lora" w:eastAsia="Lora" w:hAnsi="Lora"/>
              <w:sz w:val="18"/>
              <w:szCs w:val="18"/>
              <w:rtl w:val="0"/>
            </w:rPr>
            <w:t xml:space="preserve">eSports-harjoituspäiväkirja :: Antony Hussi ::  17TVDO02</w:t>
          </w:r>
        </w:p>
        <w:p w:rsidR="00000000" w:rsidDel="00000000" w:rsidP="00000000" w:rsidRDefault="00000000" w:rsidRPr="00000000" w14:paraId="00000011">
          <w:pPr>
            <w:spacing w:before="60" w:line="240" w:lineRule="auto"/>
            <w:jc w:val="center"/>
            <w:rPr>
              <w:rFonts w:ascii="Lora" w:cs="Lora" w:eastAsia="Lora" w:hAnsi="Lora"/>
              <w:sz w:val="18"/>
              <w:szCs w:val="18"/>
            </w:rPr>
          </w:pPr>
          <w:r w:rsidDel="00000000" w:rsidR="00000000" w:rsidRPr="00000000">
            <w:rPr>
              <w:rFonts w:ascii="Lora" w:cs="Lora" w:eastAsia="Lora" w:hAnsi="Lora"/>
              <w:sz w:val="18"/>
              <w:szCs w:val="18"/>
              <w:rtl w:val="0"/>
            </w:rPr>
            <w:t xml:space="preserve">Ohjelmiston määrittely ja suunnittelu, kevät 2019</w:t>
          </w:r>
        </w:p>
      </w:tc>
    </w:tr>
  </w:tbl>
  <w:p w:rsidR="00000000" w:rsidDel="00000000" w:rsidP="00000000" w:rsidRDefault="00000000" w:rsidRPr="00000000" w14:paraId="00000012">
    <w:pPr>
      <w:spacing w:before="60" w:lineRule="auto"/>
      <w:rPr>
        <w:rFonts w:ascii="Lora" w:cs="Lora" w:eastAsia="Lora" w:hAnsi="Lora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Fonts w:ascii="Lora" w:cs="Lora" w:eastAsia="Lora" w:hAnsi="Lora"/>
        <w:sz w:val="20"/>
        <w:szCs w:val="20"/>
        <w:rtl w:val="0"/>
      </w:rPr>
      <w:t xml:space="preserve">Antony Hussi</w:t>
      <w:tab/>
      <w:tab/>
      <w:tab/>
      <w:tab/>
      <w:tab/>
      <w:tab/>
      <w:tab/>
      <w:t xml:space="preserve">Template</w:t>
      <w:tab/>
    </w:r>
    <w:r w:rsidDel="00000000" w:rsidR="00000000" w:rsidRPr="00000000">
      <w:rPr>
        <w:rFonts w:ascii="Lora" w:cs="Lora" w:eastAsia="Lora" w:hAnsi="Lor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ora" w:cs="Lora" w:eastAsia="Lora" w:hAnsi="Lora"/>
        <w:sz w:val="20"/>
        <w:szCs w:val="20"/>
        <w:rtl w:val="0"/>
      </w:rPr>
      <w:t xml:space="preserve"> (</w:t>
    </w:r>
    <w:r w:rsidDel="00000000" w:rsidR="00000000" w:rsidRPr="00000000">
      <w:rPr>
        <w:rFonts w:ascii="Lora" w:cs="Lora" w:eastAsia="Lora" w:hAnsi="Lora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Lora" w:cs="Lora" w:eastAsia="Lora" w:hAnsi="Lora"/>
        <w:sz w:val="20"/>
        <w:szCs w:val="20"/>
        <w:rtl w:val="0"/>
      </w:rPr>
      <w:t xml:space="preserve">)</w:t>
    </w:r>
  </w:p>
  <w:p w:rsidR="00000000" w:rsidDel="00000000" w:rsidP="00000000" w:rsidRDefault="00000000" w:rsidRPr="00000000" w14:paraId="00000009">
    <w:pPr>
      <w:rPr>
        <w:rFonts w:ascii="Lora" w:cs="Lora" w:eastAsia="Lora" w:hAnsi="Lora"/>
        <w:sz w:val="20"/>
        <w:szCs w:val="20"/>
      </w:rPr>
    </w:pPr>
    <w:hyperlink r:id="rId1">
      <w:r w:rsidDel="00000000" w:rsidR="00000000" w:rsidRPr="00000000">
        <w:rPr>
          <w:rFonts w:ascii="Lora" w:cs="Lora" w:eastAsia="Lora" w:hAnsi="Lora"/>
          <w:color w:val="1155cc"/>
          <w:sz w:val="20"/>
          <w:szCs w:val="20"/>
          <w:u w:val="single"/>
          <w:rtl w:val="0"/>
        </w:rPr>
        <w:t xml:space="preserve">antony.hussi@gmail.com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Fonts w:ascii="Lora" w:cs="Lora" w:eastAsia="Lora" w:hAnsi="Lora"/>
        <w:sz w:val="20"/>
        <w:szCs w:val="20"/>
        <w:rtl w:val="0"/>
      </w:rPr>
      <w:t xml:space="preserve">045 895 7010</w:t>
      <w:tab/>
      <w:tab/>
      <w:tab/>
      <w:tab/>
      <w:tab/>
      <w:tab/>
      <w:tab/>
      <w:t xml:space="preserve">16.01.2019</w:t>
    </w:r>
  </w:p>
  <w:p w:rsidR="00000000" w:rsidDel="00000000" w:rsidP="00000000" w:rsidRDefault="00000000" w:rsidRPr="00000000" w14:paraId="0000000B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Pacific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ntony.hus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