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0"/>
      </w:pPr>
    </w:p>
    <w:p>
      <w:pPr>
        <w:spacing w:after="180"/>
        <w:jc w:val="center"/>
      </w:pPr>
      <w:r>
        <w:rPr>
          <w:rFonts w:ascii="Arial" w:cs="Arial" w:eastAsia="Arial" w:hAnsi="Arial"/>
          <w:b/>
          <w:bCs/>
          <w:color w:val="0D47A1"/>
          <w:sz w:val="68"/>
          <w:szCs w:val="68"/>
        </w:rPr>
        <w:t xml:space="preserve">HTTP/3, QUIC &amp; BPF</w:t>
      </w:r>
    </w:p>
    <w:p>
      <w:pPr>
        <w:spacing w:after="380"/>
        <w:jc w:val="center"/>
      </w:pPr>
      <w:r>
        <w:rPr>
          <w:rFonts w:ascii="Arial" w:cs="Arial" w:eastAsia="Arial" w:hAnsi="Arial"/>
          <w:color w:val="B71C1C"/>
          <w:sz w:val="46"/>
          <w:szCs w:val="46"/>
        </w:rPr>
        <w:t xml:space="preserve">College &amp; Academic Edition</w:t>
      </w:r>
    </w:p>
    <w:p>
      <w:pPr>
        <w:spacing w:after="200"/>
        <w:jc w:val="center"/>
      </w:pPr>
      <w:r>
        <w:rPr>
          <w:rFonts w:ascii="Arial" w:cs="Arial" w:eastAsia="Arial" w:hAnsi="Arial"/>
          <w:i/>
          <w:iCs/>
          <w:color w:val="444466"/>
          <w:sz w:val="26"/>
          <w:szCs w:val="26"/>
        </w:rPr>
        <w:t xml:space="preserve">RFC Internals • Loss Recovery • QPACK • BTF/CO-RE • BPF LSM • Production Architecture</w:t>
      </w:r>
    </w:p>
    <w:p>
      <w:pPr>
        <w:spacing w:before="2200"/>
      </w:pPr>
    </w:p>
    <w:p>
      <w:pPr>
        <w:jc w:val="center"/>
      </w:pPr>
      <w:r>
        <w:rPr>
          <w:rFonts w:ascii="Arial" w:cs="Arial" w:eastAsia="Arial" w:hAnsi="Arial"/>
          <w:color w:val="444466"/>
          <w:sz w:val="22"/>
          <w:szCs w:val="22"/>
        </w:rPr>
        <w:t xml:space="preserve">Part 4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Prerequisites</w:t>
      </w:r>
    </w:p>
    <w:p>
      <w:pPr>
        <w:spacing w:after="190"/>
        <w:jc w:val="left"/>
      </w:pPr>
      <w:r>
        <w:rPr>
          <w:rFonts w:ascii="Arial" w:cs="Arial" w:eastAsia="Arial" w:hAnsi="Arial"/>
          <w:b w:val="false"/>
          <w:bCs w:val="false"/>
          <w:i w:val="false"/>
          <w:iCs w:val="false"/>
          <w:color w:val="121225"/>
          <w:sz w:val="23"/>
          <w:szCs w:val="23"/>
        </w:rPr>
        <w:t xml:space="preserve">This document assumes Parts 1–3: QUIC packet/frame structure, TLS 1.3 integration, encryption levels, congestion control basics, BPF instruction set, verifier mechanics, and XDP. We now go RFC-deep.</w:t>
      </w:r>
    </w:p>
    <w:p>
      <w:pPr>
        <w:spacing w:after="110"/>
      </w:pPr>
    </w:p>
    <w:p>
      <w:pPr>
        <w:pStyle w:val="Heading1"/>
      </w:pPr>
      <w:r>
        <w:t xml:space="preserve">1. QUIC Transport Internals (RFC 9000)</w:t>
      </w:r>
    </w:p>
    <w:p>
      <w:pPr>
        <w:pStyle w:val="Heading2"/>
      </w:pPr>
      <w:r>
        <w:t xml:space="preserve">1.1 Connection ID Architecture</w:t>
      </w:r>
    </w:p>
    <w:p>
      <w:pPr>
        <w:spacing w:after="190"/>
        <w:jc w:val="left"/>
      </w:pPr>
      <w:r>
        <w:rPr>
          <w:rFonts w:ascii="Arial" w:cs="Arial" w:eastAsia="Arial" w:hAnsi="Arial"/>
          <w:b w:val="false"/>
          <w:bCs w:val="false"/>
          <w:i w:val="false"/>
          <w:iCs w:val="false"/>
          <w:color w:val="121225"/>
          <w:sz w:val="23"/>
          <w:szCs w:val="23"/>
        </w:rPr>
        <w:t xml:space="preserve">QUIC connections are identified by Connection IDs (CIDs), not IP/port tuples. Each endpoint chooses CIDs for the other endpoint to use, enabling connection migration and load balancer routing. CIDs are variable-length (0–20 bytes). The NEW_CONNECTION_ID frame lets endpoints rotate CIDs mid-connection for privacy (preventing linkability across network paths).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Connection ID Lifecycle: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1. Client sends Initial with random Dst CID</w:t>
            </w:r>
          </w:p>
          <w:p>
            <w:pPr>
              <w:spacing w:after="22"/>
            </w:pPr>
            <w:r>
              <w:rPr>
                <w:rFonts w:ascii="Courier New" w:cs="Courier New" w:eastAsia="Courier New" w:hAnsi="Courier New"/>
                <w:color w:val="1B2631"/>
                <w:sz w:val="18"/>
                <w:szCs w:val="18"/>
              </w:rPr>
              <w:t xml:space="preserve">2. Server responds with its chosen CID (in Source CID field)</w:t>
            </w:r>
          </w:p>
          <w:p>
            <w:pPr>
              <w:spacing w:after="22"/>
            </w:pPr>
            <w:r>
              <w:rPr>
                <w:rFonts w:ascii="Courier New" w:cs="Courier New" w:eastAsia="Courier New" w:hAnsi="Courier New"/>
                <w:color w:val="1B2631"/>
                <w:sz w:val="18"/>
                <w:szCs w:val="18"/>
              </w:rPr>
              <w:t xml:space="preserve">3. Server issues additional CIDs via NEW_CONNECTION_ID frames</w:t>
            </w:r>
          </w:p>
          <w:p>
            <w:pPr>
              <w:spacing w:after="22"/>
            </w:pPr>
            <w:r>
              <w:rPr>
                <w:rFonts w:ascii="Courier New" w:cs="Courier New" w:eastAsia="Courier New" w:hAnsi="Courier New"/>
                <w:color w:val="1B2631"/>
                <w:sz w:val="18"/>
                <w:szCs w:val="18"/>
              </w:rPr>
              <w:t xml:space="preserve">4. Client can switch to any issued CID at any time</w:t>
            </w:r>
          </w:p>
          <w:p>
            <w:pPr>
              <w:spacing w:after="22"/>
            </w:pPr>
            <w:r>
              <w:rPr>
                <w:rFonts w:ascii="Courier New" w:cs="Courier New" w:eastAsia="Courier New" w:hAnsi="Courier New"/>
                <w:color w:val="1B2631"/>
                <w:sz w:val="18"/>
                <w:szCs w:val="18"/>
              </w:rPr>
              <w:t xml:space="preserve">5. RETIRE_CONNECTION_ID retires old CIDs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Load Balancer Integration:</w:t>
            </w:r>
          </w:p>
          <w:p>
            <w:pPr>
              <w:spacing w:after="22"/>
            </w:pPr>
            <w:r>
              <w:rPr>
                <w:rFonts w:ascii="Courier New" w:cs="Courier New" w:eastAsia="Courier New" w:hAnsi="Courier New"/>
                <w:color w:val="1B2631"/>
                <w:sz w:val="18"/>
                <w:szCs w:val="18"/>
              </w:rPr>
              <w:t xml:space="preserve">  Server encodes routing info in CID (e.g., server-id in first 4 bytes)</w:t>
            </w:r>
          </w:p>
          <w:p>
            <w:pPr>
              <w:spacing w:after="22"/>
            </w:pPr>
            <w:r>
              <w:rPr>
                <w:rFonts w:ascii="Courier New" w:cs="Courier New" w:eastAsia="Courier New" w:hAnsi="Courier New"/>
                <w:color w:val="1B2631"/>
                <w:sz w:val="18"/>
                <w:szCs w:val="18"/>
              </w:rPr>
              <w:t xml:space="preserve">  LB reads CID from unencrypted header to route to correct backend</w:t>
            </w:r>
          </w:p>
          <w:p>
            <w:pPr>
              <w:spacing w:after="22"/>
            </w:pPr>
            <w:r>
              <w:rPr>
                <w:rFonts w:ascii="Courier New" w:cs="Courier New" w:eastAsia="Courier New" w:hAnsi="Courier New"/>
                <w:color w:val="1B2631"/>
                <w:sz w:val="18"/>
                <w:szCs w:val="18"/>
              </w:rPr>
              <w:t xml:space="preserve">  QUIC-LB spec (draft-ietf-quic-load-balancers) standardizes encoding</w:t>
            </w:r>
          </w:p>
        </w:tc>
      </w:tr>
    </w:tbl>
    <w:p>
      <w:pPr>
        <w:spacing w:after="110"/>
      </w:pPr>
    </w:p>
    <w:p>
      <w:pPr>
        <w:pStyle w:val="Heading2"/>
      </w:pPr>
      <w:r>
        <w:t xml:space="preserve">1.2 Flow Control</w:t>
      </w:r>
    </w:p>
    <w:p>
      <w:pPr>
        <w:spacing w:after="190"/>
        <w:jc w:val="left"/>
      </w:pPr>
      <w:r>
        <w:rPr>
          <w:rFonts w:ascii="Arial" w:cs="Arial" w:eastAsia="Arial" w:hAnsi="Arial"/>
          <w:b w:val="false"/>
          <w:bCs w:val="false"/>
          <w:i w:val="false"/>
          <w:iCs w:val="false"/>
          <w:color w:val="121225"/>
          <w:sz w:val="23"/>
          <w:szCs w:val="23"/>
        </w:rPr>
        <w:t xml:space="preserve">QUIC implements credit-based flow control at two levels: per-stream and connection-level. The receiver advertises maximum byte offsets it’s willing to accept. The sender must not exceed these limits. Flow control is managed via MAX_STREAM_DATA (per-stream limit), MAX_DATA (connection aggregate limit), MAX_STREAMS (limits how many streams can be opened), and DATA_BLOCKED / STREAM_DATA_BLOCKED signals when a sender is throttled.</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Flow Control Windows: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Connection Level:  MAX_DATA = 1,048,576 bytes</w:t>
            </w:r>
          </w:p>
          <w:p>
            <w:pPr>
              <w:spacing w:after="22"/>
            </w:pPr>
            <w:r>
              <w:rPr>
                <w:rFonts w:ascii="Courier New" w:cs="Courier New" w:eastAsia="Courier New" w:hAnsi="Courier New"/>
                <w:color w:val="1B2631"/>
                <w:sz w:val="18"/>
                <w:szCs w:val="18"/>
              </w:rPr>
              <w:t xml:space="preserve">                   (total across all streams)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Stream Level:      MAX_STREAM_DATA[stream 4] = 262,144 bytes</w:t>
            </w:r>
          </w:p>
          <w:p>
            <w:pPr>
              <w:spacing w:after="22"/>
            </w:pPr>
            <w:r>
              <w:rPr>
                <w:rFonts w:ascii="Courier New" w:cs="Courier New" w:eastAsia="Courier New" w:hAnsi="Courier New"/>
                <w:color w:val="1B2631"/>
                <w:sz w:val="18"/>
                <w:szCs w:val="18"/>
              </w:rPr>
              <w:t xml:space="preserve">                   MAX_STREAM_DATA[stream 8] = 524,288 bytes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Sender tracks: bytes_sent_on_stream &lt;= MAX_STREAM_DATA</w:t>
            </w:r>
          </w:p>
          <w:p>
            <w:pPr>
              <w:spacing w:after="22"/>
            </w:pPr>
            <w:r>
              <w:rPr>
                <w:rFonts w:ascii="Courier New" w:cs="Courier New" w:eastAsia="Courier New" w:hAnsi="Courier New"/>
                <w:color w:val="1B2631"/>
                <w:sz w:val="18"/>
                <w:szCs w:val="18"/>
              </w:rPr>
              <w:t xml:space="preserve">               total_bytes_sent     &lt;= MAX_DATA</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Receiver sends updated MAX_DATA/MAX_STREAM_DATA as it consumes data</w:t>
            </w:r>
          </w:p>
        </w:tc>
      </w:tr>
    </w:tbl>
    <w:p>
      <w:pPr>
        <w:spacing w:after="110"/>
      </w:pPr>
    </w:p>
    <w:p>
      <w:pPr>
        <w:pStyle w:val="Heading2"/>
      </w:pPr>
      <w:r>
        <w:t xml:space="preserve">1.3 Stream Types and IDs</w:t>
      </w:r>
    </w:p>
    <w:p>
      <w:pPr>
        <w:spacing w:after="190"/>
        <w:jc w:val="left"/>
      </w:pPr>
      <w:r>
        <w:rPr>
          <w:rFonts w:ascii="Arial" w:cs="Arial" w:eastAsia="Arial" w:hAnsi="Arial"/>
          <w:b w:val="false"/>
          <w:bCs w:val="false"/>
          <w:i w:val="false"/>
          <w:iCs w:val="false"/>
          <w:color w:val="121225"/>
          <w:sz w:val="23"/>
          <w:szCs w:val="23"/>
        </w:rPr>
        <w:t xml:space="preserve">QUIC stream IDs encode two properties in the least significant bits: the initiator (client = even, server = odd) and directionality (bidirectional or unidirectional).</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c>
          <w:tcPr>
            <w:tcW w:type="dxa" w:w="1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Bits</w:t>
            </w:r>
          </w:p>
        </w:tc>
        <w:tc>
          <w:tcPr>
            <w:tcW w:type="dxa" w:w="3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2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Initiator</w:t>
            </w:r>
          </w:p>
        </w:tc>
        <w:tc>
          <w:tcPr>
            <w:tcW w:type="dxa" w:w="27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Example Use</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0x00</w:t>
            </w:r>
          </w:p>
        </w:tc>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Bidi</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Client</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HTTP/3 request/response pairs</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0x01</w:t>
            </w:r>
          </w:p>
        </w:tc>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Bidi</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Server</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Server-initiated streams</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0x02</w:t>
            </w:r>
          </w:p>
        </w:tc>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Uni</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Client</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HTTP/3 control stream, QPACK encoder</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0x03</w:t>
            </w:r>
          </w:p>
        </w:tc>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Uni</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Server</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HTTP/3 control stream, QPACK decoder, push</w:t>
            </w:r>
          </w:p>
        </w:tc>
      </w:tr>
    </w:tbl>
    <w:p>
      <w:pPr>
        <w:spacing w:after="110"/>
      </w:pPr>
    </w:p>
    <w:p>
      <w:pPr>
        <w:pStyle w:val="Heading1"/>
      </w:pPr>
      <w:r>
        <w:t xml:space="preserve">2. Loss Detection and Recovery (RFC 9002)</w:t>
      </w:r>
    </w:p>
    <w:p>
      <w:pPr>
        <w:pStyle w:val="Heading2"/>
      </w:pPr>
      <w:r>
        <w:t xml:space="preserve">2.1 ACK-Based Detection</w:t>
      </w:r>
    </w:p>
    <w:p>
      <w:pPr>
        <w:spacing w:after="190"/>
        <w:jc w:val="left"/>
      </w:pPr>
      <w:r>
        <w:rPr>
          <w:rFonts w:ascii="Arial" w:cs="Arial" w:eastAsia="Arial" w:hAnsi="Arial"/>
          <w:b w:val="false"/>
          <w:bCs w:val="false"/>
          <w:i w:val="false"/>
          <w:iCs w:val="false"/>
          <w:color w:val="121225"/>
          <w:sz w:val="23"/>
          <w:szCs w:val="23"/>
        </w:rPr>
        <w:t xml:space="preserve">QUIC uses packet numbers (monotonically increasing, never reused) instead of TCP’s byte-based sequence numbers. This eliminates the retransmission ambiguity that plagues TCP (where retransmitted segments have the same sequence number, making RTT estimation unreliable). QUIC’s ACK frames contain ranges of received packet numbers, enabling precise identification of lost packets.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ACK Frame Structure: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Largest Acknowledged (var)    │  Highest packet number received</w:t>
            </w:r>
          </w:p>
          <w:p>
            <w:pPr>
              <w:spacing w:after="22"/>
            </w:pPr>
            <w:r>
              <w:rPr>
                <w:rFonts w:ascii="Courier New" w:cs="Courier New" w:eastAsia="Courier New" w:hAnsi="Courier New"/>
                <w:color w:val="1B2631"/>
                <w:sz w:val="18"/>
                <w:szCs w:val="18"/>
              </w:rPr>
              <w:t xml:space="preserve">│ ACK Delay (var)               │  Microseconds since receiving it</w:t>
            </w:r>
          </w:p>
          <w:p>
            <w:pPr>
              <w:spacing w:after="22"/>
            </w:pPr>
            <w:r>
              <w:rPr>
                <w:rFonts w:ascii="Courier New" w:cs="Courier New" w:eastAsia="Courier New" w:hAnsi="Courier New"/>
                <w:color w:val="1B2631"/>
                <w:sz w:val="18"/>
                <w:szCs w:val="18"/>
              </w:rPr>
              <w:t xml:space="preserve">│ ACK Range Count (var)         │  Number of gap+range pairs</w:t>
            </w:r>
          </w:p>
          <w:p>
            <w:pPr>
              <w:spacing w:after="22"/>
            </w:pPr>
            <w:r>
              <w:rPr>
                <w:rFonts w:ascii="Courier New" w:cs="Courier New" w:eastAsia="Courier New" w:hAnsi="Courier New"/>
                <w:color w:val="1B2631"/>
                <w:sz w:val="18"/>
                <w:szCs w:val="18"/>
              </w:rPr>
              <w:t xml:space="preserve">│ First ACK Range (var)         │  Contiguous packets below largest</w:t>
            </w:r>
          </w:p>
          <w:p>
            <w:pPr>
              <w:spacing w:after="22"/>
            </w:pPr>
            <w:r>
              <w:rPr>
                <w:rFonts w:ascii="Courier New" w:cs="Courier New" w:eastAsia="Courier New" w:hAnsi="Courier New"/>
                <w:color w:val="1B2631"/>
                <w:sz w:val="18"/>
                <w:szCs w:val="18"/>
              </w:rPr>
              <w:t xml:space="preserve">│ [Gap (var) | ACK Range (var)] │  Repeated for each gap</w:t>
            </w:r>
          </w:p>
          <w:p>
            <w:pPr>
              <w:spacing w:after="22"/>
            </w:pPr>
            <w:r>
              <w:rPr>
                <w:rFonts w:ascii="Courier New" w:cs="Courier New" w:eastAsia="Courier New" w:hAnsi="Courier New"/>
                <w:color w:val="1B2631"/>
                <w:sz w:val="18"/>
                <w:szCs w:val="18"/>
              </w:rPr>
              <w:t xml:space="preserve">│ [ECN Counts] (optional)       │  ECT(0), ECT(1), CE counters</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Example: Largest=15, First Range=3, Gap=1, Range=5</w:t>
            </w:r>
          </w:p>
          <w:p>
            <w:pPr>
              <w:spacing w:after="22"/>
            </w:pPr>
            <w:r>
              <w:rPr>
                <w:rFonts w:ascii="Courier New" w:cs="Courier New" w:eastAsia="Courier New" w:hAnsi="Courier New"/>
                <w:color w:val="1B2631"/>
                <w:sz w:val="18"/>
                <w:szCs w:val="18"/>
              </w:rPr>
              <w:t xml:space="preserve">  Received: [6,7,8,9,10], gap at 11, [12,13,14,15]</w:t>
            </w:r>
          </w:p>
        </w:tc>
      </w:tr>
    </w:tbl>
    <w:p>
      <w:pPr>
        <w:spacing w:after="110"/>
      </w:pPr>
    </w:p>
    <w:p>
      <w:pPr>
        <w:pStyle w:val="Heading2"/>
      </w:pPr>
      <w:r>
        <w:t xml:space="preserve">2.2 Loss Declaration</w:t>
      </w:r>
    </w:p>
    <w:p>
      <w:pPr>
        <w:spacing w:after="190"/>
        <w:jc w:val="left"/>
      </w:pPr>
      <w:r>
        <w:rPr>
          <w:rFonts w:ascii="Arial" w:cs="Arial" w:eastAsia="Arial" w:hAnsi="Arial"/>
          <w:b w:val="false"/>
          <w:bCs w:val="false"/>
          <w:i w:val="false"/>
          <w:iCs w:val="false"/>
          <w:color w:val="121225"/>
          <w:sz w:val="23"/>
          <w:szCs w:val="23"/>
        </w:rPr>
        <w:t xml:space="preserve">QUIC declares a packet lost using two mechanisms run independently per packet number space (Initial, Handshake, Application):</w:t>
      </w:r>
    </w:p>
    <w:p>
      <w:pPr>
        <w:spacing w:after="110"/>
      </w:pPr>
    </w:p>
    <w:p>
      <w:pPr>
        <w:pStyle w:val="ListParagraph"/>
        <w:numPr>
          <w:ilvl w:val="0"/>
          <w:numId w:val="2"/>
        </w:numPr>
        <w:spacing w:after="110"/>
      </w:pPr>
      <w:r>
        <w:rPr>
          <w:rFonts w:ascii="Arial" w:cs="Arial" w:eastAsia="Arial" w:hAnsi="Arial"/>
          <w:sz w:val="23"/>
          <w:szCs w:val="23"/>
        </w:rPr>
        <w:t xml:space="preserve">Packet Threshold: A packet is declared lost when a packet sent after it has been acknowledged AND the gap exceeds kPacketThreshold (default: 3 packets). This is analogous to TCP’s triple duplicate ACK.</w:t>
      </w:r>
    </w:p>
    <w:p>
      <w:pPr>
        <w:pStyle w:val="ListParagraph"/>
        <w:numPr>
          <w:ilvl w:val="0"/>
          <w:numId w:val="2"/>
        </w:numPr>
        <w:spacing w:after="110"/>
      </w:pPr>
      <w:r>
        <w:rPr>
          <w:rFonts w:ascii="Arial" w:cs="Arial" w:eastAsia="Arial" w:hAnsi="Arial"/>
          <w:sz w:val="23"/>
          <w:szCs w:val="23"/>
        </w:rPr>
        <w:t xml:space="preserve">Time Threshold: A packet is declared lost when enough time has passed since it was sent. The threshold is max(kTimeThreshold × max(smoothed_rtt, latest_rtt), kGranularity), where kTimeThreshold defaults to 9/8 (12.5% above the RTT). This catches tail losses that the packet threshold misses.</w:t>
      </w:r>
    </w:p>
    <w:p>
      <w:pPr>
        <w:spacing w:after="110"/>
      </w:pPr>
    </w:p>
    <w:p>
      <w:pPr>
        <w:pStyle w:val="Heading2"/>
      </w:pPr>
      <w:r>
        <w:t xml:space="preserve">2.3 Probe Timeout (PTO)</w:t>
      </w:r>
    </w:p>
    <w:p>
      <w:pPr>
        <w:spacing w:after="190"/>
        <w:jc w:val="left"/>
      </w:pPr>
      <w:r>
        <w:rPr>
          <w:rFonts w:ascii="Arial" w:cs="Arial" w:eastAsia="Arial" w:hAnsi="Arial"/>
          <w:b w:val="false"/>
          <w:bCs w:val="false"/>
          <w:i w:val="false"/>
          <w:iCs w:val="false"/>
          <w:color w:val="121225"/>
          <w:sz w:val="23"/>
          <w:szCs w:val="23"/>
        </w:rPr>
        <w:t xml:space="preserve">If no ACK arrives within the PTO period, the sender sends probe packets to elicit ACKs rather than assuming loss. PTO = smoothed_rtt + max(4 × rttvar, kGranularity) + max_ack_delay. The PTO doubles on each consecutive timeout (exponential backoff), preventing amplification during congestion. This replaces TCP’s RTO mechanism with something more nuanced.</w:t>
      </w:r>
    </w:p>
    <w:p>
      <w:pPr>
        <w:spacing w:after="110"/>
      </w:pPr>
    </w:p>
    <w:p>
      <w:pPr>
        <w:pStyle w:val="Heading1"/>
      </w:pPr>
      <w:r>
        <w:t xml:space="preserve">3. HTTP/3 Protocol (RFC 9114)</w:t>
      </w:r>
    </w:p>
    <w:p>
      <w:pPr>
        <w:pStyle w:val="Heading2"/>
      </w:pPr>
      <w:r>
        <w:t xml:space="preserve">3.1 HTTP/3 Framing Layer</w:t>
      </w:r>
    </w:p>
    <w:p>
      <w:pPr>
        <w:spacing w:after="190"/>
        <w:jc w:val="left"/>
      </w:pPr>
      <w:r>
        <w:rPr>
          <w:rFonts w:ascii="Arial" w:cs="Arial" w:eastAsia="Arial" w:hAnsi="Arial"/>
          <w:b w:val="false"/>
          <w:bCs w:val="false"/>
          <w:i w:val="false"/>
          <w:iCs w:val="false"/>
          <w:color w:val="121225"/>
          <w:sz w:val="23"/>
          <w:szCs w:val="23"/>
        </w:rPr>
        <w:t xml:space="preserve">HTTP/3 frames are carried on QUIC streams (not to be confused with QUIC frames). Each HTTP/3 request/response uses a client-initiated bidirectional QUIC stream. HTTP/3 frames have a simple TLV structure: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HTTP/3 Frame:</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Type (var)  │ Length (var) │ Frame Payload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Frame Types:</w:t>
            </w:r>
          </w:p>
          <w:p>
            <w:pPr>
              <w:spacing w:after="22"/>
            </w:pPr>
            <w:r>
              <w:rPr>
                <w:rFonts w:ascii="Courier New" w:cs="Courier New" w:eastAsia="Courier New" w:hAnsi="Courier New"/>
                <w:color w:val="1B2631"/>
                <w:sz w:val="18"/>
                <w:szCs w:val="18"/>
              </w:rPr>
              <w:t xml:space="preserve">  0x00 = DATA          (request/response body)</w:t>
            </w:r>
          </w:p>
          <w:p>
            <w:pPr>
              <w:spacing w:after="22"/>
            </w:pPr>
            <w:r>
              <w:rPr>
                <w:rFonts w:ascii="Courier New" w:cs="Courier New" w:eastAsia="Courier New" w:hAnsi="Courier New"/>
                <w:color w:val="1B2631"/>
                <w:sz w:val="18"/>
                <w:szCs w:val="18"/>
              </w:rPr>
              <w:t xml:space="preserve">  0x01 = HEADERS       (encoded header fields)</w:t>
            </w:r>
          </w:p>
          <w:p>
            <w:pPr>
              <w:spacing w:after="22"/>
            </w:pPr>
            <w:r>
              <w:rPr>
                <w:rFonts w:ascii="Courier New" w:cs="Courier New" w:eastAsia="Courier New" w:hAnsi="Courier New"/>
                <w:color w:val="1B2631"/>
                <w:sz w:val="18"/>
                <w:szCs w:val="18"/>
              </w:rPr>
              <w:t xml:space="preserve">  0x03 = CANCEL_PUSH</w:t>
            </w:r>
          </w:p>
          <w:p>
            <w:pPr>
              <w:spacing w:after="22"/>
            </w:pPr>
            <w:r>
              <w:rPr>
                <w:rFonts w:ascii="Courier New" w:cs="Courier New" w:eastAsia="Courier New" w:hAnsi="Courier New"/>
                <w:color w:val="1B2631"/>
                <w:sz w:val="18"/>
                <w:szCs w:val="18"/>
              </w:rPr>
              <w:t xml:space="preserve">  0x04 = SETTINGS      (connection parameters)</w:t>
            </w:r>
          </w:p>
          <w:p>
            <w:pPr>
              <w:spacing w:after="22"/>
            </w:pPr>
            <w:r>
              <w:rPr>
                <w:rFonts w:ascii="Courier New" w:cs="Courier New" w:eastAsia="Courier New" w:hAnsi="Courier New"/>
                <w:color w:val="1B2631"/>
                <w:sz w:val="18"/>
                <w:szCs w:val="18"/>
              </w:rPr>
              <w:t xml:space="preserve">  0x05 = PUSH_PROMISE  (server push)</w:t>
            </w:r>
          </w:p>
          <w:p>
            <w:pPr>
              <w:spacing w:after="22"/>
            </w:pPr>
            <w:r>
              <w:rPr>
                <w:rFonts w:ascii="Courier New" w:cs="Courier New" w:eastAsia="Courier New" w:hAnsi="Courier New"/>
                <w:color w:val="1B2631"/>
                <w:sz w:val="18"/>
                <w:szCs w:val="18"/>
              </w:rPr>
              <w:t xml:space="preserve">  0x07 = GOAWAY        (graceful shutdown)</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HTTP/3 Request on QUIC Stream 0:</w:t>
            </w:r>
          </w:p>
          <w:p>
            <w:pPr>
              <w:spacing w:after="22"/>
            </w:pPr>
            <w:r>
              <w:rPr>
                <w:rFonts w:ascii="Courier New" w:cs="Courier New" w:eastAsia="Courier New" w:hAnsi="Courier New"/>
                <w:color w:val="1B2631"/>
                <w:sz w:val="18"/>
                <w:szCs w:val="18"/>
              </w:rPr>
              <w:t xml:space="preserve">  [HEADERS frame: {:method GET, :path /api/data, ...}]</w:t>
            </w:r>
          </w:p>
          <w:p>
            <w:pPr>
              <w:spacing w:after="22"/>
            </w:pPr>
            <w:r>
              <w:rPr>
                <w:rFonts w:ascii="Courier New" w:cs="Courier New" w:eastAsia="Courier New" w:hAnsi="Courier New"/>
                <w:color w:val="1B2631"/>
                <w:sz w:val="18"/>
                <w:szCs w:val="18"/>
              </w:rPr>
              <w:t xml:space="preserve">  [DATA frame: (empty for GET)]</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HTTP/3 Response on same stream:</w:t>
            </w:r>
          </w:p>
          <w:p>
            <w:pPr>
              <w:spacing w:after="22"/>
            </w:pPr>
            <w:r>
              <w:rPr>
                <w:rFonts w:ascii="Courier New" w:cs="Courier New" w:eastAsia="Courier New" w:hAnsi="Courier New"/>
                <w:color w:val="1B2631"/>
                <w:sz w:val="18"/>
                <w:szCs w:val="18"/>
              </w:rPr>
              <w:t xml:space="preserve">  [HEADERS frame: {:status 200, content-type: application/json}]</w:t>
            </w:r>
          </w:p>
          <w:p>
            <w:pPr>
              <w:spacing w:after="22"/>
            </w:pPr>
            <w:r>
              <w:rPr>
                <w:rFonts w:ascii="Courier New" w:cs="Courier New" w:eastAsia="Courier New" w:hAnsi="Courier New"/>
                <w:color w:val="1B2631"/>
                <w:sz w:val="18"/>
                <w:szCs w:val="18"/>
              </w:rPr>
              <w:t xml:space="preserve">  [DATA frame: {"result": "ok"}]</w:t>
            </w:r>
          </w:p>
        </w:tc>
      </w:tr>
    </w:tbl>
    <w:p>
      <w:pPr>
        <w:spacing w:after="110"/>
      </w:pPr>
    </w:p>
    <w:p>
      <w:pPr>
        <w:pStyle w:val="Heading2"/>
      </w:pPr>
      <w:r>
        <w:t xml:space="preserve">3.2 QPACK Header Compression (RFC 9204)</w:t>
      </w:r>
    </w:p>
    <w:p>
      <w:pPr>
        <w:spacing w:after="190"/>
        <w:jc w:val="left"/>
      </w:pPr>
      <w:r>
        <w:rPr>
          <w:rFonts w:ascii="Arial" w:cs="Arial" w:eastAsia="Arial" w:hAnsi="Arial"/>
          <w:b w:val="false"/>
          <w:bCs w:val="false"/>
          <w:i w:val="false"/>
          <w:iCs w:val="false"/>
          <w:color w:val="121225"/>
          <w:sz w:val="23"/>
          <w:szCs w:val="23"/>
        </w:rPr>
        <w:t xml:space="preserve">HTTP/2 used HPACK for header compression, which relies on synchronized encoder/decoder state updated in header-block order. This worked because TCP delivers in order. QUIC’s out-of-order stream delivery breaks this assumption. QPACK solves this by separating the dynamic table updates into a dedicated unidirectional stream (the encoder stream), with explicit signaling of which dynamic table state is required to decode a given header block.</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QPACK Architecture: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Encoder Stream (uni, client→server or server→client):</w:t>
            </w:r>
          </w:p>
          <w:p>
            <w:pPr>
              <w:spacing w:after="22"/>
            </w:pPr>
            <w:r>
              <w:rPr>
                <w:rFonts w:ascii="Courier New" w:cs="Courier New" w:eastAsia="Courier New" w:hAnsi="Courier New"/>
                <w:color w:val="1B2631"/>
                <w:sz w:val="18"/>
                <w:szCs w:val="18"/>
              </w:rPr>
              <w:t xml:space="preserve">  Carries dynamic table insert/duplicate instructions</w:t>
            </w:r>
          </w:p>
          <w:p>
            <w:pPr>
              <w:spacing w:after="22"/>
            </w:pPr>
            <w:r>
              <w:rPr>
                <w:rFonts w:ascii="Courier New" w:cs="Courier New" w:eastAsia="Courier New" w:hAnsi="Courier New"/>
                <w:color w:val="1B2631"/>
                <w:sz w:val="18"/>
                <w:szCs w:val="18"/>
              </w:rPr>
              <w:t xml:space="preserve">  Updates arrive in order on this stream</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Decoder Stream (uni, reverse direction):</w:t>
            </w:r>
          </w:p>
          <w:p>
            <w:pPr>
              <w:spacing w:after="22"/>
            </w:pPr>
            <w:r>
              <w:rPr>
                <w:rFonts w:ascii="Courier New" w:cs="Courier New" w:eastAsia="Courier New" w:hAnsi="Courier New"/>
                <w:color w:val="1B2631"/>
                <w:sz w:val="18"/>
                <w:szCs w:val="18"/>
              </w:rPr>
              <w:t xml:space="preserve">  Carries Section Acknowledgments and Stream Cancellations</w:t>
            </w:r>
          </w:p>
          <w:p>
            <w:pPr>
              <w:spacing w:after="22"/>
            </w:pPr>
            <w:r>
              <w:rPr>
                <w:rFonts w:ascii="Courier New" w:cs="Courier New" w:eastAsia="Courier New" w:hAnsi="Courier New"/>
                <w:color w:val="1B2631"/>
                <w:sz w:val="18"/>
                <w:szCs w:val="18"/>
              </w:rPr>
              <w:t xml:space="preserve">  Tells encoder which inserts have been processed</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Request Streams (bidi):</w:t>
            </w:r>
          </w:p>
          <w:p>
            <w:pPr>
              <w:spacing w:after="22"/>
            </w:pPr>
            <w:r>
              <w:rPr>
                <w:rFonts w:ascii="Courier New" w:cs="Courier New" w:eastAsia="Courier New" w:hAnsi="Courier New"/>
                <w:color w:val="1B2631"/>
                <w:sz w:val="18"/>
                <w:szCs w:val="18"/>
              </w:rPr>
              <w:t xml:space="preserve">  Carry Encoded Field Sections referencing the dynamic table</w:t>
            </w:r>
          </w:p>
          <w:p>
            <w:pPr>
              <w:spacing w:after="22"/>
            </w:pPr>
            <w:r>
              <w:rPr>
                <w:rFonts w:ascii="Courier New" w:cs="Courier New" w:eastAsia="Courier New" w:hAnsi="Courier New"/>
                <w:color w:val="1B2631"/>
                <w:sz w:val="18"/>
                <w:szCs w:val="18"/>
              </w:rPr>
              <w:t xml:space="preserve">  Each section declares Required Insert Count (RIC)</w:t>
            </w:r>
          </w:p>
          <w:p>
            <w:pPr>
              <w:spacing w:after="22"/>
            </w:pPr>
            <w:r>
              <w:rPr>
                <w:rFonts w:ascii="Courier New" w:cs="Courier New" w:eastAsia="Courier New" w:hAnsi="Courier New"/>
                <w:color w:val="1B2631"/>
                <w:sz w:val="18"/>
                <w:szCs w:val="18"/>
              </w:rPr>
              <w:t xml:space="preserve">  Decoder blocks until dynamic table has &gt;= RIC entries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Key insight: QPACK trades some compression efficiency for</w:t>
            </w:r>
          </w:p>
          <w:p>
            <w:pPr>
              <w:spacing w:after="22"/>
            </w:pPr>
            <w:r>
              <w:rPr>
                <w:rFonts w:ascii="Courier New" w:cs="Courier New" w:eastAsia="Courier New" w:hAnsi="Courier New"/>
                <w:color w:val="1B2631"/>
                <w:sz w:val="18"/>
                <w:szCs w:val="18"/>
              </w:rPr>
              <w:t xml:space="preserve">independence between streams, avoiding head-of-line blocking</w:t>
            </w:r>
          </w:p>
          <w:p>
            <w:pPr>
              <w:spacing w:after="22"/>
            </w:pPr>
            <w:r>
              <w:rPr>
                <w:rFonts w:ascii="Courier New" w:cs="Courier New" w:eastAsia="Courier New" w:hAnsi="Courier New"/>
                <w:color w:val="1B2631"/>
                <w:sz w:val="18"/>
                <w:szCs w:val="18"/>
              </w:rPr>
              <w:t xml:space="preserve">in the compression layer itself.</w:t>
            </w:r>
          </w:p>
        </w:tc>
      </w:tr>
    </w:tbl>
    <w:p>
      <w:pPr>
        <w:spacing w:after="110"/>
      </w:pPr>
    </w:p>
    <w:p>
      <w:pPr>
        <w:pStyle w:val="Heading2"/>
      </w:pPr>
      <w:r>
        <w:t xml:space="preserve">3.3 HTTP/3 Control Streams</w:t>
      </w:r>
    </w:p>
    <w:p>
      <w:pPr>
        <w:spacing w:after="190"/>
        <w:jc w:val="left"/>
      </w:pPr>
      <w:r>
        <w:rPr>
          <w:rFonts w:ascii="Arial" w:cs="Arial" w:eastAsia="Arial" w:hAnsi="Arial"/>
          <w:b w:val="false"/>
          <w:bCs w:val="false"/>
          <w:i w:val="false"/>
          <w:iCs w:val="false"/>
          <w:color w:val="121225"/>
          <w:sz w:val="23"/>
          <w:szCs w:val="23"/>
        </w:rPr>
        <w:t xml:space="preserve">Each HTTP/3 endpoint creates three unidirectional streams at connection start: the control stream (SETTINGS, GOAWAY), the QPACK encoder stream, and the QPACK decoder stream. These are identified by a stream type indicator in the first byte. Losing any control stream is a connection error.</w:t>
      </w:r>
    </w:p>
    <w:p>
      <w:pPr>
        <w:spacing w:after="110"/>
      </w:pPr>
    </w:p>
    <w:p>
      <w:pPr>
        <w:pStyle w:val="Heading1"/>
      </w:pPr>
      <w:r>
        <w:t xml:space="preserve">4. Advanced BPF Architecture</w:t>
      </w:r>
    </w:p>
    <w:p>
      <w:pPr>
        <w:pStyle w:val="Heading2"/>
      </w:pPr>
      <w:r>
        <w:t xml:space="preserve">4.1 BTF (BPF Type Format)</w:t>
      </w:r>
    </w:p>
    <w:p>
      <w:pPr>
        <w:spacing w:after="190"/>
        <w:jc w:val="left"/>
      </w:pPr>
      <w:r>
        <w:rPr>
          <w:rFonts w:ascii="Arial" w:cs="Arial" w:eastAsia="Arial" w:hAnsi="Arial"/>
          <w:b w:val="false"/>
          <w:bCs w:val="false"/>
          <w:i w:val="false"/>
          <w:iCs w:val="false"/>
          <w:color w:val="121225"/>
          <w:sz w:val="23"/>
          <w:szCs w:val="23"/>
        </w:rPr>
        <w:t xml:space="preserve">BTF is a compact metadata format that describes the types used in BPF programs and the kernel itself. The kernel can be compiled with CONFIG_DEBUG_INFO_BTF=y, embedding type information for every struct, union, enum, function, and variable. BTF enables: type-safe BPF map access, readable output from bpftool, tracing with named struct field access, and CO-RE (Compile Once, Run Everywhere).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 Inspect kernel BTF</w:t>
            </w:r>
          </w:p>
          <w:p>
            <w:pPr>
              <w:spacing w:after="22"/>
            </w:pPr>
            <w:r>
              <w:rPr>
                <w:rFonts w:ascii="Courier New" w:cs="Courier New" w:eastAsia="Courier New" w:hAnsi="Courier New"/>
                <w:color w:val="1B2631"/>
                <w:sz w:val="18"/>
                <w:szCs w:val="18"/>
              </w:rPr>
              <w:t xml:space="preserve">bpftool btf dump file /sys/kernel/btf/vmlinux format c | head -20</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Shows kernel struct definitions like:</w:t>
            </w:r>
          </w:p>
          <w:p>
            <w:pPr>
              <w:spacing w:after="22"/>
            </w:pPr>
            <w:r>
              <w:rPr>
                <w:rFonts w:ascii="Courier New" w:cs="Courier New" w:eastAsia="Courier New" w:hAnsi="Courier New"/>
                <w:color w:val="1B2631"/>
                <w:sz w:val="18"/>
                <w:szCs w:val="18"/>
              </w:rPr>
              <w:t xml:space="preserve">struct task_struct {</w:t>
            </w:r>
          </w:p>
          <w:p>
            <w:pPr>
              <w:spacing w:after="22"/>
            </w:pPr>
            <w:r>
              <w:rPr>
                <w:rFonts w:ascii="Courier New" w:cs="Courier New" w:eastAsia="Courier New" w:hAnsi="Courier New"/>
                <w:color w:val="1B2631"/>
                <w:sz w:val="18"/>
                <w:szCs w:val="18"/>
              </w:rPr>
              <w:t xml:space="preserve">    struct thread_info thread_info;     // offset 0</w:t>
            </w:r>
          </w:p>
          <w:p>
            <w:pPr>
              <w:spacing w:after="22"/>
            </w:pPr>
            <w:r>
              <w:rPr>
                <w:rFonts w:ascii="Courier New" w:cs="Courier New" w:eastAsia="Courier New" w:hAnsi="Courier New"/>
                <w:color w:val="1B2631"/>
                <w:sz w:val="18"/>
                <w:szCs w:val="18"/>
              </w:rPr>
              <w:t xml:space="preserve">    unsigned int __state;               // offset 24</w:t>
            </w:r>
          </w:p>
          <w:p>
            <w:pPr>
              <w:spacing w:after="22"/>
            </w:pPr>
            <w:r>
              <w:rPr>
                <w:rFonts w:ascii="Courier New" w:cs="Courier New" w:eastAsia="Courier New" w:hAnsi="Courier New"/>
                <w:color w:val="1B2631"/>
                <w:sz w:val="18"/>
                <w:szCs w:val="18"/>
              </w:rPr>
              <w:t xml:space="preserve">    void *stack;                        // offset 32</w:t>
            </w:r>
          </w:p>
          <w:p>
            <w:pPr>
              <w:spacing w:after="22"/>
            </w:pPr>
            <w:r>
              <w:rPr>
                <w:rFonts w:ascii="Courier New" w:cs="Courier New" w:eastAsia="Courier New" w:hAnsi="Courier New"/>
                <w:color w:val="1B2631"/>
                <w:sz w:val="18"/>
                <w:szCs w:val="18"/>
              </w:rPr>
              <w:t xml:space="preserve">    // ... hundreds of fields</w:t>
            </w:r>
          </w:p>
          <w:p>
            <w:pPr>
              <w:spacing w:after="22"/>
            </w:pPr>
            <w:r>
              <w:rPr>
                <w:rFonts w:ascii="Courier New" w:cs="Courier New" w:eastAsia="Courier New" w:hAnsi="Courier New"/>
                <w:color w:val="1B2631"/>
                <w:sz w:val="18"/>
                <w:szCs w:val="18"/>
              </w:rPr>
              <w:t xml:space="preserve">};</w:t>
            </w:r>
          </w:p>
        </w:tc>
      </w:tr>
    </w:tbl>
    <w:p>
      <w:pPr>
        <w:spacing w:after="110"/>
      </w:pPr>
    </w:p>
    <w:p>
      <w:pPr>
        <w:pStyle w:val="Heading2"/>
      </w:pPr>
      <w:r>
        <w:t xml:space="preserve">4.2 CO-RE (Compile Once, Run Everywhere)</w:t>
      </w:r>
    </w:p>
    <w:p>
      <w:pPr>
        <w:spacing w:after="190"/>
        <w:jc w:val="left"/>
      </w:pPr>
      <w:r>
        <w:rPr>
          <w:rFonts w:ascii="Arial" w:cs="Arial" w:eastAsia="Arial" w:hAnsi="Arial"/>
          <w:b w:val="false"/>
          <w:bCs w:val="false"/>
          <w:i w:val="false"/>
          <w:iCs w:val="false"/>
          <w:color w:val="121225"/>
          <w:sz w:val="23"/>
          <w:szCs w:val="23"/>
        </w:rPr>
        <w:t xml:space="preserve">Before CO-RE, BPF programs had to be compiled on the exact kernel they’d run on, because struct layouts change between kernel versions (a field at offset 48 in kernel 5.10 might be at offset 56 in kernel 5.15). CO-RE solves this with three components:</w:t>
      </w:r>
    </w:p>
    <w:p>
      <w:pPr>
        <w:spacing w:after="110"/>
      </w:pPr>
    </w:p>
    <w:p>
      <w:pPr>
        <w:pStyle w:val="ListParagraph"/>
        <w:numPr>
          <w:ilvl w:val="0"/>
          <w:numId w:val="2"/>
        </w:numPr>
        <w:spacing w:after="110"/>
      </w:pPr>
      <w:r>
        <w:rPr>
          <w:rFonts w:ascii="Arial" w:cs="Arial" w:eastAsia="Arial" w:hAnsi="Arial"/>
          <w:sz w:val="23"/>
          <w:szCs w:val="23"/>
        </w:rPr>
        <w:t xml:space="preserve">BTF in the kernel provides the target’s actual struct layouts at runtime.</w:t>
      </w:r>
    </w:p>
    <w:p>
      <w:pPr>
        <w:pStyle w:val="ListParagraph"/>
        <w:numPr>
          <w:ilvl w:val="0"/>
          <w:numId w:val="2"/>
        </w:numPr>
        <w:spacing w:after="110"/>
      </w:pPr>
      <w:r>
        <w:rPr>
          <w:rFonts w:ascii="Arial" w:cs="Arial" w:eastAsia="Arial" w:hAnsi="Arial"/>
          <w:sz w:val="23"/>
          <w:szCs w:val="23"/>
        </w:rPr>
        <w:t xml:space="preserve">Clang records relocations in the BPF ELF file describing which struct fields the program accesses.</w:t>
      </w:r>
    </w:p>
    <w:p>
      <w:pPr>
        <w:pStyle w:val="ListParagraph"/>
        <w:numPr>
          <w:ilvl w:val="0"/>
          <w:numId w:val="2"/>
        </w:numPr>
        <w:spacing w:after="110"/>
      </w:pPr>
      <w:r>
        <w:rPr>
          <w:rFonts w:ascii="Arial" w:cs="Arial" w:eastAsia="Arial" w:hAnsi="Arial"/>
          <w:sz w:val="23"/>
          <w:szCs w:val="23"/>
        </w:rPr>
        <w:t xml:space="preserve">libbpf’s loader adjusts field offsets at load time by matching the relocations against the running kernel’s BTF.</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 CO-RE field access (works across kernel versions):</w:t>
            </w:r>
          </w:p>
          <w:p>
            <w:pPr>
              <w:spacing w:after="22"/>
            </w:pPr>
            <w:r>
              <w:rPr>
                <w:rFonts w:ascii="Courier New" w:cs="Courier New" w:eastAsia="Courier New" w:hAnsi="Courier New"/>
                <w:color w:val="1B2631"/>
                <w:sz w:val="18"/>
                <w:szCs w:val="18"/>
              </w:rPr>
              <w:t xml:space="preserve">struct task_struct *task = (void *)bpf_get_current_task();</w:t>
            </w:r>
          </w:p>
          <w:p>
            <w:pPr>
              <w:spacing w:after="22"/>
            </w:pPr>
            <w:r>
              <w:rPr>
                <w:rFonts w:ascii="Courier New" w:cs="Courier New" w:eastAsia="Courier New" w:hAnsi="Courier New"/>
                <w:color w:val="1B2631"/>
                <w:sz w:val="18"/>
                <w:szCs w:val="18"/>
              </w:rPr>
              <w:t xml:space="preserve">pid_t pid = BPF_CORE_READ(task, tgid);  // offset resolved at load time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Without CO-RE (fragile, version-specific):</w:t>
            </w:r>
          </w:p>
          <w:p>
            <w:pPr>
              <w:spacing w:after="22"/>
            </w:pPr>
            <w:r>
              <w:rPr>
                <w:rFonts w:ascii="Courier New" w:cs="Courier New" w:eastAsia="Courier New" w:hAnsi="Courier New"/>
                <w:color w:val="1B2631"/>
                <w:sz w:val="18"/>
                <w:szCs w:val="18"/>
              </w:rPr>
              <w:t xml:space="preserve">pid_t pid = *(pid_t *)((void *)task + 0x398);  // hardcoded offset, breaks!</w:t>
            </w:r>
          </w:p>
        </w:tc>
      </w:tr>
    </w:tbl>
    <w:p>
      <w:pPr>
        <w:spacing w:after="110"/>
      </w:pPr>
    </w:p>
    <w:p>
      <w:pPr>
        <w:pStyle w:val="Heading2"/>
      </w:pPr>
      <w:r>
        <w:t xml:space="preserve">4.3 BPF Program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Program Type</w:t>
            </w:r>
          </w:p>
        </w:tc>
        <w:tc>
          <w:tcPr>
            <w:tcW w:type="dxa" w:w="34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Hook Point</w:t>
            </w:r>
          </w:p>
        </w:tc>
        <w:tc>
          <w:tcPr>
            <w:tcW w:type="dxa" w:w="34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Primary Use</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BPF_PROG_TYPE_XDP</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NIC driver RX</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Packet filtering, forwarding, DDoS mitigation</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BPF_PROG_TYPE_SCHED_CLS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TC qdisc ingress/egress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Packet mangling, NAT, policy enforcement</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BPF_PROG_TYPE_KPROBE</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Kernel function entry/exit</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Dynamic tracing, latency measurement</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BPF_PROG_TYPE_TRACEPOINT</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Static tracepoints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Structured event tracing</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BPF_PROG_TYPE_PERF_EVENT</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PMU counters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CPU profiling, cache miss tracking</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BPF_PROG_TYPE_CGROUP_SKB</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cgroup socket buffer</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Per-cgroup network policy</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BPF_PROG_TYPE_LSM</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LSM hooks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Security policy enforcement</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BPF_PROG_TYPE_STRUCT_OPS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Kernel struct_ops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Custom TCP congestion control, schedulers</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BPF_PROG_TYPE_SOCK_OPS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Socket operations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TCP tuning, connection tracking</w:t>
            </w:r>
          </w:p>
        </w:tc>
      </w:tr>
    </w:tbl>
    <w:p>
      <w:pPr>
        <w:spacing w:after="110"/>
      </w:pPr>
    </w:p>
    <w:p>
      <w:pPr>
        <w:pStyle w:val="Heading2"/>
      </w:pPr>
      <w:r>
        <w:t xml:space="preserve">4.4 BPF LSM: Runtime Security Policy</w:t>
      </w:r>
    </w:p>
    <w:p>
      <w:pPr>
        <w:spacing w:after="190"/>
        <w:jc w:val="left"/>
      </w:pPr>
      <w:r>
        <w:rPr>
          <w:rFonts w:ascii="Arial" w:cs="Arial" w:eastAsia="Arial" w:hAnsi="Arial"/>
          <w:b w:val="false"/>
          <w:bCs w:val="false"/>
          <w:i w:val="false"/>
          <w:iCs w:val="false"/>
          <w:color w:val="121225"/>
          <w:sz w:val="23"/>
          <w:szCs w:val="23"/>
        </w:rPr>
        <w:t xml:space="preserve">BPF LSM (Linux Security Module) programs attach to the kernel’s security hooks — the same hooks used by SELinux and AppArmor. BPF LSM programs can dynamically enforce security policies without compiling a kernel module or rebooting. They can allow or deny operations like file access, mount, socket creation, and bpf() itself.</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SEC("lsm/file_open")</w:t>
            </w:r>
          </w:p>
          <w:p>
            <w:pPr>
              <w:spacing w:after="22"/>
            </w:pPr>
            <w:r>
              <w:rPr>
                <w:rFonts w:ascii="Courier New" w:cs="Courier New" w:eastAsia="Courier New" w:hAnsi="Courier New"/>
                <w:color w:val="1B2631"/>
                <w:sz w:val="18"/>
                <w:szCs w:val="18"/>
              </w:rPr>
              <w:t xml:space="preserve">int BPF_PROG(restrict_file_open, struct file *file) {</w:t>
            </w:r>
          </w:p>
          <w:p>
            <w:pPr>
              <w:spacing w:after="22"/>
            </w:pPr>
            <w:r>
              <w:rPr>
                <w:rFonts w:ascii="Courier New" w:cs="Courier New" w:eastAsia="Courier New" w:hAnsi="Courier New"/>
                <w:color w:val="1B2631"/>
                <w:sz w:val="18"/>
                <w:szCs w:val="18"/>
              </w:rPr>
              <w:t xml:space="preserve">    // Get the opening process’s cgroup ID</w:t>
            </w:r>
          </w:p>
          <w:p>
            <w:pPr>
              <w:spacing w:after="22"/>
            </w:pPr>
            <w:r>
              <w:rPr>
                <w:rFonts w:ascii="Courier New" w:cs="Courier New" w:eastAsia="Courier New" w:hAnsi="Courier New"/>
                <w:color w:val="1B2631"/>
                <w:sz w:val="18"/>
                <w:szCs w:val="18"/>
              </w:rPr>
              <w:t xml:space="preserve">    __u64 cgroup_id = bpf_get_current_cgroup_id();</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Check policy map</w:t>
            </w:r>
          </w:p>
          <w:p>
            <w:pPr>
              <w:spacing w:after="22"/>
            </w:pPr>
            <w:r>
              <w:rPr>
                <w:rFonts w:ascii="Courier New" w:cs="Courier New" w:eastAsia="Courier New" w:hAnsi="Courier New"/>
                <w:color w:val="1B2631"/>
                <w:sz w:val="18"/>
                <w:szCs w:val="18"/>
              </w:rPr>
              <w:t xml:space="preserve">    struct policy *pol = bpf_map_lookup_elem(&amp;policies, &amp;cgroup_id);</w:t>
            </w:r>
          </w:p>
          <w:p>
            <w:pPr>
              <w:spacing w:after="22"/>
            </w:pPr>
            <w:r>
              <w:rPr>
                <w:rFonts w:ascii="Courier New" w:cs="Courier New" w:eastAsia="Courier New" w:hAnsi="Courier New"/>
                <w:color w:val="1B2631"/>
                <w:sz w:val="18"/>
                <w:szCs w:val="18"/>
              </w:rPr>
              <w:t xml:space="preserve">    if (!pol)</w:t>
            </w:r>
          </w:p>
          <w:p>
            <w:pPr>
              <w:spacing w:after="22"/>
            </w:pPr>
            <w:r>
              <w:rPr>
                <w:rFonts w:ascii="Courier New" w:cs="Courier New" w:eastAsia="Courier New" w:hAnsi="Courier New"/>
                <w:color w:val="1B2631"/>
                <w:sz w:val="18"/>
                <w:szCs w:val="18"/>
              </w:rPr>
              <w:t xml:space="preserve">        return 0;  // no policy = allow</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Deny access to /etc/shadow from untrusted cgroups</w:t>
            </w:r>
          </w:p>
          <w:p>
            <w:pPr>
              <w:spacing w:after="22"/>
            </w:pPr>
            <w:r>
              <w:rPr>
                <w:rFonts w:ascii="Courier New" w:cs="Courier New" w:eastAsia="Courier New" w:hAnsi="Courier New"/>
                <w:color w:val="1B2631"/>
                <w:sz w:val="18"/>
                <w:szCs w:val="18"/>
              </w:rPr>
              <w:t xml:space="preserve">    // (simplified — real implementation checks d_path)</w:t>
            </w:r>
          </w:p>
          <w:p>
            <w:pPr>
              <w:spacing w:after="22"/>
            </w:pPr>
            <w:r>
              <w:rPr>
                <w:rFonts w:ascii="Courier New" w:cs="Courier New" w:eastAsia="Courier New" w:hAnsi="Courier New"/>
                <w:color w:val="1B2631"/>
                <w:sz w:val="18"/>
                <w:szCs w:val="18"/>
              </w:rPr>
              <w:t xml:space="preserve">    if (pol-&gt;deny_shadow)</w:t>
            </w:r>
          </w:p>
          <w:p>
            <w:pPr>
              <w:spacing w:after="22"/>
            </w:pPr>
            <w:r>
              <w:rPr>
                <w:rFonts w:ascii="Courier New" w:cs="Courier New" w:eastAsia="Courier New" w:hAnsi="Courier New"/>
                <w:color w:val="1B2631"/>
                <w:sz w:val="18"/>
                <w:szCs w:val="18"/>
              </w:rPr>
              <w:t xml:space="preserve">        return -EACCES;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return 0;  // allow</w:t>
            </w:r>
          </w:p>
          <w:p>
            <w:pPr>
              <w:spacing w:after="22"/>
            </w:pPr>
            <w:r>
              <w:rPr>
                <w:rFonts w:ascii="Courier New" w:cs="Courier New" w:eastAsia="Courier New" w:hAnsi="Courier New"/>
                <w:color w:val="1B2631"/>
                <w:sz w:val="18"/>
                <w:szCs w:val="18"/>
              </w:rPr>
              <w:t xml:space="preserve">}</w:t>
            </w:r>
          </w:p>
        </w:tc>
      </w:tr>
    </w:tbl>
    <w:p>
      <w:pPr>
        <w:spacing w:after="110"/>
      </w:pPr>
    </w:p>
    <w:p>
      <w:pPr>
        <w:pStyle w:val="Heading2"/>
      </w:pPr>
      <w:r>
        <w:t xml:space="preserve">4.5 Advanced Map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Map Type</w:t>
            </w:r>
          </w:p>
        </w:tc>
        <w:tc>
          <w:tcPr>
            <w:tcW w:type="dxa" w:w="33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Structure</w:t>
            </w:r>
          </w:p>
        </w:tc>
        <w:tc>
          <w:tcPr>
            <w:tcW w:type="dxa" w:w="33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Use Case</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Hash table</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Arbitrary key→value lookups</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BPF_MAP_TYPE_RINGBUF</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Multi-producer ring buffer</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High-throughput event streaming to user space</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BPF_MAP_TYPE_LRU_HASH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LRU hash table</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Bounded-size caches, connection tables</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BPF_MAP_TYPE_PERCPU_HASH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Per-CPU 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Lock-free counters per key</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BPF_MAP_TYPE_PROG_ARRAY</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Array of BPF programs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Tail calls (program chaining)</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BPF_MAP_TYPE_SOCKHASH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Socket hash</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Socket-level redirection (sk_msg, sk_skb)</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BPF_MAP_TYPE_BLOOM_FILTER</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Bloom filter</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Probabilistic membership testing</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BPF_MAP_TYPE_USER_RINGBUF</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User→kernel ring buffer</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User-space driven kernel requests</w:t>
            </w:r>
          </w:p>
        </w:tc>
      </w:tr>
    </w:tbl>
    <w:p>
      <w:pPr>
        <w:spacing w:after="110"/>
      </w:pPr>
    </w:p>
    <w:p>
      <w:pPr>
        <w:pStyle w:val="Heading1"/>
      </w:pPr>
      <w:r>
        <w:t xml:space="preserve">5. Production Deployment Architecture</w:t>
      </w:r>
    </w:p>
    <w:p>
      <w:pPr>
        <w:pStyle w:val="Heading2"/>
      </w:pPr>
      <w:r>
        <w:t xml:space="preserve">5.1 HTTP/3 Server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Production HTTP/3 Stack:</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Internet</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L4 Load Balancer  │  XDP/IPVS, QUIC-LB CID routing</w:t>
            </w:r>
          </w:p>
          <w:p>
            <w:pPr>
              <w:spacing w:after="22"/>
            </w:pPr>
            <w:r>
              <w:rPr>
                <w:rFonts w:ascii="Courier New" w:cs="Courier New" w:eastAsia="Courier New" w:hAnsi="Courier New"/>
                <w:color w:val="1B2631"/>
                <w:sz w:val="18"/>
                <w:szCs w:val="18"/>
              </w:rPr>
              <w:t xml:space="preserve">              │  (ECMP, Maglev)    │  Stateless: routes by CID hash</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QUIC Termination  │  nginx, envoy, caddy, h2o</w:t>
            </w:r>
          </w:p>
          <w:p>
            <w:pPr>
              <w:spacing w:after="22"/>
            </w:pPr>
            <w:r>
              <w:rPr>
                <w:rFonts w:ascii="Courier New" w:cs="Courier New" w:eastAsia="Courier New" w:hAnsi="Courier New"/>
                <w:color w:val="1B2631"/>
                <w:sz w:val="18"/>
                <w:szCs w:val="18"/>
              </w:rPr>
              <w:t xml:space="preserve">              │  (TLS 1.3 + HTTP/3)│  Handles QUIC connections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(HTTP/2 or gRPC internally)</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Application Pods  │  Backend services</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Key considerations:</w:t>
            </w:r>
          </w:p>
          <w:p>
            <w:pPr>
              <w:spacing w:after="22"/>
            </w:pPr>
            <w:r>
              <w:rPr>
                <w:rFonts w:ascii="Courier New" w:cs="Courier New" w:eastAsia="Courier New" w:hAnsi="Courier New"/>
                <w:color w:val="1B2631"/>
                <w:sz w:val="18"/>
                <w:szCs w:val="18"/>
              </w:rPr>
              <w:t xml:space="preserve">• UDP firewall rules (port 443) must be open end-to-end</w:t>
            </w:r>
          </w:p>
          <w:p>
            <w:pPr>
              <w:spacing w:after="22"/>
            </w:pPr>
            <w:r>
              <w:rPr>
                <w:rFonts w:ascii="Courier New" w:cs="Courier New" w:eastAsia="Courier New" w:hAnsi="Courier New"/>
                <w:color w:val="1B2631"/>
                <w:sz w:val="18"/>
                <w:szCs w:val="18"/>
              </w:rPr>
              <w:t xml:space="preserve">• Alt-Svc header advertises HTTP/3: Alt-Svc: h3=":443"</w:t>
            </w:r>
          </w:p>
          <w:p>
            <w:pPr>
              <w:spacing w:after="22"/>
            </w:pPr>
            <w:r>
              <w:rPr>
                <w:rFonts w:ascii="Courier New" w:cs="Courier New" w:eastAsia="Courier New" w:hAnsi="Courier New"/>
                <w:color w:val="1B2631"/>
                <w:sz w:val="18"/>
                <w:szCs w:val="18"/>
              </w:rPr>
              <w:t xml:space="preserve">• Fallback to HTTP/2 over TCP required for compatibility</w:t>
            </w:r>
          </w:p>
          <w:p>
            <w:pPr>
              <w:spacing w:after="22"/>
            </w:pPr>
            <w:r>
              <w:rPr>
                <w:rFonts w:ascii="Courier New" w:cs="Courier New" w:eastAsia="Courier New" w:hAnsi="Courier New"/>
                <w:color w:val="1B2631"/>
                <w:sz w:val="18"/>
                <w:szCs w:val="18"/>
              </w:rPr>
              <w:t xml:space="preserve">• GSO (Generic Segmentation Offload) for QUIC pacing</w:t>
            </w:r>
          </w:p>
          <w:p>
            <w:pPr>
              <w:spacing w:after="22"/>
            </w:pPr>
            <w:r>
              <w:rPr>
                <w:rFonts w:ascii="Courier New" w:cs="Courier New" w:eastAsia="Courier New" w:hAnsi="Courier New"/>
                <w:color w:val="1B2631"/>
                <w:sz w:val="18"/>
                <w:szCs w:val="18"/>
              </w:rPr>
              <w:t xml:space="preserve">• SO_TXTIME for deadline-based packet transmission</w:t>
            </w:r>
          </w:p>
        </w:tc>
      </w:tr>
    </w:tbl>
    <w:p>
      <w:pPr>
        <w:spacing w:after="110"/>
      </w:pPr>
    </w:p>
    <w:p>
      <w:pPr>
        <w:pStyle w:val="Heading2"/>
      </w:pPr>
      <w:r>
        <w:t xml:space="preserve">5.2 QUIC-Aware Load Balancing</w:t>
      </w:r>
    </w:p>
    <w:p>
      <w:pPr>
        <w:spacing w:after="190"/>
        <w:jc w:val="left"/>
      </w:pPr>
      <w:r>
        <w:rPr>
          <w:rFonts w:ascii="Arial" w:cs="Arial" w:eastAsia="Arial" w:hAnsi="Arial"/>
          <w:b w:val="false"/>
          <w:bCs w:val="false"/>
          <w:i w:val="false"/>
          <w:iCs w:val="false"/>
          <w:color w:val="121225"/>
          <w:sz w:val="23"/>
          <w:szCs w:val="23"/>
        </w:rPr>
        <w:t xml:space="preserve">Traditional L4 load balancers use the 5-tuple (src IP, dst IP, src port, dst port, protocol) to hash connections to backends. QUIC connection migration breaks this because the source IP/port can change. QUIC-LB (draft-ietf-quic-load-balancers) solves this: the backend server encodes its server ID into the Connection ID using a scheme the load balancer understands. The LB extracts the server ID from the CID header and routes directly, achieving O(1) stateless routing even during migration.</w:t>
      </w:r>
    </w:p>
    <w:p>
      <w:pPr>
        <w:spacing w:after="110"/>
      </w:pPr>
    </w:p>
    <w:p>
      <w:pPr>
        <w:pStyle w:val="Heading2"/>
      </w:pPr>
      <w:r>
        <w:t xml:space="preserve">5.3 BPF Observability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Unheaded Observability Architecture: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Kernel Space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[XDP prog]          [TC prog]          [kprobe prog]   │</w:t>
            </w:r>
          </w:p>
          <w:p>
            <w:pPr>
              <w:spacing w:after="22"/>
            </w:pPr>
            <w:r>
              <w:rPr>
                <w:rFonts w:ascii="Courier New" w:cs="Courier New" w:eastAsia="Courier New" w:hAnsi="Courier New"/>
                <w:color w:val="1B2631"/>
                <w:sz w:val="18"/>
                <w:szCs w:val="18"/>
              </w:rPr>
              <w:t xml:space="preserve">│  DDoS filter         Flow marker         Latency trace  │</w:t>
            </w:r>
          </w:p>
          <w:p>
            <w:pPr>
              <w:spacing w:after="22"/>
            </w:pPr>
            <w:r>
              <w:rPr>
                <w:rFonts w:ascii="Courier New" w:cs="Courier New" w:eastAsia="Courier New" w:hAnsi="Courier New"/>
                <w:color w:val="1B2631"/>
                <w:sz w:val="18"/>
                <w:szCs w:val="18"/>
              </w:rPr>
              <w:t xml:space="preserve">│       │                   │                    │          │</w:t>
            </w:r>
          </w:p>
          <w:p>
            <w:pPr>
              <w:spacing w:after="22"/>
            </w:pPr>
            <w:r>
              <w:rPr>
                <w:rFonts w:ascii="Courier New" w:cs="Courier New" w:eastAsia="Courier New" w:hAnsi="Courier New"/>
                <w:color w:val="1B2631"/>
                <w:sz w:val="18"/>
                <w:szCs w:val="18"/>
              </w:rPr>
              <w:t xml:space="preserve">│       v                   v                    v          │</w:t>
            </w:r>
          </w:p>
          <w:p>
            <w:pPr>
              <w:spacing w:after="22"/>
            </w:pPr>
            <w:r>
              <w:rPr>
                <w:rFonts w:ascii="Courier New" w:cs="Courier New" w:eastAsia="Courier New" w:hAnsi="Courier New"/>
                <w:color w:val="1B2631"/>
                <w:sz w:val="18"/>
                <w:szCs w:val="18"/>
              </w:rPr>
              <w:t xml:space="preserve">│  [BPF ringbuf]    [BPF hash map]      [BPF ringbuf]      │</w:t>
            </w:r>
          </w:p>
          <w:p>
            <w:pPr>
              <w:spacing w:after="22"/>
            </w:pPr>
            <w:r>
              <w:rPr>
                <w:rFonts w:ascii="Courier New" w:cs="Courier New" w:eastAsia="Courier New" w:hAnsi="Courier New"/>
                <w:color w:val="1B2631"/>
                <w:sz w:val="18"/>
                <w:szCs w:val="18"/>
              </w:rPr>
              <w:t xml:space="preserve">│       │           (CID → flow_id)           │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v                                        v</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User Space                           │</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[BPF Agent]  ────&gt; [Busboy Message Bus]                 │</w:t>
            </w:r>
          </w:p>
          <w:p>
            <w:pPr>
              <w:spacing w:after="22"/>
            </w:pPr>
            <w:r>
              <w:rPr>
                <w:rFonts w:ascii="Courier New" w:cs="Courier New" w:eastAsia="Courier New" w:hAnsi="Courier New"/>
                <w:color w:val="1B2631"/>
                <w:sz w:val="18"/>
                <w:szCs w:val="18"/>
              </w:rPr>
              <w:t xml:space="preserve">│  (libbpf +           │            │                      │</w:t>
            </w:r>
          </w:p>
          <w:p>
            <w:pPr>
              <w:spacing w:after="22"/>
            </w:pPr>
            <w:r>
              <w:rPr>
                <w:rFonts w:ascii="Courier New" w:cs="Courier New" w:eastAsia="Courier New" w:hAnsi="Courier New"/>
                <w:color w:val="1B2631"/>
                <w:sz w:val="18"/>
                <w:szCs w:val="18"/>
              </w:rPr>
              <w:t xml:space="preserve">│   ringbuf poll)      v            v                      │</w:t>
            </w:r>
          </w:p>
          <w:p>
            <w:pPr>
              <w:spacing w:after="22"/>
            </w:pPr>
            <w:r>
              <w:rPr>
                <w:rFonts w:ascii="Courier New" w:cs="Courier New" w:eastAsia="Courier New" w:hAnsi="Courier New"/>
                <w:color w:val="1B2631"/>
                <w:sz w:val="18"/>
                <w:szCs w:val="18"/>
              </w:rPr>
              <w:t xml:space="preserve">│              [Time-series DB] [Dashboard]                │</w:t>
            </w:r>
          </w:p>
          <w:p>
            <w:pPr>
              <w:spacing w:after="22"/>
            </w:pPr>
            <w:r>
              <w:rPr>
                <w:rFonts w:ascii="Courier New" w:cs="Courier New" w:eastAsia="Courier New" w:hAnsi="Courier New"/>
                <w:color w:val="1B2631"/>
                <w:sz w:val="18"/>
                <w:szCs w:val="18"/>
              </w:rPr>
              <w:t xml:space="preserve">│              (long-term store) (real-time graphs)         │</w:t>
            </w:r>
          </w:p>
          <w:p>
            <w:pPr>
              <w:spacing w:after="22"/>
            </w:pPr>
            <w:r>
              <w:rPr>
                <w:rFonts w:ascii="Courier New" w:cs="Courier New" w:eastAsia="Courier New" w:hAnsi="Courier New"/>
                <w:color w:val="1B2631"/>
                <w:sz w:val="18"/>
                <w:szCs w:val="18"/>
              </w:rPr>
              <w:t xml:space="preserve">└───────────────────────────────────────────────────────┘</w:t>
            </w:r>
          </w:p>
        </w:tc>
      </w:tr>
    </w:tbl>
    <w:p>
      <w:pPr>
        <w:spacing w:after="110"/>
      </w:pPr>
    </w:p>
    <w:p>
      <w:pPr>
        <w:pStyle w:val="Heading2"/>
      </w:pPr>
      <w:r>
        <w:t xml:space="preserve">5.4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Aspect</w:t>
            </w:r>
          </w:p>
        </w:tc>
        <w:tc>
          <w:tcPr>
            <w:tcW w:type="dxa" w:w="37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Technique</w:t>
            </w:r>
          </w:p>
        </w:tc>
        <w:tc>
          <w:tcPr>
            <w:tcW w:type="dxa" w:w="33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Impact</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UDP GSO</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Batch multiple QUIC packets in one sendmsg()</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2–3x throughput improvement</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GRO</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Coalesce received UDP segments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Reduces per-packet overhead</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SO_TXTIME</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Schedule packet transmission at precise times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Better pacing, less burstiness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BPF sockmap</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Kernel-level socket redirection</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Bypass user-space proxy for L7 routing</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CPU pinning</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Pin QUIC workers to cores, IRQ affinity</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Cache locality, reduced jitter</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0-RTT caching</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Store session tickets + transport params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Instant reconnection for returning clients</w:t>
            </w:r>
          </w:p>
        </w:tc>
      </w:tr>
    </w:tbl>
    <w:p>
      <w:pPr>
        <w:spacing w:after="110"/>
      </w:pPr>
    </w:p>
    <w:p>
      <w:pPr>
        <w:pStyle w:val="Heading1"/>
      </w:pPr>
      <w:r>
        <w:t xml:space="preserve">6. RFC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80"/>
        <w:gridCol w:w="3380"/>
      </w:tblGrid>
      <w:tr>
        <w:tc>
          <w:tcPr>
            <w:tcW w:type="dxa" w:w="16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RFC</w:t>
            </w:r>
          </w:p>
        </w:tc>
        <w:tc>
          <w:tcPr>
            <w:tcW w:type="dxa" w:w="43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Title</w:t>
            </w:r>
          </w:p>
        </w:tc>
        <w:tc>
          <w:tcPr>
            <w:tcW w:type="dxa" w:w="338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1"/>
                <w:szCs w:val="21"/>
              </w:rPr>
              <w:t xml:space="preserve">Scope</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9000</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A UDP-Based Multiplexed Transport</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Core transport protocol</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9001</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Using TLS to Secure QUIC</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TLS 1.3 integration, key schedule</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9002</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Loss Detection and Congestion Control</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Ack processing, PTO, CC interface</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9114</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HTTP/3</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Request/response semantics over QUIC</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9204</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QPACK: Field Compression for HTTP/3</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Header compression for OOO delivery</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9221</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Datagrams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Unreliable data over QUIC connections</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9368</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Version 2</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Updated version for ossification resistance</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RFC 9369</w:t>
            </w:r>
          </w:p>
        </w:tc>
        <w:tc>
          <w:tcPr>
            <w:tcW w:type="dxa" w:w="4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Version 2 Wire Image</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What middleboxes observe</w:t>
            </w:r>
          </w:p>
        </w:tc>
      </w:tr>
    </w:tbl>
    <w:p>
      <w:pPr>
        <w:spacing w:after="110"/>
      </w:pPr>
    </w:p>
    <w:p>
      <w:pPr>
        <w:pStyle w:val="Heading1"/>
      </w:pPr>
      <w:r>
        <w:t xml:space="preserve">Conclusion</w:t>
      </w:r>
    </w:p>
    <w:p>
      <w:pPr>
        <w:spacing w:after="190"/>
        <w:jc w:val="left"/>
      </w:pPr>
      <w:r>
        <w:rPr>
          <w:rFonts w:ascii="Arial" w:cs="Arial" w:eastAsia="Arial" w:hAnsi="Arial"/>
          <w:b w:val="false"/>
          <w:bCs w:val="false"/>
          <w:i w:val="false"/>
          <w:iCs w:val="false"/>
          <w:color w:val="121225"/>
          <w:sz w:val="23"/>
          <w:szCs w:val="23"/>
        </w:rPr>
        <w:t xml:space="preserve">Across these four documents we traced the path from “HTTP/3 is the web’s newest language” to understanding QUIC’s CID architecture, loss detection algorithms, PTO mechanics, QPACK’s out-of-order-safe compression, the BPF type system (BTF), CO-RE portability, BPF LSM security hooks, advanced map types, and production deployment patterns.</w:t>
      </w:r>
    </w:p>
    <w:p>
      <w:pPr>
        <w:spacing w:after="190"/>
        <w:jc w:val="left"/>
      </w:pPr>
      <w:r>
        <w:rPr>
          <w:rFonts w:ascii="Arial" w:cs="Arial" w:eastAsia="Arial" w:hAnsi="Arial"/>
          <w:b w:val="false"/>
          <w:bCs w:val="false"/>
          <w:i w:val="false"/>
          <w:iCs w:val="false"/>
          <w:color w:val="121225"/>
          <w:sz w:val="23"/>
          <w:szCs w:val="23"/>
        </w:rPr>
        <w:t xml:space="preserve">HTTP/3 and QUIC represent the most significant transport evolution since TCP was standardized in 1981. BPF provides the observability and control plane to operate these protocols at scale. Together, they form the foundation for the next generation of internet infrastructure — and the backbone of the Unheaded Kingdom’s network layer.</w:t>
      </w:r>
    </w:p>
    <w:p>
      <w:pPr>
        <w:spacing w:after="110"/>
      </w:pPr>
    </w:p>
    <w:p>
      <w:pPr>
        <w:spacing w:before="400"/>
        <w:jc w:val="center"/>
      </w:pPr>
      <w:r>
        <w:rPr>
          <w:rFonts w:ascii="Arial" w:cs="Arial" w:eastAsia="Arial" w:hAnsi="Arial"/>
          <w:i/>
          <w:iCs/>
          <w:color w:val="444466"/>
          <w:sz w:val="24"/>
          <w:szCs w:val="24"/>
        </w:rPr>
        <w:t xml:space="preserve">— End of Part 4: College/Academic —</w:t>
      </w:r>
    </w:p>
    <w:p>
      <w:pPr>
        <w:spacing w:after="110"/>
      </w:pPr>
    </w:p>
    <w:p>
      <w:pPr>
        <w:spacing w:after="190"/>
        <w:jc w:val="center"/>
      </w:pPr>
      <w:r>
        <w:rPr>
          <w:rFonts w:ascii="Arial" w:cs="Arial" w:eastAsia="Arial" w:hAnsi="Arial"/>
          <w:b w:val="false"/>
          <w:bCs w:val="false"/>
          <w:i w:val="false"/>
          <w:iCs w:val="false"/>
          <w:color w:val="444466"/>
          <w:sz w:val="22"/>
          <w:szCs w:val="22"/>
        </w:rPr>
        <w:t xml:space="preserve">The Unheaded Kingdom Reference Library • Complete Series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HTTP/3, QUIC &amp; BPF • College/Academic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230"/>
      <w:outlineLvl w:val="0"/>
    </w:pPr>
    <w:rPr>
      <w:rFonts w:ascii="Arial" w:cs="Arial" w:eastAsia="Arial" w:hAnsi="Arial"/>
      <w:b/>
      <w:bCs/>
      <w:color w:val="0D47A1"/>
      <w:sz w:val="38"/>
      <w:szCs w:val="38"/>
    </w:rPr>
  </w:style>
  <w:style w:type="paragraph" w:styleId="Heading2">
    <w:name w:val="Heading 2"/>
    <w:basedOn w:val="Normal"/>
    <w:next w:val="Normal"/>
    <w:qFormat/>
    <w:pPr>
      <w:spacing w:before="270" w:after="170"/>
      <w:outlineLvl w:val="1"/>
    </w:pPr>
    <w:rPr>
      <w:rFonts w:ascii="Arial" w:cs="Arial" w:eastAsia="Arial" w:hAnsi="Arial"/>
      <w:b/>
      <w:bCs/>
      <w:color w:val="B71C1C"/>
      <w:sz w:val="30"/>
      <w:szCs w:val="30"/>
    </w:rPr>
  </w:style>
  <w:style w:type="paragraph" w:styleId="Heading3">
    <w:name w:val="Heading 3"/>
    <w:basedOn w:val="Normal"/>
    <w:next w:val="Normal"/>
    <w:qFormat/>
    <w:pPr>
      <w:spacing w:before="230" w:after="130"/>
      <w:outlineLvl w:val="2"/>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2026-02-20T09:19:28.880Z</dcterms:created>
  <dcterms:modified xsi:type="dcterms:W3CDTF">2026-02-20T09:19:28.881Z</dcterms:modified>
</cp:coreProperties>
</file>

<file path=docProps/custom.xml><?xml version="1.0" encoding="utf-8"?>
<Properties xmlns="http://schemas.openxmlformats.org/officeDocument/2006/custom-properties" xmlns:vt="http://schemas.openxmlformats.org/officeDocument/2006/docPropsVTypes"/>
</file>