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400"/>
      </w:pPr>
    </w:p>
    <w:p>
      <w:pPr>
        <w:spacing w:after="180"/>
        <w:jc w:val="center"/>
      </w:pPr>
      <w:r>
        <w:rPr>
          <w:rFonts w:ascii="Arial" w:cs="Arial" w:eastAsia="Arial" w:hAnsi="Arial"/>
          <w:b/>
          <w:bCs/>
          <w:color w:val="4A148C"/>
          <w:sz w:val="68"/>
          <w:szCs w:val="68"/>
        </w:rPr>
        <w:t xml:space="preserve">HTTP/3, QUIC &amp; BPF</w:t>
      </w:r>
    </w:p>
    <w:p>
      <w:pPr>
        <w:spacing w:after="380"/>
        <w:jc w:val="center"/>
      </w:pPr>
      <w:r>
        <w:rPr>
          <w:rFonts w:ascii="Arial" w:cs="Arial" w:eastAsia="Arial" w:hAnsi="Arial"/>
          <w:color w:val="00695C"/>
          <w:sz w:val="46"/>
          <w:szCs w:val="46"/>
        </w:rPr>
        <w:t xml:space="preserve">High School Edition</w:t>
      </w:r>
    </w:p>
    <w:p>
      <w:pPr>
        <w:spacing w:after="200"/>
        <w:jc w:val="center"/>
      </w:pPr>
      <w:r>
        <w:rPr>
          <w:rFonts w:ascii="Arial" w:cs="Arial" w:eastAsia="Arial" w:hAnsi="Arial"/>
          <w:i/>
          <w:iCs/>
          <w:color w:val="444466"/>
          <w:sz w:val="26"/>
          <w:szCs w:val="26"/>
        </w:rPr>
        <w:t xml:space="preserve">Wire Formats, TLS 1.3, Congestion Control, and the BPF Instruction Set</w:t>
      </w:r>
    </w:p>
    <w:p>
      <w:pPr>
        <w:spacing w:before="2200"/>
      </w:pPr>
    </w:p>
    <w:p>
      <w:pPr>
        <w:jc w:val="center"/>
      </w:pPr>
      <w:r>
        <w:rPr>
          <w:rFonts w:ascii="Arial" w:cs="Arial" w:eastAsia="Arial" w:hAnsi="Arial"/>
          <w:color w:val="444466"/>
          <w:sz w:val="22"/>
          <w:szCs w:val="22"/>
        </w:rPr>
        <w:t xml:space="preserve">Part 3 of 4  •  The Unheaded Kingdom Reference Library</w:t>
      </w:r>
    </w:p>
    <w:p>
      <w:pPr>
        <w:sectPr>
          <w:pgSz w:w="12240" w:h="15840" w:orient="portrait"/>
          <w:pgMar w:top="1440" w:right="1440" w:bottom="1440" w:left="1440" w:header="708" w:footer="708" w:gutter="0"/>
          <w:pgNumType/>
          <w:docGrid w:linePitch="360"/>
        </w:sectPr>
      </w:pPr>
    </w:p>
    <w:p>
      <w:pPr>
        <w:pStyle w:val="Heading1"/>
      </w:pPr>
      <w:r>
        <w:t xml:space="preserve">Where We Left Off</w:t>
      </w:r>
    </w:p>
    <w:p>
      <w:pPr>
        <w:spacing w:after="190"/>
        <w:jc w:val="left"/>
      </w:pPr>
      <w:r>
        <w:rPr>
          <w:rFonts w:ascii="Arial" w:cs="Arial" w:eastAsia="Arial" w:hAnsi="Arial"/>
          <w:b w:val="false"/>
          <w:bCs w:val="false"/>
          <w:i w:val="false"/>
          <w:iCs w:val="false"/>
          <w:color w:val="121225"/>
          <w:sz w:val="23"/>
          <w:szCs w:val="23"/>
        </w:rPr>
        <w:t xml:space="preserve">In Part 2 we covered QUIC handshakes, stream multiplexing, HTTP/3 vs HTTP/2, connection migration, BPF program loading, and BPF maps. Now we’re going deep into the wire format, cryptographic integration, and the BPF virtual machine.</w:t>
      </w:r>
    </w:p>
    <w:p>
      <w:pPr>
        <w:spacing w:after="110"/>
      </w:pPr>
    </w:p>
    <w:p>
      <w:pPr>
        <w:pStyle w:val="Heading1"/>
      </w:pPr>
      <w:r>
        <w:t xml:space="preserve">QUIC Packet Structure</w:t>
      </w:r>
    </w:p>
    <w:p>
      <w:pPr>
        <w:spacing w:after="190"/>
        <w:jc w:val="left"/>
      </w:pPr>
      <w:r>
        <w:rPr>
          <w:rFonts w:ascii="Arial" w:cs="Arial" w:eastAsia="Arial" w:hAnsi="Arial"/>
          <w:b w:val="false"/>
          <w:bCs w:val="false"/>
          <w:i w:val="false"/>
          <w:iCs w:val="false"/>
          <w:color w:val="121225"/>
          <w:sz w:val="23"/>
          <w:szCs w:val="23"/>
        </w:rPr>
        <w:t xml:space="preserve">QUIC packets travel inside UDP datagrams. Each UDP datagram can contain one or more QUIC packets, and each QUIC packet contains one or more frames. There are two types of QUIC packet headers:</w:t>
      </w:r>
    </w:p>
    <w:p>
      <w:pPr>
        <w:spacing w:after="110"/>
      </w:pPr>
    </w:p>
    <w:p>
      <w:pPr>
        <w:pStyle w:val="Heading2"/>
      </w:pPr>
      <w:r>
        <w:t xml:space="preserve">Long Header vs. Short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
            </w:r>
          </w:p>
        </w:tc>
        <w:tc>
          <w:tcPr>
            <w:tcW w:type="dxa" w:w="388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Long Header</w:t>
            </w:r>
          </w:p>
        </w:tc>
        <w:tc>
          <w:tcPr>
            <w:tcW w:type="dxa" w:w="388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Short Header</w:t>
            </w:r>
          </w:p>
        </w:tc>
      </w:tr>
      <w:tr>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Used During</w:t>
            </w:r>
          </w:p>
        </w:tc>
        <w:tc>
          <w:tcPr>
            <w:tcW w:type="dxa" w:w="38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Connection setup (Initial, Handshake, 0-RTT)</w:t>
            </w:r>
          </w:p>
        </w:tc>
        <w:tc>
          <w:tcPr>
            <w:tcW w:type="dxa" w:w="38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After handshake (application data)</w:t>
            </w:r>
          </w:p>
        </w:tc>
      </w:tr>
      <w:tr>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Contains</w:t>
            </w:r>
          </w:p>
        </w:tc>
        <w:tc>
          <w:tcPr>
            <w:tcW w:type="dxa" w:w="38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Version, Src/Dst Connection IDs, Token</w:t>
            </w:r>
          </w:p>
        </w:tc>
        <w:tc>
          <w:tcPr>
            <w:tcW w:type="dxa" w:w="38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Dst Connection ID only</w:t>
            </w:r>
          </w:p>
        </w:tc>
      </w:tr>
      <w:tr>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Size</w:t>
            </w:r>
          </w:p>
        </w:tc>
        <w:tc>
          <w:tcPr>
            <w:tcW w:type="dxa" w:w="38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Larger (version negotiation info)</w:t>
            </w:r>
          </w:p>
        </w:tc>
        <w:tc>
          <w:tcPr>
            <w:tcW w:type="dxa" w:w="38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Smaller (minimal overhead)</w:t>
            </w:r>
          </w:p>
        </w:tc>
      </w:tr>
      <w:tr>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Encryption</w:t>
            </w:r>
          </w:p>
        </w:tc>
        <w:tc>
          <w:tcPr>
            <w:tcW w:type="dxa" w:w="38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Partially (header protection)</w:t>
            </w:r>
          </w:p>
        </w:tc>
        <w:tc>
          <w:tcPr>
            <w:tcW w:type="dxa" w:w="38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Fully encrypted payload</w:t>
            </w:r>
          </w:p>
        </w:tc>
      </w:tr>
    </w:tbl>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QUIC Long Header Packet:</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Header Form (1)  | Fixed (1) | Type (2)    │  First byte</w:t>
            </w:r>
          </w:p>
          <w:p>
            <w:pPr>
              <w:spacing w:after="22"/>
            </w:pPr>
            <w:r>
              <w:rPr>
                <w:rFonts w:ascii="Courier New" w:cs="Courier New" w:eastAsia="Courier New" w:hAnsi="Courier New"/>
                <w:color w:val="1B2631"/>
                <w:sz w:val="18"/>
                <w:szCs w:val="18"/>
              </w:rPr>
              <w:t xml:space="preserve">│ | Pkt Num Len (2)                           │</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Version (32 bits)                           │</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Dst Connection ID Length (8) | Dst Conn ID  │</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Src Connection ID Length (8) | Src Conn ID  │</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Packet Number (8-32 bits)                   │</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Encrypted Payload (frames)                  │</w:t>
            </w:r>
          </w:p>
          <w:p>
            <w:pPr>
              <w:spacing w:after="22"/>
            </w:pPr>
            <w:r>
              <w:rPr>
                <w:rFonts w:ascii="Courier New" w:cs="Courier New" w:eastAsia="Courier New" w:hAnsi="Courier New"/>
                <w:color w:val="1B2631"/>
                <w:sz w:val="18"/>
                <w:szCs w:val="18"/>
              </w:rPr>
              <w:t xml:space="preserve">└───────────────────────────────────────────┘</w:t>
            </w:r>
          </w:p>
        </w:tc>
      </w:tr>
    </w:tbl>
    <w:p>
      <w:pPr>
        <w:spacing w:after="110"/>
      </w:pPr>
    </w:p>
    <w:p>
      <w:pPr>
        <w:pStyle w:val="Heading1"/>
      </w:pPr>
      <w:r>
        <w:t xml:space="preserve">QUIC Frames</w:t>
      </w:r>
    </w:p>
    <w:p>
      <w:pPr>
        <w:spacing w:after="190"/>
        <w:jc w:val="left"/>
      </w:pPr>
      <w:r>
        <w:rPr>
          <w:rFonts w:ascii="Arial" w:cs="Arial" w:eastAsia="Arial" w:hAnsi="Arial"/>
          <w:b w:val="false"/>
          <w:bCs w:val="false"/>
          <w:i w:val="false"/>
          <w:iCs w:val="false"/>
          <w:color w:val="121225"/>
          <w:sz w:val="23"/>
          <w:szCs w:val="23"/>
        </w:rPr>
        <w:t xml:space="preserve">Frames are the actual building blocks inside QUIC packets. Each frame has a type that tells the receiver what it contains. A single packet can carry multiple frames of different types.</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Frame Type</w:t>
            </w:r>
          </w:p>
        </w:tc>
        <w:tc>
          <w:tcPr>
            <w:tcW w:type="dxa" w:w="338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Purpose</w:t>
            </w:r>
          </w:p>
        </w:tc>
        <w:tc>
          <w:tcPr>
            <w:tcW w:type="dxa" w:w="378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Key Fields</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STREAM</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Carry application data</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Stream ID, Offset, Length, Data</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ACK</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Acknowledge received packets</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Largest Acked, ACK Ranges, ECN counts</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CRYPTO</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TLS handshake data</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Offset, Length, Crypto Data</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PADDING</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Pad packets to minimum size</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(empty — just zeroes)</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PING</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Keep connection alive</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(empty — triggers ACK)</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NEW_CONNECTION_ID</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Provide new Connection IDs</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Sequence, Retire Prior, CID, Token</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CONNECTION_CLOSE</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Shut down the connection</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Error Code, Reason Phrase</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MAX_STREAMS</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Increase stream limit</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Maximum Streams count</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RESET_STREAM</w:t>
            </w:r>
          </w:p>
        </w:tc>
        <w:tc>
          <w:tcPr>
            <w:tcW w:type="dxa" w:w="33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Abruptly close one stream</w:t>
            </w:r>
          </w:p>
        </w:tc>
        <w:tc>
          <w:tcPr>
            <w:tcW w:type="dxa" w:w="37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Stream ID, Error Code, Final Size</w:t>
            </w:r>
          </w:p>
        </w:tc>
      </w:tr>
    </w:tbl>
    <w:p>
      <w:pPr>
        <w:spacing w:after="110"/>
      </w:pPr>
    </w:p>
    <w:p>
      <w:pPr>
        <w:pStyle w:val="Heading1"/>
      </w:pPr>
      <w:r>
        <w:t xml:space="preserve">TLS 1.3 Inside QUIC</w:t>
      </w:r>
    </w:p>
    <w:p>
      <w:pPr>
        <w:spacing w:after="190"/>
        <w:jc w:val="left"/>
      </w:pPr>
      <w:r>
        <w:rPr>
          <w:rFonts w:ascii="Arial" w:cs="Arial" w:eastAsia="Arial" w:hAnsi="Arial"/>
          <w:b w:val="false"/>
          <w:bCs w:val="false"/>
          <w:i w:val="false"/>
          <w:iCs w:val="false"/>
          <w:color w:val="121225"/>
          <w:sz w:val="23"/>
          <w:szCs w:val="23"/>
        </w:rPr>
        <w:t xml:space="preserve">QUIC doesn’t use TLS as a separate layer like TCP does. Instead, TLS 1.3 handshake messages are carried inside CRYPTO frames. The TLS record layer is completely replaced by QUIC’s own packet protection. This tight integration is what allows the 1-RTT handshake.</w:t>
      </w:r>
    </w:p>
    <w:p>
      <w:pPr>
        <w:spacing w:after="110"/>
      </w:pPr>
    </w:p>
    <w:p>
      <w:pPr>
        <w:pStyle w:val="Heading2"/>
      </w:pPr>
      <w:r>
        <w:t xml:space="preserve">Encryption Levels</w:t>
      </w:r>
    </w:p>
    <w:p>
      <w:pPr>
        <w:spacing w:after="190"/>
        <w:jc w:val="left"/>
      </w:pPr>
      <w:r>
        <w:rPr>
          <w:rFonts w:ascii="Arial" w:cs="Arial" w:eastAsia="Arial" w:hAnsi="Arial"/>
          <w:b w:val="false"/>
          <w:bCs w:val="false"/>
          <w:i w:val="false"/>
          <w:iCs w:val="false"/>
          <w:color w:val="121225"/>
          <w:sz w:val="23"/>
          <w:szCs w:val="23"/>
        </w:rPr>
        <w:t xml:space="preserve">QUIC uses four encryption levels, each with its own set of keys that are derived during the TLS handshake:</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Level</w:t>
            </w:r>
          </w:p>
        </w:tc>
        <w:tc>
          <w:tcPr>
            <w:tcW w:type="dxa" w:w="368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When</w:t>
            </w:r>
          </w:p>
        </w:tc>
        <w:tc>
          <w:tcPr>
            <w:tcW w:type="dxa" w:w="368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Keys Derived From</w:t>
            </w:r>
          </w:p>
        </w:tc>
      </w:tr>
      <w:tr>
        <w:tc>
          <w:tcPr>
            <w:tcW w:type="dxa" w:w="2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Initial</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First packets (connection setup)</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Connection ID (publicly derivable — not truly secret)</w:t>
            </w:r>
          </w:p>
        </w:tc>
      </w:tr>
      <w:tr>
        <w:tc>
          <w:tcPr>
            <w:tcW w:type="dxa" w:w="2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0-RTT</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Early data (returning clients)</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Previous session’s resumption secret</w:t>
            </w:r>
          </w:p>
        </w:tc>
      </w:tr>
      <w:tr>
        <w:tc>
          <w:tcPr>
            <w:tcW w:type="dxa" w:w="2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Handshake</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During TLS handshake</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TLS handshake secret (Diffie-Hellman)</w:t>
            </w:r>
          </w:p>
        </w:tc>
      </w:tr>
      <w:tr>
        <w:tc>
          <w:tcPr>
            <w:tcW w:type="dxa" w:w="2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Application</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After handshake complete</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TLS application traffic secret (fully authenticated)</w:t>
            </w:r>
          </w:p>
        </w:tc>
      </w:tr>
    </w:tbl>
    <w:p>
      <w:pPr>
        <w:spacing w:after="110"/>
      </w:pPr>
    </w:p>
    <w:p>
      <w:pPr>
        <w:pStyle w:val="Heading2"/>
      </w:pPr>
      <w:r>
        <w:t xml:space="preserve">Header Protection</w:t>
      </w:r>
    </w:p>
    <w:p>
      <w:pPr>
        <w:spacing w:after="190"/>
        <w:jc w:val="left"/>
      </w:pPr>
      <w:r>
        <w:rPr>
          <w:rFonts w:ascii="Arial" w:cs="Arial" w:eastAsia="Arial" w:hAnsi="Arial"/>
          <w:b w:val="false"/>
          <w:bCs w:val="false"/>
          <w:i w:val="false"/>
          <w:iCs w:val="false"/>
          <w:color w:val="121225"/>
          <w:sz w:val="23"/>
          <w:szCs w:val="23"/>
        </w:rPr>
        <w:t xml:space="preserve">QUIC encrypts not just the payload but also parts of the packet header (specifically the packet number and key phase bit) using a separate header protection key. This prevents middleboxes and network observers from easily correlating packets or tracking connection state. An observer sees encrypted UDP datagrams with minimal exposed metadata.</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2F1" w:val="clear"/>
            <w:tcMar>
              <w:top w:type="dxa" w:w="130"/>
              <w:left w:type="dxa" w:w="190"/>
              <w:bottom w:type="dxa" w:w="130"/>
              <w:right w:type="dxa" w:w="190"/>
            </w:tcMar>
          </w:tcPr>
          <w:p>
            <w:pPr>
              <w:spacing w:after="70"/>
            </w:pPr>
            <w:r>
              <w:rPr>
                <w:rFonts w:ascii="Arial" w:cs="Arial" w:eastAsia="Arial" w:hAnsi="Arial"/>
                <w:b/>
                <w:bCs/>
                <w:color w:val="00695C"/>
                <w:sz w:val="25"/>
                <w:szCs w:val="25"/>
              </w:rPr>
              <w:t xml:space="preserve">Privacy by Design</w:t>
            </w:r>
          </w:p>
          <w:p>
            <w:r>
              <w:rPr>
                <w:rFonts w:ascii="Arial" w:cs="Arial" w:eastAsia="Arial" w:hAnsi="Arial"/>
                <w:color w:val="121225"/>
                <w:sz w:val="23"/>
                <w:szCs w:val="23"/>
              </w:rPr>
              <w:t xml:space="preserve">QUIC was explicitly designed to minimize the information visible to network intermediaries. Unlike TCP where sequence numbers, flags, and window sizes are visible, QUIC exposes only the Connection ID and a few version/type bits. This makes QUIC more resistant to censorship and traffic analysis, though it also makes network debugging harder for operators.</w:t>
            </w:r>
          </w:p>
        </w:tc>
      </w:tr>
    </w:tbl>
    <w:p>
      <w:pPr>
        <w:spacing w:after="110"/>
      </w:pPr>
    </w:p>
    <w:p>
      <w:pPr>
        <w:pStyle w:val="Heading1"/>
      </w:pPr>
      <w:r>
        <w:t xml:space="preserve">Congestion Control in QUIC</w:t>
      </w:r>
    </w:p>
    <w:p>
      <w:pPr>
        <w:spacing w:after="190"/>
        <w:jc w:val="left"/>
      </w:pPr>
      <w:r>
        <w:rPr>
          <w:rFonts w:ascii="Arial" w:cs="Arial" w:eastAsia="Arial" w:hAnsi="Arial"/>
          <w:b w:val="false"/>
          <w:bCs w:val="false"/>
          <w:i w:val="false"/>
          <w:iCs w:val="false"/>
          <w:color w:val="121225"/>
          <w:sz w:val="23"/>
          <w:szCs w:val="23"/>
        </w:rPr>
        <w:t xml:space="preserve">Congestion control prevents senders from overwhelming the network. QUIC doesn’t mandate a specific algorithm — the protocol separates loss detection from congestion control, making it pluggable.</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Algorithm</w:t>
            </w:r>
          </w:p>
        </w:tc>
        <w:tc>
          <w:tcPr>
            <w:tcW w:type="dxa" w:w="368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Approach</w:t>
            </w:r>
          </w:p>
        </w:tc>
        <w:tc>
          <w:tcPr>
            <w:tcW w:type="dxa" w:w="368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Characteristics</w:t>
            </w:r>
          </w:p>
        </w:tc>
      </w:tr>
      <w:tr>
        <w:tc>
          <w:tcPr>
            <w:tcW w:type="dxa" w:w="2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New Reno</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Loss-based (default in RFC 9002)</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Simple, halves window on loss</w:t>
            </w:r>
          </w:p>
        </w:tc>
      </w:tr>
      <w:tr>
        <w:tc>
          <w:tcPr>
            <w:tcW w:type="dxa" w:w="2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Cubic</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Loss-based (Linux default for TCP)</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Aggressive ramp-up, cubic function</w:t>
            </w:r>
          </w:p>
        </w:tc>
      </w:tr>
      <w:tr>
        <w:tc>
          <w:tcPr>
            <w:tcW w:type="dxa" w:w="2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BBR</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Model-based (Google)</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Estimates bandwidth and RTT, not loss-triggered</w:t>
            </w:r>
          </w:p>
        </w:tc>
      </w:tr>
      <w:tr>
        <w:tc>
          <w:tcPr>
            <w:tcW w:type="dxa" w:w="2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Copa</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Delay-based (MIT)</w:t>
            </w:r>
          </w:p>
        </w:tc>
        <w:tc>
          <w:tcPr>
            <w:tcW w:type="dxa" w:w="36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Targets 1/δ × BDP, low latency</w:t>
            </w:r>
          </w:p>
        </w:tc>
      </w:tr>
    </w:tbl>
    <w:p>
      <w:pPr>
        <w:spacing w:after="110"/>
      </w:pPr>
    </w:p>
    <w:p>
      <w:pPr>
        <w:spacing w:after="190"/>
        <w:jc w:val="left"/>
      </w:pPr>
      <w:r>
        <w:rPr>
          <w:rFonts w:ascii="Arial" w:cs="Arial" w:eastAsia="Arial" w:hAnsi="Arial"/>
          <w:b w:val="false"/>
          <w:bCs w:val="false"/>
          <w:i w:val="false"/>
          <w:iCs w:val="false"/>
          <w:color w:val="121225"/>
          <w:sz w:val="23"/>
          <w:szCs w:val="23"/>
        </w:rPr>
        <w:t xml:space="preserve">Because QUIC runs in user space (not in the kernel like TCP), developers can experiment with and deploy new congestion control algorithms much faster. Google’s QUIC deployment uses BBRv2/v3, which can be updated with a server software push rather than a kernel upgrade across an entire fleet.</w:t>
      </w:r>
    </w:p>
    <w:p>
      <w:pPr>
        <w:spacing w:after="110"/>
      </w:pPr>
    </w:p>
    <w:p>
      <w:pPr>
        <w:pStyle w:val="Heading1"/>
      </w:pPr>
      <w:r>
        <w:t xml:space="preserve">The BPF Virtual Machine</w:t>
      </w:r>
    </w:p>
    <w:p>
      <w:pPr>
        <w:spacing w:after="190"/>
        <w:jc w:val="left"/>
      </w:pPr>
      <w:r>
        <w:rPr>
          <w:rFonts w:ascii="Arial" w:cs="Arial" w:eastAsia="Arial" w:hAnsi="Arial"/>
          <w:b w:val="false"/>
          <w:bCs w:val="false"/>
          <w:i w:val="false"/>
          <w:iCs w:val="false"/>
          <w:color w:val="121225"/>
          <w:sz w:val="23"/>
          <w:szCs w:val="23"/>
        </w:rPr>
        <w:t xml:space="preserve">eBPF is a register-based virtual machine with a well-defined instruction set. It has 11 64-bit registers (R0–R10), a 512-byte stack, and access to BPF maps and helper functions.</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Register</w:t>
            </w:r>
          </w:p>
        </w:tc>
        <w:tc>
          <w:tcPr>
            <w:tcW w:type="dxa" w:w="716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R0</w:t>
            </w:r>
          </w:p>
        </w:tc>
        <w:tc>
          <w:tcPr>
            <w:tcW w:type="dxa" w:w="7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Return value from functions and program exit code</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R1–R5</w:t>
            </w:r>
          </w:p>
        </w:tc>
        <w:tc>
          <w:tcPr>
            <w:tcW w:type="dxa" w:w="7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Function arguments (R1 = context pointer on entry)</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R6–R9</w:t>
            </w:r>
          </w:p>
        </w:tc>
        <w:tc>
          <w:tcPr>
            <w:tcW w:type="dxa" w:w="7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Callee-saved (preserved across function calls)</w:t>
            </w:r>
          </w:p>
        </w:tc>
      </w:tr>
      <w:tr>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R10</w:t>
            </w:r>
          </w:p>
        </w:tc>
        <w:tc>
          <w:tcPr>
            <w:tcW w:type="dxa" w:w="71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Read-only frame pointer (stack base)</w:t>
            </w:r>
          </w:p>
        </w:tc>
      </w:tr>
    </w:tbl>
    <w:p>
      <w:pPr>
        <w:spacing w:after="110"/>
      </w:pPr>
    </w:p>
    <w:p>
      <w:pPr>
        <w:pStyle w:val="Heading2"/>
      </w:pPr>
      <w:r>
        <w:t xml:space="preserve">Instruction Encoding</w:t>
      </w:r>
    </w:p>
    <w:p>
      <w:pPr>
        <w:spacing w:after="190"/>
        <w:jc w:val="left"/>
      </w:pPr>
      <w:r>
        <w:rPr>
          <w:rFonts w:ascii="Arial" w:cs="Arial" w:eastAsia="Arial" w:hAnsi="Arial"/>
          <w:b w:val="false"/>
          <w:bCs w:val="false"/>
          <w:i w:val="false"/>
          <w:iCs w:val="false"/>
          <w:color w:val="121225"/>
          <w:sz w:val="23"/>
          <w:szCs w:val="23"/>
        </w:rPr>
        <w:t xml:space="preserve">Each BPF instruction is 64 bits (8 bytes) encoded as:</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BPF Instruction Format (64-bit):</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opcode │ dst  │ src  │ offset  │  immediate       │</w:t>
            </w:r>
          </w:p>
          <w:p>
            <w:pPr>
              <w:spacing w:after="22"/>
            </w:pPr>
            <w:r>
              <w:rPr>
                <w:rFonts w:ascii="Courier New" w:cs="Courier New" w:eastAsia="Courier New" w:hAnsi="Courier New"/>
                <w:color w:val="1B2631"/>
                <w:sz w:val="18"/>
                <w:szCs w:val="18"/>
              </w:rPr>
              <w:t xml:space="preserve">│ 8 bits │ 4 b  │ 4 b  │ 16 bits │  32 bits         │</w:t>
            </w:r>
          </w:p>
          <w:p>
            <w:pPr>
              <w:spacing w:after="22"/>
            </w:pPr>
            <w:r>
              <w:rPr>
                <w:rFonts w:ascii="Courier New" w:cs="Courier New" w:eastAsia="Courier New" w:hAnsi="Courier New"/>
                <w:color w:val="1B2631"/>
                <w:sz w:val="18"/>
                <w:szCs w:val="18"/>
              </w:rPr>
              <w:t xml:space="preserve">└────────┴──────┴──────┴─────────┴────────────────┘</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Opcode classes:</w:t>
            </w:r>
          </w:p>
          <w:p>
            <w:pPr>
              <w:spacing w:after="22"/>
            </w:pPr>
            <w:r>
              <w:rPr>
                <w:rFonts w:ascii="Courier New" w:cs="Courier New" w:eastAsia="Courier New" w:hAnsi="Courier New"/>
                <w:color w:val="1B2631"/>
                <w:sz w:val="18"/>
                <w:szCs w:val="18"/>
              </w:rPr>
              <w:t xml:space="preserve">  BPF_LD   (0x00)  — Load from memory</w:t>
            </w:r>
          </w:p>
          <w:p>
            <w:pPr>
              <w:spacing w:after="22"/>
            </w:pPr>
            <w:r>
              <w:rPr>
                <w:rFonts w:ascii="Courier New" w:cs="Courier New" w:eastAsia="Courier New" w:hAnsi="Courier New"/>
                <w:color w:val="1B2631"/>
                <w:sz w:val="18"/>
                <w:szCs w:val="18"/>
              </w:rPr>
              <w:t xml:space="preserve">  BPF_ALU  (0x04)  — 32-bit arithmetic</w:t>
            </w:r>
          </w:p>
          <w:p>
            <w:pPr>
              <w:spacing w:after="22"/>
            </w:pPr>
            <w:r>
              <w:rPr>
                <w:rFonts w:ascii="Courier New" w:cs="Courier New" w:eastAsia="Courier New" w:hAnsi="Courier New"/>
                <w:color w:val="1B2631"/>
                <w:sz w:val="18"/>
                <w:szCs w:val="18"/>
              </w:rPr>
              <w:t xml:space="preserve">  BPF_JMP  (0x05)  — 64-bit jumps</w:t>
            </w:r>
          </w:p>
          <w:p>
            <w:pPr>
              <w:spacing w:after="22"/>
            </w:pPr>
            <w:r>
              <w:rPr>
                <w:rFonts w:ascii="Courier New" w:cs="Courier New" w:eastAsia="Courier New" w:hAnsi="Courier New"/>
                <w:color w:val="1B2631"/>
                <w:sz w:val="18"/>
                <w:szCs w:val="18"/>
              </w:rPr>
              <w:t xml:space="preserve">  BPF_ALU64(0x07)  — 64-bit arithmetic</w:t>
            </w:r>
          </w:p>
          <w:p>
            <w:pPr>
              <w:spacing w:after="22"/>
            </w:pPr>
            <w:r>
              <w:rPr>
                <w:rFonts w:ascii="Courier New" w:cs="Courier New" w:eastAsia="Courier New" w:hAnsi="Courier New"/>
                <w:color w:val="1B2631"/>
                <w:sz w:val="18"/>
                <w:szCs w:val="18"/>
              </w:rPr>
              <w:t xml:space="preserve">  BPF_STX  (0x03)  — Store register to memory</w:t>
            </w:r>
          </w:p>
        </w:tc>
      </w:tr>
    </w:tbl>
    <w:p>
      <w:pPr>
        <w:spacing w:after="110"/>
      </w:pPr>
    </w:p>
    <w:p>
      <w:pPr>
        <w:pStyle w:val="Heading1"/>
      </w:pPr>
      <w:r>
        <w:t xml:space="preserve">The BPF Verifier: Safety Gate</w:t>
      </w:r>
    </w:p>
    <w:p>
      <w:pPr>
        <w:spacing w:after="190"/>
        <w:jc w:val="left"/>
      </w:pPr>
      <w:r>
        <w:rPr>
          <w:rFonts w:ascii="Arial" w:cs="Arial" w:eastAsia="Arial" w:hAnsi="Arial"/>
          <w:b w:val="false"/>
          <w:bCs w:val="false"/>
          <w:i w:val="false"/>
          <w:iCs w:val="false"/>
          <w:color w:val="121225"/>
          <w:sz w:val="23"/>
          <w:szCs w:val="23"/>
        </w:rPr>
        <w:t xml:space="preserve">Before any BPF program runs, the kernel’s verifier statically analyzes it. The verifier is what makes eBPF safe — without it, running arbitrary code in the kernel would be a massive security risk.</w:t>
      </w:r>
    </w:p>
    <w:p>
      <w:pPr>
        <w:spacing w:after="110"/>
      </w:pPr>
    </w:p>
    <w:p>
      <w:pPr>
        <w:pStyle w:val="Heading2"/>
      </w:pPr>
      <w:r>
        <w:t xml:space="preserve">What the Verifier Checks</w:t>
      </w:r>
    </w:p>
    <w:p>
      <w:pPr>
        <w:pStyle w:val="ListParagraph"/>
        <w:numPr>
          <w:ilvl w:val="0"/>
          <w:numId w:val="2"/>
        </w:numPr>
        <w:spacing w:after="110"/>
      </w:pPr>
      <w:r>
        <w:rPr>
          <w:rFonts w:ascii="Arial" w:cs="Arial" w:eastAsia="Arial" w:hAnsi="Arial"/>
          <w:sz w:val="23"/>
          <w:szCs w:val="23"/>
        </w:rPr>
        <w:t xml:space="preserve">Reachability: every instruction must be reachable; no dead code allowed.</w:t>
      </w:r>
    </w:p>
    <w:p>
      <w:pPr>
        <w:pStyle w:val="ListParagraph"/>
        <w:numPr>
          <w:ilvl w:val="0"/>
          <w:numId w:val="2"/>
        </w:numPr>
        <w:spacing w:after="110"/>
      </w:pPr>
      <w:r>
        <w:rPr>
          <w:rFonts w:ascii="Arial" w:cs="Arial" w:eastAsia="Arial" w:hAnsi="Arial"/>
          <w:sz w:val="23"/>
          <w:szCs w:val="23"/>
        </w:rPr>
        <w:t xml:space="preserve">Termination: all execution paths must terminate (no infinite loops). Bounded loops are allowed since kernel 5.3 with provable upper bounds.</w:t>
      </w:r>
    </w:p>
    <w:p>
      <w:pPr>
        <w:pStyle w:val="ListParagraph"/>
        <w:numPr>
          <w:ilvl w:val="0"/>
          <w:numId w:val="2"/>
        </w:numPr>
        <w:spacing w:after="110"/>
      </w:pPr>
      <w:r>
        <w:rPr>
          <w:rFonts w:ascii="Arial" w:cs="Arial" w:eastAsia="Arial" w:hAnsi="Arial"/>
          <w:sz w:val="23"/>
          <w:szCs w:val="23"/>
        </w:rPr>
        <w:t xml:space="preserve">Memory safety: all memory accesses must be within bounds (stack, map values, packet data). The verifier tracks register types and value ranges.</w:t>
      </w:r>
    </w:p>
    <w:p>
      <w:pPr>
        <w:pStyle w:val="ListParagraph"/>
        <w:numPr>
          <w:ilvl w:val="0"/>
          <w:numId w:val="2"/>
        </w:numPr>
        <w:spacing w:after="110"/>
      </w:pPr>
      <w:r>
        <w:rPr>
          <w:rFonts w:ascii="Arial" w:cs="Arial" w:eastAsia="Arial" w:hAnsi="Arial"/>
          <w:sz w:val="23"/>
          <w:szCs w:val="23"/>
        </w:rPr>
        <w:t xml:space="preserve">Type safety: registers have tracked types (pointer-to-map-value, pointer-to-stack, scalar, etc.) and operations must be type-appropriate.</w:t>
      </w:r>
    </w:p>
    <w:p>
      <w:pPr>
        <w:pStyle w:val="ListParagraph"/>
        <w:numPr>
          <w:ilvl w:val="0"/>
          <w:numId w:val="2"/>
        </w:numPr>
        <w:spacing w:after="110"/>
      </w:pPr>
      <w:r>
        <w:rPr>
          <w:rFonts w:ascii="Arial" w:cs="Arial" w:eastAsia="Arial" w:hAnsi="Arial"/>
          <w:sz w:val="23"/>
          <w:szCs w:val="23"/>
        </w:rPr>
        <w:t xml:space="preserve">No kernel pointer leaks: BPF programs cannot expose kernel addresses to user space.</w:t>
      </w:r>
    </w:p>
    <w:p>
      <w:pPr>
        <w:pStyle w:val="ListParagraph"/>
        <w:numPr>
          <w:ilvl w:val="0"/>
          <w:numId w:val="2"/>
        </w:numPr>
        <w:spacing w:after="110"/>
      </w:pPr>
      <w:r>
        <w:rPr>
          <w:rFonts w:ascii="Arial" w:cs="Arial" w:eastAsia="Arial" w:hAnsi="Arial"/>
          <w:sz w:val="23"/>
          <w:szCs w:val="23"/>
        </w:rPr>
        <w:t xml:space="preserve">Helper function contracts: arguments to BPF helpers must match expected types and sizes.</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30"/>
              <w:left w:type="dxa" w:w="190"/>
              <w:bottom w:type="dxa" w:w="130"/>
              <w:right w:type="dxa" w:w="190"/>
            </w:tcMar>
          </w:tcPr>
          <w:p>
            <w:pPr>
              <w:spacing w:after="70"/>
            </w:pPr>
            <w:r>
              <w:rPr>
                <w:rFonts w:ascii="Arial" w:cs="Arial" w:eastAsia="Arial" w:hAnsi="Arial"/>
                <w:b/>
                <w:bCs/>
                <w:color w:val="4A148C"/>
                <w:sz w:val="25"/>
                <w:szCs w:val="25"/>
              </w:rPr>
              <w:t xml:space="preserve">Complexity Limit</w:t>
            </w:r>
          </w:p>
          <w:p>
            <w:r>
              <w:rPr>
                <w:rFonts w:ascii="Arial" w:cs="Arial" w:eastAsia="Arial" w:hAnsi="Arial"/>
                <w:color w:val="121225"/>
                <w:sz w:val="23"/>
                <w:szCs w:val="23"/>
              </w:rPr>
              <w:t xml:space="preserve">The verifier processes instructions with a complexity budget (currently ~1 million verified instructions). If a program is too complex for the verifier to analyze within this budget, it’s rejected. This is why writing efficient, straightforward BPF code matters — clever tricks can exceed the verifier’s patience.</w:t>
            </w:r>
          </w:p>
        </w:tc>
      </w:tr>
    </w:tbl>
    <w:p>
      <w:pPr>
        <w:spacing w:after="110"/>
      </w:pPr>
    </w:p>
    <w:p>
      <w:pPr>
        <w:pStyle w:val="Heading1"/>
      </w:pPr>
      <w:r>
        <w:t xml:space="preserve">XDP: BPF at the Network Edge</w:t>
      </w:r>
    </w:p>
    <w:p>
      <w:pPr>
        <w:spacing w:after="190"/>
        <w:jc w:val="left"/>
      </w:pPr>
      <w:r>
        <w:rPr>
          <w:rFonts w:ascii="Arial" w:cs="Arial" w:eastAsia="Arial" w:hAnsi="Arial"/>
          <w:b w:val="false"/>
          <w:bCs w:val="false"/>
          <w:i w:val="false"/>
          <w:iCs w:val="false"/>
          <w:color w:val="121225"/>
          <w:sz w:val="23"/>
          <w:szCs w:val="23"/>
        </w:rPr>
        <w:t xml:space="preserve">XDP (eXpress Data Path) is a BPF hook point at the very beginning of the receive path — before the kernel allocates any data structures for the packet. XDP programs receive a raw packet buffer and can drop, pass, bounce (TX), or redirect it at near line rate.</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CEFF1" w:val="clear"/>
            <w:tcMar>
              <w:top w:type="dxa" w:w="110"/>
              <w:left w:type="dxa" w:w="190"/>
              <w:bottom w:type="dxa" w:w="110"/>
              <w:right w:type="dxa" w:w="190"/>
            </w:tcMar>
          </w:tcPr>
          <w:p>
            <w:pPr>
              <w:spacing w:after="22"/>
            </w:pPr>
            <w:r>
              <w:rPr>
                <w:rFonts w:ascii="Courier New" w:cs="Courier New" w:eastAsia="Courier New" w:hAnsi="Courier New"/>
                <w:color w:val="1B2631"/>
                <w:sz w:val="18"/>
                <w:szCs w:val="18"/>
              </w:rPr>
              <w:t xml:space="preserve">XDP Program Example (simplified):</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SEC("xdp")</w:t>
            </w:r>
          </w:p>
          <w:p>
            <w:pPr>
              <w:spacing w:after="22"/>
            </w:pPr>
            <w:r>
              <w:rPr>
                <w:rFonts w:ascii="Courier New" w:cs="Courier New" w:eastAsia="Courier New" w:hAnsi="Courier New"/>
                <w:color w:val="1B2631"/>
                <w:sz w:val="18"/>
                <w:szCs w:val="18"/>
              </w:rPr>
              <w:t xml:space="preserve">int xdp_filter(struct xdp_md *ctx) {</w:t>
            </w:r>
          </w:p>
          <w:p>
            <w:pPr>
              <w:spacing w:after="22"/>
            </w:pPr>
            <w:r>
              <w:rPr>
                <w:rFonts w:ascii="Courier New" w:cs="Courier New" w:eastAsia="Courier New" w:hAnsi="Courier New"/>
                <w:color w:val="1B2631"/>
                <w:sz w:val="18"/>
                <w:szCs w:val="18"/>
              </w:rPr>
              <w:t xml:space="preserve">    void *data = (void *)(long)ctx-&gt;data;</w:t>
            </w:r>
          </w:p>
          <w:p>
            <w:pPr>
              <w:spacing w:after="22"/>
            </w:pPr>
            <w:r>
              <w:rPr>
                <w:rFonts w:ascii="Courier New" w:cs="Courier New" w:eastAsia="Courier New" w:hAnsi="Courier New"/>
                <w:color w:val="1B2631"/>
                <w:sz w:val="18"/>
                <w:szCs w:val="18"/>
              </w:rPr>
              <w:t xml:space="preserve">    void *data_end = (void *)(long)ctx-&gt;data_end;</w:t>
            </w:r>
          </w:p>
          <w:p>
            <w:pPr>
              <w:spacing w:after="22"/>
            </w:pPr>
            <w:r>
              <w:rPr>
                <w:rFonts w:ascii="Courier New" w:cs="Courier New" w:eastAsia="Courier New" w:hAnsi="Courier New"/>
                <w:color w:val="1B2631"/>
                <w:sz w:val="18"/>
                <w:szCs w:val="18"/>
              </w:rPr>
              <w:t xml:space="preserve">    struct ethhdr *eth = data;</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 Bounds check required by verifier</w:t>
            </w:r>
          </w:p>
          <w:p>
            <w:pPr>
              <w:spacing w:after="22"/>
            </w:pPr>
            <w:r>
              <w:rPr>
                <w:rFonts w:ascii="Courier New" w:cs="Courier New" w:eastAsia="Courier New" w:hAnsi="Courier New"/>
                <w:color w:val="1B2631"/>
                <w:sz w:val="18"/>
                <w:szCs w:val="18"/>
              </w:rPr>
              <w:t xml:space="preserve">    if ((void *)(eth + 1) &gt; data_end)</w:t>
            </w:r>
          </w:p>
          <w:p>
            <w:pPr>
              <w:spacing w:after="22"/>
            </w:pPr>
            <w:r>
              <w:rPr>
                <w:rFonts w:ascii="Courier New" w:cs="Courier New" w:eastAsia="Courier New" w:hAnsi="Courier New"/>
                <w:color w:val="1B2631"/>
                <w:sz w:val="18"/>
                <w:szCs w:val="18"/>
              </w:rPr>
              <w:t xml:space="preserve">        return XDP_DROP;</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 Drop non-IPv6 traffic</w:t>
            </w:r>
          </w:p>
          <w:p>
            <w:pPr>
              <w:spacing w:after="22"/>
            </w:pPr>
            <w:r>
              <w:rPr>
                <w:rFonts w:ascii="Courier New" w:cs="Courier New" w:eastAsia="Courier New" w:hAnsi="Courier New"/>
                <w:color w:val="1B2631"/>
                <w:sz w:val="18"/>
                <w:szCs w:val="18"/>
              </w:rPr>
              <w:t xml:space="preserve">    if (eth-&gt;h_proto != htons(ETH_P_IPV6))</w:t>
            </w:r>
          </w:p>
          <w:p>
            <w:pPr>
              <w:spacing w:after="22"/>
            </w:pPr>
            <w:r>
              <w:rPr>
                <w:rFonts w:ascii="Courier New" w:cs="Courier New" w:eastAsia="Courier New" w:hAnsi="Courier New"/>
                <w:color w:val="1B2631"/>
                <w:sz w:val="18"/>
                <w:szCs w:val="18"/>
              </w:rPr>
              <w:t xml:space="preserve">        return XDP_DROP;</w:t>
            </w:r>
          </w:p>
          <w:p>
            <w:pPr>
              <w:spacing w:after="22"/>
            </w:pPr>
            <w:r>
              <w:rPr>
                <w:rFonts w:ascii="Courier New" w:cs="Courier New" w:eastAsia="Courier New" w:hAnsi="Courier New"/>
                <w:color w:val="1B2631"/>
                <w:sz w:val="18"/>
                <w:szCs w:val="18"/>
              </w:rPr>
              <w:t xml:space="preserve"> </w:t>
            </w:r>
          </w:p>
          <w:p>
            <w:pPr>
              <w:spacing w:after="22"/>
            </w:pPr>
            <w:r>
              <w:rPr>
                <w:rFonts w:ascii="Courier New" w:cs="Courier New" w:eastAsia="Courier New" w:hAnsi="Courier New"/>
                <w:color w:val="1B2631"/>
                <w:sz w:val="18"/>
                <w:szCs w:val="18"/>
              </w:rPr>
              <w:t xml:space="preserve">    return XDP_PASS;</w:t>
            </w:r>
          </w:p>
          <w:p>
            <w:pPr>
              <w:spacing w:after="22"/>
            </w:pPr>
            <w:r>
              <w:rPr>
                <w:rFonts w:ascii="Courier New" w:cs="Courier New" w:eastAsia="Courier New" w:hAnsi="Courier New"/>
                <w:color w:val="1B2631"/>
                <w:sz w:val="18"/>
                <w:szCs w:val="18"/>
              </w:rPr>
              <w:t xml:space="preserve">}</w:t>
            </w:r>
          </w:p>
        </w:tc>
      </w:tr>
    </w:tbl>
    <w:p>
      <w:pPr>
        <w:spacing w:after="110"/>
      </w:pPr>
    </w:p>
    <w:p>
      <w:pPr>
        <w:spacing w:after="190"/>
        <w:jc w:val="left"/>
      </w:pPr>
      <w:r>
        <w:rPr>
          <w:rFonts w:ascii="Arial" w:cs="Arial" w:eastAsia="Arial" w:hAnsi="Arial"/>
          <w:b w:val="false"/>
          <w:bCs w:val="false"/>
          <w:i w:val="false"/>
          <w:iCs w:val="false"/>
          <w:color w:val="121225"/>
          <w:sz w:val="23"/>
          <w:szCs w:val="23"/>
        </w:rPr>
        <w:t xml:space="preserve">XDP operates in three modes: native (driver-level, fastest, requires driver support), offloaded (runs on the NIC hardware itself), and generic (works on any interface but slower, runs in softirq context). For production infrastructure, native XDP on modern NICs achieves millions of packets per second per core.</w:t>
      </w:r>
    </w:p>
    <w:p>
      <w:pPr>
        <w:spacing w:after="110"/>
      </w:pPr>
    </w:p>
    <w:p>
      <w:pPr>
        <w:pStyle w:val="Heading1"/>
      </w:pPr>
      <w:r>
        <w:t xml:space="preserve">BPF and QUIC: Better Together</w:t>
      </w:r>
    </w:p>
    <w:p>
      <w:pPr>
        <w:spacing w:after="190"/>
        <w:jc w:val="left"/>
      </w:pPr>
      <w:r>
        <w:rPr>
          <w:rFonts w:ascii="Arial" w:cs="Arial" w:eastAsia="Arial" w:hAnsi="Arial"/>
          <w:b w:val="false"/>
          <w:bCs w:val="false"/>
          <w:i w:val="false"/>
          <w:iCs w:val="false"/>
          <w:color w:val="121225"/>
          <w:sz w:val="23"/>
          <w:szCs w:val="23"/>
        </w:rPr>
        <w:t xml:space="preserve">Since QUIC runs over UDP, traditional TCP-based monitoring tools don’t understand QUIC connections. BPF fills this gap:</w:t>
      </w:r>
    </w:p>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Use Case</w:t>
            </w:r>
          </w:p>
        </w:tc>
        <w:tc>
          <w:tcPr>
            <w:tcW w:type="dxa" w:w="6360"/>
            <w:tcBorders>
              <w:top w:val="single" w:color="CCCCCC" w:sz="1"/>
              <w:left w:val="single" w:color="CCCCCC" w:sz="1"/>
              <w:bottom w:val="single" w:color="CCCCCC" w:sz="1"/>
              <w:right w:val="single" w:color="CCCCCC" w:sz="1"/>
            </w:tcBorders>
            <w:shd w:fill="4A148C" w:val="clear"/>
            <w:tcMar>
              <w:top w:type="dxa" w:w="90"/>
              <w:left w:type="dxa" w:w="130"/>
              <w:bottom w:type="dxa" w:w="90"/>
              <w:right w:type="dxa" w:w="130"/>
            </w:tcMar>
          </w:tcPr>
          <w:p>
            <w:r>
              <w:rPr>
                <w:rFonts w:ascii="Arial" w:cs="Arial" w:eastAsia="Arial" w:hAnsi="Arial"/>
                <w:b/>
                <w:bCs/>
                <w:color w:val="FFFFFF"/>
                <w:sz w:val="21"/>
                <w:szCs w:val="21"/>
              </w:rPr>
              <w:t xml:space="preserve">How BPF Helps</w:t>
            </w:r>
          </w:p>
        </w:tc>
      </w:tr>
      <w:tr>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Connection Tracking</w:t>
            </w:r>
          </w:p>
        </w:tc>
        <w:tc>
          <w:tcPr>
            <w:tcW w:type="dxa" w:w="6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Parse QUIC Connection IDs from UDP payloads to track individual connections</w:t>
            </w:r>
          </w:p>
        </w:tc>
      </w:tr>
      <w:tr>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Load Balancing</w:t>
            </w:r>
          </w:p>
        </w:tc>
        <w:tc>
          <w:tcPr>
            <w:tcW w:type="dxa" w:w="6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Route QUIC packets to the right backend using Connection ID hashing (no need for source IP stickiness)</w:t>
            </w:r>
          </w:p>
        </w:tc>
      </w:tr>
      <w:tr>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DDoS Mitigation</w:t>
            </w:r>
          </w:p>
        </w:tc>
        <w:tc>
          <w:tcPr>
            <w:tcW w:type="dxa" w:w="6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XDP drops malformed or flood UDP packets before they consume kernel resources</w:t>
            </w:r>
          </w:p>
        </w:tc>
      </w:tr>
      <w:tr>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Latency Measurement</w:t>
            </w:r>
          </w:p>
        </w:tc>
        <w:tc>
          <w:tcPr>
            <w:tcW w:type="dxa" w:w="6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Attach to UDP socket events to measure QUIC handshake and stream latency</w:t>
            </w:r>
          </w:p>
        </w:tc>
      </w:tr>
      <w:tr>
        <w:tc>
          <w:tcPr>
            <w:tcW w:type="dxa" w:w="3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Flow Marking</w:t>
            </w:r>
          </w:p>
        </w:tc>
        <w:tc>
          <w:tcPr>
            <w:tcW w:type="dxa" w:w="6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b w:val="false"/>
                <w:bCs w:val="false"/>
                <w:color w:val="121225"/>
                <w:sz w:val="21"/>
                <w:szCs w:val="21"/>
              </w:rPr>
              <w:t xml:space="preserve">TC BPF programs add metadata markers to QUIC packets for end-to-end tracing</w:t>
            </w:r>
          </w:p>
        </w:tc>
      </w:tr>
    </w:tbl>
    <w:p>
      <w:pPr>
        <w:spacing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30"/>
              <w:left w:type="dxa" w:w="190"/>
              <w:bottom w:type="dxa" w:w="130"/>
              <w:right w:type="dxa" w:w="190"/>
            </w:tcMar>
          </w:tcPr>
          <w:p>
            <w:pPr>
              <w:spacing w:after="70"/>
            </w:pPr>
            <w:r>
              <w:rPr>
                <w:rFonts w:ascii="Arial" w:cs="Arial" w:eastAsia="Arial" w:hAnsi="Arial"/>
                <w:b/>
                <w:bCs/>
                <w:color w:val="4A148C"/>
                <w:sz w:val="25"/>
                <w:szCs w:val="25"/>
              </w:rPr>
              <w:t xml:space="preserve">Unheaded’s QUIC Observability</w:t>
            </w:r>
          </w:p>
          <w:p>
            <w:r>
              <w:rPr>
                <w:rFonts w:ascii="Arial" w:cs="Arial" w:eastAsia="Arial" w:hAnsi="Arial"/>
                <w:color w:val="121225"/>
                <w:sz w:val="23"/>
                <w:szCs w:val="23"/>
              </w:rPr>
              <w:t xml:space="preserve">In the Unheaded platform, TC BPF programs parse the QUIC Connection ID from every packet traversing our VXLAN overlay and attach a flow marker. These markers propagate through the entire network path, letting our dashboard trace any request from ingress to backend pod — all without QUIC library modifications or sidecar proxies.</w:t>
            </w:r>
          </w:p>
        </w:tc>
      </w:tr>
    </w:tbl>
    <w:p>
      <w:pPr>
        <w:spacing w:after="110"/>
      </w:pPr>
    </w:p>
    <w:p>
      <w:pPr>
        <w:pStyle w:val="Heading1"/>
      </w:pPr>
      <w:r>
        <w:t xml:space="preserve">What’s Next?</w:t>
      </w:r>
    </w:p>
    <w:p>
      <w:pPr>
        <w:spacing w:after="190"/>
        <w:jc w:val="left"/>
      </w:pPr>
      <w:r>
        <w:rPr>
          <w:rFonts w:ascii="Arial" w:cs="Arial" w:eastAsia="Arial" w:hAnsi="Arial"/>
          <w:b w:val="false"/>
          <w:bCs w:val="false"/>
          <w:i w:val="false"/>
          <w:iCs w:val="false"/>
          <w:color w:val="121225"/>
          <w:sz w:val="23"/>
          <w:szCs w:val="23"/>
        </w:rPr>
        <w:t xml:space="preserve">You now understand QUIC’s wire format and packet types, TLS 1.3 integration and encryption levels, header protection, congestion control algorithms, the BPF register machine and instruction encoding, the verifier’s safety checks, XDP programming, and how BPF and QUIC complement each other.</w:t>
      </w:r>
    </w:p>
    <w:p>
      <w:pPr>
        <w:spacing w:after="190"/>
        <w:jc w:val="left"/>
      </w:pPr>
      <w:r>
        <w:rPr>
          <w:rFonts w:ascii="Arial" w:cs="Arial" w:eastAsia="Arial" w:hAnsi="Arial"/>
          <w:b w:val="false"/>
          <w:bCs w:val="false"/>
          <w:i w:val="false"/>
          <w:iCs w:val="false"/>
          <w:color w:val="121225"/>
          <w:sz w:val="23"/>
          <w:szCs w:val="23"/>
        </w:rPr>
        <w:t xml:space="preserve">In Part 4 (College/Academic level), we’ll go full depth: QUIC’s loss detection and recovery algorithms (RFC 9002), flow control mechanics, HTTP/3 QPACK header compression, the BPF type system (BTF), CO-RE for portable programs, BPF LSM for security policy, advanced map types, and production deployment architecture.</w:t>
      </w:r>
    </w:p>
    <w:p>
      <w:pPr>
        <w:spacing w:after="110"/>
      </w:pPr>
    </w:p>
    <w:p>
      <w:pPr>
        <w:spacing w:before="400"/>
        <w:jc w:val="center"/>
      </w:pPr>
      <w:r>
        <w:rPr>
          <w:rFonts w:ascii="Arial" w:cs="Arial" w:eastAsia="Arial" w:hAnsi="Arial"/>
          <w:i/>
          <w:iCs/>
          <w:color w:val="444466"/>
          <w:sz w:val="24"/>
          <w:szCs w:val="24"/>
        </w:rPr>
        <w:t xml:space="preserve">— End of Part 3: High School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4466"/>
        <w:sz w:val="18"/>
        <w:szCs w:val="18"/>
      </w:rPr>
      <w:t xml:space="preserve">Page </w:t>
    </w:r>
    <w:r>
      <w:rPr>
        <w:rFonts w:ascii="Arial" w:cs="Arial" w:eastAsia="Arial" w:hAnsi="Arial"/>
        <w:color w:val="4444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44466"/>
        <w:sz w:val="18"/>
        <w:szCs w:val="18"/>
      </w:rPr>
      <w:t xml:space="preserve">HTTP/3, QUIC &amp; BPF • High School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230"/>
      <w:outlineLvl w:val="0"/>
    </w:pPr>
    <w:rPr>
      <w:rFonts w:ascii="Arial" w:cs="Arial" w:eastAsia="Arial" w:hAnsi="Arial"/>
      <w:b/>
      <w:bCs/>
      <w:color w:val="4A148C"/>
      <w:sz w:val="38"/>
      <w:szCs w:val="38"/>
    </w:rPr>
  </w:style>
  <w:style w:type="paragraph" w:styleId="Heading2">
    <w:name w:val="Heading 2"/>
    <w:basedOn w:val="Normal"/>
    <w:next w:val="Normal"/>
    <w:qFormat/>
    <w:pPr>
      <w:spacing w:before="270" w:after="170"/>
      <w:outlineLvl w:val="1"/>
    </w:pPr>
    <w:rPr>
      <w:rFonts w:ascii="Arial" w:cs="Arial" w:eastAsia="Arial" w:hAnsi="Arial"/>
      <w:b/>
      <w:bCs/>
      <w:color w:val="00695C"/>
      <w:sz w:val="30"/>
      <w:szCs w:val="30"/>
    </w:rPr>
  </w:style>
  <w:style w:type="paragraph" w:styleId="Heading3">
    <w:name w:val="Heading 3"/>
    <w:basedOn w:val="Normal"/>
    <w:next w:val="Normal"/>
    <w:qFormat/>
    <w:pPr>
      <w:spacing w:before="230" w:after="130"/>
      <w:outlineLvl w:val="2"/>
    </w:pPr>
    <w:rPr>
      <w:rFonts w:ascii="Arial" w:cs="Arial" w:eastAsia="Arial" w:hAnsi="Arial"/>
      <w:b/>
      <w:bCs/>
      <w:color w:val="4A14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2026-02-20T09:16:24.828Z</dcterms:created>
  <dcterms:modified xsi:type="dcterms:W3CDTF">2026-02-20T09:16:24.829Z</dcterms:modified>
</cp:coreProperties>
</file>

<file path=docProps/custom.xml><?xml version="1.0" encoding="utf-8"?>
<Properties xmlns="http://schemas.openxmlformats.org/officeDocument/2006/custom-properties" xmlns:vt="http://schemas.openxmlformats.org/officeDocument/2006/docPropsVTypes"/>
</file>