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aps/>
          <w:color w:val="4472C4"/>
          <w:sz w:val="20"/>
          <w:szCs w:val="20"/>
        </w:rPr>
        <w:t xml:space="preserve">THE UNHEADED KINGDOM</w:t>
      </w:r>
    </w:p>
    <w:p>
      <w:pPr>
        <w:spacing w:after="40"/>
        <w:jc w:val="center"/>
      </w:pPr>
      <w:r>
        <w:rPr>
          <w:rFonts w:ascii="Calibri" w:cs="Calibri" w:eastAsia="Calibri" w:hAnsi="Calibri"/>
          <w:caps/>
          <w:color w:val="2B579A"/>
          <w:sz w:val="22"/>
          <w:szCs w:val="22"/>
        </w:rPr>
        <w:t xml:space="preserve">ASSEMBLY LANGUAGE TUTORIAL SERIES</w:t>
      </w:r>
    </w:p>
    <w:p>
      <w:pPr>
        <w:pBdr>
          <w:bottom w:val="single" w:color="1B3A5C" w:sz="8" w:space="8"/>
        </w:pBdr>
        <w:spacing w:after="200"/>
        <w:jc w:val="center"/>
      </w:pPr>
    </w:p>
    <w:p>
      <w:pPr>
        <w:spacing w:after="80"/>
        <w:jc w:val="center"/>
      </w:pPr>
      <w:r>
        <w:rPr>
          <w:rFonts w:ascii="Calibri" w:cs="Calibri" w:eastAsia="Calibri" w:hAnsi="Calibri"/>
          <w:color w:val="4472C4"/>
          <w:sz w:val="24"/>
          <w:szCs w:val="24"/>
        </w:rPr>
        <w:t xml:space="preserve">Part 3 of 4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B3A5C"/>
          <w:sz w:val="48"/>
          <w:szCs w:val="48"/>
        </w:rPr>
        <w:t xml:space="preserve">TLS Protocol Internals</w:t>
      </w:r>
    </w:p>
    <w:p>
      <w:pPr>
        <w:spacing w:after="400"/>
        <w:jc w:val="center"/>
      </w:pPr>
      <w:r>
        <w:rPr>
          <w:rFonts w:ascii="Calibri" w:cs="Calibri" w:eastAsia="Calibri" w:hAnsi="Calibri"/>
          <w:i/>
          <w:iCs/>
          <w:color w:val="555555"/>
          <w:sz w:val="24"/>
          <w:szCs w:val="24"/>
        </w:rPr>
        <w:t xml:space="preserve">The 1.3 Handshake, Record Layer, Certificate Validation, mTLS, HSTS, and Server Config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For Infrastructure Engineers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February 2026</w:t>
      </w:r>
    </w:p>
    <w:p>
      <w:pPr>
        <w:spacing w:after="0"/>
        <w:jc w:val="center"/>
      </w:pPr>
      <w:r>
        <w:rPr>
          <w:rFonts w:ascii="Calibri" w:cs="Calibri" w:eastAsia="Calibri" w:hAnsi="Calibri"/>
          <w:i/>
          <w:iCs/>
          <w:color w:val="4472C4"/>
          <w:sz w:val="20"/>
          <w:szCs w:val="20"/>
        </w:rPr>
        <w:t xml:space="preserve">bellis.tech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B3A5C"/>
          <w:sz w:val="36"/>
          <w:szCs w:val="36"/>
        </w:rPr>
        <w:t xml:space="preserve">TLS 1.3 Handshake — Message by Message</w:t>
      </w:r>
    </w:p>
    <w:p>
      <w:pPr>
        <w:spacing w:after="1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TLS 1.3 completes the handshake in a single round trip (1-RTT):</w:t>
      </w:r>
    </w:p>
    <w:p>
      <w:pPr>
        <w:spacing w:after="40"/>
      </w:pP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Client                                          Server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|                                                |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|--- ClientHello (+ key_share, SNI, ALPN) ------&gt;|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|                                                |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|&lt;--- ServerHello (+ key_share) -----------------|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|&lt;--- {EncryptedExtensions} ---------------------|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|&lt;--- {Certificate} ----------------------------|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|&lt;--- {CertificateVerify} ----------------------|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|&lt;--- {Finished} --------------------------------|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|                                                |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|--- {Finished} --------------------------------&gt;|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|                                                |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|&lt;========= Application Data (encrypted) =======&gt;|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{} = encrypted with handshake keys</w:t>
      </w:r>
    </w:p>
    <w:p>
      <w:pPr>
        <w:spacing w:after="160"/>
      </w:pPr>
    </w:p>
    <w:p>
      <w:pPr>
        <w:spacing w:after="120"/>
      </w:pPr>
    </w:p>
    <w:p>
      <w:pPr>
        <w:pStyle w:val="Heading2"/>
        <w:spacing w:before="280" w:after="160"/>
      </w:pPr>
      <w:r>
        <w:rPr>
          <w:rFonts w:ascii="Calibri" w:cs="Calibri" w:eastAsia="Calibri" w:hAnsi="Calibri"/>
          <w:b/>
          <w:bCs/>
          <w:color w:val="2B579A"/>
          <w:sz w:val="28"/>
          <w:szCs w:val="28"/>
        </w:rPr>
        <w:t xml:space="preserve">ClientHello Extensions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Extension</w:t>
            </w:r>
          </w:p>
        </w:tc>
        <w:tc>
          <w:tcPr>
            <w:tcW w:type="dxa" w:w="65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supported_versions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Declares TLS 1.3 support (0x0304)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key_share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ECDHE public key(s) for key exchange (X25519 or P-256)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signature_algorithms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Which signature algorithms the client accepts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server_name (SNI)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Hostname for virtual hosting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alpn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Application protocol (h2 for HTTP/2, http/1.1)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psk_key_exchange_modes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Pre-shared key modes for 0-RTT resumption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supported_groups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Supported elliptic curves / DH groups</w:t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</w:pPr>
      <w:r>
        <w:rPr>
          <w:rFonts w:ascii="Calibri" w:cs="Calibri" w:eastAsia="Calibri" w:hAnsi="Calibri"/>
          <w:b/>
          <w:bCs/>
          <w:color w:val="2B579A"/>
          <w:sz w:val="28"/>
          <w:szCs w:val="28"/>
        </w:rPr>
        <w:t xml:space="preserve">Encrypted Messages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EncryptedExtensions: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Server extensions that don’t need to be in the clear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Certificate: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Server’s certificate chain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CertificateVerify: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Signature over handshake transcript proving the server holds the private key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Finished: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MAC over entire handshake transcript (both sides send this)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B3A5C"/>
          <w:sz w:val="36"/>
          <w:szCs w:val="36"/>
        </w:rPr>
        <w:t xml:space="preserve">The TLS Record Layer</w:t>
      </w:r>
    </w:p>
    <w:p>
      <w:pPr>
        <w:spacing w:after="40"/>
      </w:pP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TLS Record Header (5 bytes):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+---+---+---+---+---+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| Content Type (1B) | Legacy Version (2B) | Length (2B) |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+---+---+---+---+---+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|           Payload (up to 16,384 bytes)                |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+-------------------------------------------------------+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Content Types: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20 = ChangeCipherSpec (TLS 1.2 compat, ignored in 1.3)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21 = Alert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22 = Handshake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23 = Application Data</w:t>
      </w:r>
    </w:p>
    <w:p>
      <w:pPr>
        <w:spacing w:after="160"/>
      </w:pPr>
    </w:p>
    <w:p>
      <w:pPr>
        <w:spacing w:after="1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In TLS 1.3, the real content type is encrypted inside the payload. The outer record always shows type 23, preventing traffic analysis.</w:t>
      </w:r>
    </w:p>
    <w:p>
      <w:pPr>
        <w:spacing w:after="120"/>
      </w:pPr>
    </w:p>
    <w:p>
      <w:pPr>
        <w:pStyle w:val="Heading2"/>
        <w:spacing w:before="280" w:after="160"/>
      </w:pPr>
      <w:r>
        <w:rPr>
          <w:rFonts w:ascii="Calibri" w:cs="Calibri" w:eastAsia="Calibri" w:hAnsi="Calibri"/>
          <w:b/>
          <w:bCs/>
          <w:color w:val="2B579A"/>
          <w:sz w:val="28"/>
          <w:szCs w:val="28"/>
        </w:rPr>
        <w:t xml:space="preserve">AEAD Encryption</w:t>
      </w:r>
    </w:p>
    <w:p>
      <w:pPr>
        <w:spacing w:after="40"/>
      </w:pP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ciphertext || tag = AEAD-Encrypt(key, nonce, plaintext, AAD)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AAD   = record header (5 bytes)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nonce = per-record sequence number XOR IV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tag   = 16-byte authentication tag</w:t>
      </w:r>
    </w:p>
    <w:p>
      <w:pPr>
        <w:spacing w:after="160"/>
      </w:pPr>
    </w:p>
    <w:p>
      <w:pPr>
        <w:spacing w:after="120"/>
      </w:pPr>
    </w:p>
    <w:p>
      <w:pPr>
        <w:pStyle w:val="Heading2"/>
        <w:spacing w:before="280" w:after="160"/>
      </w:pPr>
      <w:r>
        <w:rPr>
          <w:rFonts w:ascii="Calibri" w:cs="Calibri" w:eastAsia="Calibri" w:hAnsi="Calibri"/>
          <w:b/>
          <w:bCs/>
          <w:color w:val="2B579A"/>
          <w:sz w:val="28"/>
          <w:szCs w:val="28"/>
        </w:rPr>
        <w:t xml:space="preserve">TLS 1.3 Cipher Suites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1200"/>
        <w:gridCol w:w="2760"/>
      </w:tblGrid>
      <w:tr>
        <w:trPr>
          <w:tblHeader/>
        </w:trPr>
        <w:tc>
          <w:tcPr>
            <w:tcW w:type="dxa" w:w="3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Cipher Suite</w:t>
            </w:r>
          </w:p>
        </w:tc>
        <w:tc>
          <w:tcPr>
            <w:tcW w:type="dxa" w:w="2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AEAD Algorithm</w:t>
            </w:r>
          </w:p>
        </w:tc>
        <w:tc>
          <w:tcPr>
            <w:tcW w:type="dxa" w:w="1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Hash</w:t>
            </w:r>
          </w:p>
        </w:tc>
        <w:tc>
          <w:tcPr>
            <w:tcW w:type="dxa" w:w="27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Size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TLS_AES_128_GCM_SHA256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AES-128-GCM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SHA-256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128 bits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TLS_AES_256_GCM_SHA384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AES-256-GCM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SHA-384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256 bits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TLS_CHACHA20_POLY1305_SHA256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ChaCha20-Poly1305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SHA-256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256 bits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TLS_AES_128_CCM_SHA256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AES-128-CCM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SHA-256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128 bits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TLS_AES_128_CCM_8_SHA256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AES-128-CCM (short tag)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SHA-256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128 bits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B3A5C"/>
          <w:sz w:val="36"/>
          <w:szCs w:val="36"/>
        </w:rPr>
        <w:t xml:space="preserve">Certificate Validation</w:t>
      </w:r>
    </w:p>
    <w:p>
      <w:pPr>
        <w:spacing w:after="1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The client performs these checks on the server’s certificate chain: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Chain building: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Walk from server cert → intermediate(s) → root CA. Root must be in trust store.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Signature verification: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Each cert’s signature verified with issuer’s public key.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Validity period: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Current time between notBefore and notAfter.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Name matching: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Hostname must match Subject CN or SAN (Subject Alternative Name).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Key usage: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Certificate must have digitalSignature key usage.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Revocation check: </w:t>
      </w:r>
      <w:r>
        <w:rPr>
          <w:rFonts w:ascii="Calibri" w:cs="Calibri" w:eastAsia="Calibri" w:hAnsi="Calibri"/>
          <w:color w:val="1A1A1A"/>
          <w:sz w:val="22"/>
          <w:szCs w:val="22"/>
        </w:rPr>
        <w:t xml:space="preserve">Certificate must not be revoked (OCSP or CRL).</w:t>
      </w:r>
    </w:p>
    <w:p>
      <w:pPr>
        <w:spacing w:after="120"/>
      </w:pPr>
    </w:p>
    <w:p>
      <w:pPr>
        <w:pStyle w:val="Heading2"/>
        <w:spacing w:before="280" w:after="160"/>
      </w:pPr>
      <w:r>
        <w:rPr>
          <w:rFonts w:ascii="Calibri" w:cs="Calibri" w:eastAsia="Calibri" w:hAnsi="Calibri"/>
          <w:b/>
          <w:bCs/>
          <w:color w:val="2B579A"/>
          <w:sz w:val="28"/>
          <w:szCs w:val="28"/>
        </w:rPr>
        <w:t xml:space="preserve">Certificate Revocation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300"/>
        <w:gridCol w:w="1800"/>
        <w:gridCol w:w="3660"/>
      </w:tblGrid>
      <w:tr>
        <w:trPr>
          <w:tblHeader/>
        </w:trPr>
        <w:tc>
          <w:tcPr>
            <w:tcW w:type="dxa" w:w="16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3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How It Works</w:t>
            </w:r>
          </w:p>
        </w:tc>
        <w:tc>
          <w:tcPr>
            <w:tcW w:type="dxa" w:w="18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Pros</w:t>
            </w:r>
          </w:p>
        </w:tc>
        <w:tc>
          <w:tcPr>
            <w:tcW w:type="dxa" w:w="36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CRL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CA publishes list of revoked serial numbers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Simple, well-understood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Lists get large; client downloads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OCSP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Client queries CA in real-time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Fresh status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Latency; CA sees your browsing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OCSP Stapling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Server fetches OCSP response, staples to handshake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Fast; private; no CA query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Server must implement it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OCSP Must-Staple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Cert declares stapled response required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Forces stapling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Server MUST support or fails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CRLite (Firefox)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Compressed bloom filter of all revoked certs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Instant; private; complete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Browser-specific</w:t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</w:pPr>
      <w:r>
        <w:rPr>
          <w:rFonts w:ascii="Calibri" w:cs="Calibri" w:eastAsia="Calibri" w:hAnsi="Calibri"/>
          <w:b/>
          <w:bCs/>
          <w:color w:val="2B579A"/>
          <w:sz w:val="28"/>
          <w:szCs w:val="28"/>
        </w:rPr>
        <w:t xml:space="preserve">Certificate Transparency (CT)</w:t>
      </w:r>
    </w:p>
    <w:p>
      <w:pPr>
        <w:spacing w:after="1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CT (RFC 6962) requires CAs to log all issued certificates to public, append-only logs. Browsers require 2–3 Signed Certificate Timestamps (SCTs). Any rogue issuance is publicly visible.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B3A5C"/>
          <w:sz w:val="36"/>
          <w:szCs w:val="36"/>
        </w:rPr>
        <w:t xml:space="preserve">Mutual TLS (mTLS)</w:t>
      </w:r>
    </w:p>
    <w:p>
      <w:pPr>
        <w:spacing w:after="1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Standard TLS authenticates only the server. Mutual TLS adds client authentication:</w:t>
      </w:r>
    </w:p>
    <w:p>
      <w:pPr>
        <w:spacing w:after="40"/>
      </w:pP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Standard TLS:  Client verifies Server cert  (one-way)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mTLS:          Client verifies Server cert AND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       Server verifies Client cert  (two-way)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Extra handshake steps: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Server sends CertificateRequest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Client sends Certificate + CertificateVerify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Server validates client certificate chain</w:t>
      </w:r>
    </w:p>
    <w:p>
      <w:pPr>
        <w:spacing w:after="160"/>
      </w:pPr>
    </w:p>
    <w:p>
      <w:pPr>
        <w:spacing w:after="1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Used for service-to-service auth in microservices, Kubernetes pod-to-pod (Istio, Linkerd), and the Unheaded Kingdom’s control plane.</w:t>
      </w:r>
    </w:p>
    <w:p>
      <w:pPr>
        <w:spacing w:after="120"/>
      </w:pP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B3A5C"/>
          <w:sz w:val="36"/>
          <w:szCs w:val="36"/>
        </w:rPr>
        <w:t xml:space="preserve">HSTS (HTTP Strict Transport Security)</w:t>
      </w:r>
    </w:p>
    <w:p>
      <w:pPr>
        <w:spacing w:after="40"/>
      </w:pP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Strict-Transport-Security: max-age=63072000; includeSubDomains; preload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max-age=63072000     = remember for 2 years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includeSubDomains    = apply to all subdomains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preload              = eligible for browser preload list</w:t>
      </w:r>
    </w:p>
    <w:p>
      <w:pPr>
        <w:spacing w:after="160"/>
      </w:pPr>
    </w:p>
    <w:p>
      <w:r>
        <w:br w:type="page"/>
      </w: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B3A5C"/>
          <w:sz w:val="36"/>
          <w:szCs w:val="36"/>
        </w:rPr>
        <w:t xml:space="preserve">nginx TLS Configuration</w:t>
      </w:r>
    </w:p>
    <w:p>
      <w:pPr>
        <w:spacing w:after="40"/>
      </w:pP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server {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listen 443 ssl http2;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listen [::]:443 ssl http2;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server_name bellis.tech www.bellis.tech;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ssl_certificate     /etc/letsencrypt/live/bellis.tech/fullchain.pem;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ssl_certificate_key /etc/letsencrypt/live/bellis.tech/privkey.pem;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ssl_protocols TLSv1.2 TLSv1.3;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ssl_ciphers 'ECDHE-ECDSA-AES256-GCM-SHA384:ECDHE-RSA-AES256-GCM-SHA384: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             ECDHE-ECDSA-CHACHA20-POLY1305:ECDHE-RSA-CHACHA20-POLY1305';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ssl_prefer_server_ciphers on;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ssl_stapling on;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ssl_stapling_verify on;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resolver 1.1.1.1 8.8.8.8 valid=300s;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ssl_session_timeout 1d;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ssl_session_cache shared:TLS:10m;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ssl_session_tickets off;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  add_header Strict-Transport-Security "max-age=63072000" always;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}</w:t>
      </w:r>
    </w:p>
    <w:p>
      <w:pPr>
        <w:spacing w:after="160"/>
      </w:pPr>
    </w:p>
    <w:p>
      <w:pPr>
        <w:spacing w:after="120"/>
      </w:pPr>
    </w:p>
    <w:p>
      <w:pPr>
        <w:pStyle w:val="Heading2"/>
        <w:spacing w:before="280" w:after="160"/>
      </w:pPr>
      <w:r>
        <w:rPr>
          <w:rFonts w:ascii="Calibri" w:cs="Calibri" w:eastAsia="Calibri" w:hAnsi="Calibri"/>
          <w:b/>
          <w:bCs/>
          <w:color w:val="2B579A"/>
          <w:sz w:val="28"/>
          <w:szCs w:val="28"/>
        </w:rPr>
        <w:t xml:space="preserve">Debugging TLS Issues</w:t>
      </w:r>
    </w:p>
    <w:p>
      <w:pPr>
        <w:spacing w:after="40"/>
      </w:pP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Full handshake debug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openssl s_client -connect bellis.tech:443 -tlsextdebug -status -msg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Check certificate chain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openssl s_client -connect bellis.tech:443 -showcerts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SSL Labs scan: https://www.ssllabs.com/ssltest/</w:t>
      </w:r>
    </w:p>
    <w:p>
      <w:pPr>
        <w:spacing w:after="160"/>
      </w:pPr>
    </w:p>
    <w:p>
      <w:pPr>
        <w:pBdr>
          <w:bottom w:val="single" w:color="4472C4" w:sz="6" w:space="1"/>
        </w:pBdr>
        <w:spacing w:before="200" w:after="200"/>
      </w:pPr>
    </w:p>
    <w:p>
      <w:pPr>
        <w:spacing w:after="1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“The Pattern is sealed in every handshake.” — The Whispering Void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55555"/>
        <w:sz w:val="18"/>
        <w:szCs w:val="18"/>
      </w:rPr>
      <w:t xml:space="preserve">Page </w:t>
    </w:r>
    <w:r>
      <w:rPr>
        <w:rFonts w:ascii="Calibri" w:cs="Calibri" w:eastAsia="Calibri" w:hAnsi="Calibri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55555"/>
        <w:sz w:val="18"/>
        <w:szCs w:val="18"/>
      </w:rPr>
      <w:t xml:space="preserve">  •  bellis.tech  •  The Unheaded Kingdom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rFonts w:ascii="Calibri" w:cs="Calibri" w:eastAsia="Calibri" w:hAnsi="Calibri"/>
        <w:i/>
        <w:iCs/>
        <w:color w:val="555555"/>
        <w:sz w:val="18"/>
        <w:szCs w:val="18"/>
      </w:rPr>
      <w:t xml:space="preserve">Assembly Tutorial Series — Part 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Calibri" w:cs="Calibri" w:eastAsia="Calibri" w:hAnsi="Calibri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Calibri" w:cs="Calibri" w:eastAsia="Calibri" w:hAnsi="Calibri"/>
      <w:b/>
      <w:bCs/>
      <w:color w:val="2B579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Calibri" w:cs="Calibri" w:eastAsia="Calibri" w:hAnsi="Calibri"/>
      <w:b/>
      <w:bCs/>
      <w:color w:val="4472C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2026-02-20T22:28:10.977Z</dcterms:created>
  <dcterms:modified xsi:type="dcterms:W3CDTF">2026-02-20T22:28:10.977Z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