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0"/>
          <w:szCs w:val="30"/>
        </w:rPr>
      </w:pPr>
      <w:bookmarkStart w:colFirst="0" w:colLast="0" w:name="_pm1u7d4fx806" w:id="0"/>
      <w:bookmarkEnd w:id="0"/>
      <w:r w:rsidDel="00000000" w:rsidR="00000000" w:rsidRPr="00000000">
        <w:rPr>
          <w:sz w:val="30"/>
          <w:szCs w:val="30"/>
          <w:rtl w:val="0"/>
        </w:rPr>
        <w:t xml:space="preserve">Diagrammatic Representation of Kanban Educational System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m1u7d4fx8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Diagrammatic Representation of Kanban Educational System Architecture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6n82q6nx2m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zzxldauuyo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Diagrams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7xxhv7d4m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q73nnh4fn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Cases List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3s8bv8trcm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1: Administrator grants permission for students to access Moodle through the API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771p4dz6x9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2: User moves Kanban Card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jw7kzmo814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Entity-Relationship Diagram (ERD)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ktrhwxsz0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 and Scope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9rllyv6ys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ERD Diagram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7i0frnv68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Flow Diagram (DFD)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5ky6tbhbv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3idwqlcv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DFD Diagram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c97xowze8g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1"/>
        <w:jc w:val="both"/>
        <w:rPr>
          <w:sz w:val="30"/>
          <w:szCs w:val="30"/>
        </w:rPr>
      </w:pPr>
      <w:bookmarkStart w:colFirst="0" w:colLast="0" w:name="_7boe5zmt65j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>
          <w:b w:val="1"/>
          <w:sz w:val="30"/>
          <w:szCs w:val="30"/>
        </w:rPr>
      </w:pPr>
      <w:bookmarkStart w:colFirst="0" w:colLast="0" w:name="_86n82q6nx2m4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This document provides a comprehensive overview of the system architecture for the educational tool that incorporates a Kanban board. It details how various stakeholders interact with the system, the database organization, and the data processing activities within the tool.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5zzxldauuyom" w:id="3"/>
      <w:bookmarkEnd w:id="3"/>
      <w:r w:rsidDel="00000000" w:rsidR="00000000" w:rsidRPr="00000000">
        <w:rPr>
          <w:rtl w:val="0"/>
        </w:rPr>
        <w:t xml:space="preserve">Use Case Diagrams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before="280" w:lineRule="auto"/>
        <w:jc w:val="both"/>
        <w:rPr>
          <w:b w:val="1"/>
          <w:sz w:val="26"/>
          <w:szCs w:val="26"/>
        </w:rPr>
      </w:pPr>
      <w:bookmarkStart w:colFirst="0" w:colLast="0" w:name="_77xxhv7d4meq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use case diagrams depict the interaction of different user types (administrators, teachers, and students) with the Kanban board, outlining roles and responsibilities.</w:t>
      </w:r>
    </w:p>
    <w:p w:rsidR="00000000" w:rsidDel="00000000" w:rsidP="00000000" w:rsidRDefault="00000000" w:rsidRPr="00000000" w14:paraId="00000019">
      <w:pPr>
        <w:pStyle w:val="Heading2"/>
        <w:jc w:val="both"/>
        <w:rPr>
          <w:b w:val="1"/>
          <w:sz w:val="26"/>
          <w:szCs w:val="26"/>
        </w:rPr>
      </w:pPr>
      <w:bookmarkStart w:colFirst="0" w:colLast="0" w:name="_fq73nnh4fng4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Use Cases List</w:t>
        <w:br w:type="textWrapping"/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1. An administrator grants permission for students to access Moodle through the API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2. A student moves Kanban Board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3. An administrator manages user permissions for Kanban boards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4. An administrator generates reports from Kanban board activity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5. An administrator handles exceptions and errors in Kanban functionality</w:t>
        <w:br w:type="textWrapping"/>
        <w:t xml:space="preserve">6. A student comments on a Kanban card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7. A student archives completed tasks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both"/>
        <w:rPr>
          <w:b w:val="1"/>
          <w:sz w:val="26"/>
          <w:szCs w:val="26"/>
        </w:rPr>
      </w:pPr>
      <w:bookmarkStart w:colFirst="0" w:colLast="0" w:name="_g3s8bv8trcmv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Use Case 1: Administrator grants permission for students to access Moodle through the API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Granting Permissions for API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Liubov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Liubov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Administrator configures and manages board settings, including permissions, board categories, and default views. His main role is to grant permission for students to access Moodle assignments and courses through API.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Administrator grants permission for students to access.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Administrator must be logged in with admin privileges.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Board settings are updated according to the specifications.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Administrator logs into the system.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Administrator navigates to the settings page from the dashboard.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Administrator modifies the board settings such as categories, user permissions, and default layouts.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Administrator reviews the changes and saves them.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System confirms the changes and logs the activity.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fails to save changes due to a server error.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Only administrators can alter board settings.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Special Requirement: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Changes must be logged for audit purposes.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Administrators have appropriate training to manage board settings.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Ensure timely server responses to avoid delays.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both"/>
        <w:rPr>
          <w:b w:val="1"/>
          <w:sz w:val="26"/>
          <w:szCs w:val="26"/>
        </w:rPr>
      </w:pPr>
      <w:bookmarkStart w:colFirst="0" w:colLast="0" w:name="_b771p4dz6x9c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Use Case 2: User moves Kanban Card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Move Kanban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Liubov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Liubov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(Student)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moves a Kanban card from one column to another to update the status of the task.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decides to update the status of a task represented by a Kanban card.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 must be authenticated and authorized to access the specific course and Kanban board.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Moodle API must be available and functional.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task (Kanban card) exists on the Kanban board.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after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columns (statuses) to move between must be defined and exist on the board.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Kanban card's new status is updated in the Moodle course database.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user interface reflects the Kanban card’s new position.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after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Activity logs record the action of moving the card.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user accesses the Moodle Kanban Board.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user navigates to the specific course and respective Kanban board section.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user locates the Kanban card representing the task whose status needs updating.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user drags the Kanban card from its current column to the target column (representing the new status).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system detects the drop action and triggers an update via the Moodle API.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API updates the task’s status in the Moodle course database.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UI updates to show the card in its new destination column.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after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An activity log entry is created for this action.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the column drag-and-drop action is aborted, the card remains in the original column and no changes are made in the database.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If the Moodle API is unavailable, the operation is aborted, and an error notification is displayed to the user.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Authenticate User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spacing w:after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Update Task Status in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Several times per day per user, depending on the number of tasks and workflow complexity.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Special Requirement: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Smooth, intuitive drag-and-drop interface.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7"/>
              </w:numPr>
              <w:spacing w:after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Immediate visual feedback when moving cards.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24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understands the meaning of each column's status.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ERD Diagram - for Eugene's work on the databases. They will show how different entities (e.g., users, tasks, courses) are connected to each other.</w:t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pacing w:after="80" w:before="360" w:lineRule="auto"/>
        <w:jc w:val="both"/>
        <w:rPr/>
      </w:pPr>
      <w:bookmarkStart w:colFirst="0" w:colLast="0" w:name="_ljw7kzmo814u" w:id="8"/>
      <w:bookmarkEnd w:id="8"/>
      <w:r w:rsidDel="00000000" w:rsidR="00000000" w:rsidRPr="00000000">
        <w:rPr>
          <w:rtl w:val="0"/>
        </w:rPr>
        <w:t xml:space="preserve">Entity-Relationship Diagram (ERD)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jc w:val="both"/>
        <w:rPr>
          <w:b w:val="1"/>
          <w:sz w:val="26"/>
          <w:szCs w:val="26"/>
        </w:rPr>
      </w:pPr>
      <w:bookmarkStart w:colFirst="0" w:colLast="0" w:name="_kktrhwxsz0xu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Purpose and Scope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section explains the aim and extent of the database diagram curated by Eugene, emphasizing its role in managing and representing relationships.</w:t>
      </w:r>
    </w:p>
    <w:p w:rsidR="00000000" w:rsidDel="00000000" w:rsidP="00000000" w:rsidRDefault="00000000" w:rsidRPr="00000000" w14:paraId="000000C0">
      <w:pPr>
        <w:pStyle w:val="Heading2"/>
        <w:spacing w:after="240" w:before="240" w:lineRule="auto"/>
        <w:jc w:val="both"/>
        <w:rPr/>
      </w:pPr>
      <w:bookmarkStart w:colFirst="0" w:colLast="0" w:name="_59rllyv6ysd" w:id="10"/>
      <w:bookmarkEnd w:id="10"/>
      <w:r w:rsidDel="00000000" w:rsidR="00000000" w:rsidRPr="00000000">
        <w:rPr>
          <w:rtl w:val="0"/>
        </w:rPr>
        <w:t xml:space="preserve">ERD Diagram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13165" cy="37854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3165" cy="3785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pacing w:after="80" w:before="360" w:lineRule="auto"/>
        <w:jc w:val="both"/>
        <w:rPr/>
      </w:pPr>
      <w:bookmarkStart w:colFirst="0" w:colLast="0" w:name="_a7i0frnv68vd" w:id="11"/>
      <w:bookmarkEnd w:id="11"/>
      <w:r w:rsidDel="00000000" w:rsidR="00000000" w:rsidRPr="00000000">
        <w:rPr>
          <w:rtl w:val="0"/>
        </w:rPr>
        <w:t xml:space="preserve">Data Flow Diagram (DFD)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before="280" w:lineRule="auto"/>
        <w:jc w:val="both"/>
        <w:rPr>
          <w:b w:val="1"/>
          <w:sz w:val="26"/>
          <w:szCs w:val="26"/>
        </w:rPr>
      </w:pPr>
      <w:bookmarkStart w:colFirst="0" w:colLast="0" w:name="_95ky6tbhbv64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Provides a high-level introduction to the DFDs, presenting how data flows through the system when users interact with the Kanban board.</w:t>
      </w:r>
    </w:p>
    <w:p w:rsidR="00000000" w:rsidDel="00000000" w:rsidP="00000000" w:rsidRDefault="00000000" w:rsidRPr="00000000" w14:paraId="000000C5">
      <w:pPr>
        <w:pStyle w:val="Heading2"/>
        <w:jc w:val="both"/>
        <w:rPr>
          <w:b w:val="1"/>
          <w:sz w:val="26"/>
          <w:szCs w:val="26"/>
        </w:rPr>
      </w:pPr>
      <w:bookmarkStart w:colFirst="0" w:colLast="0" w:name="_v3idwqlcvin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DFD Diagram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7376" cy="6405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1469" l="0" r="-14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376" cy="640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jc w:val="both"/>
        <w:rPr/>
      </w:pPr>
      <w:bookmarkStart w:colFirst="0" w:colLast="0" w:name="_3c97xowze8g6" w:id="14"/>
      <w:bookmarkEnd w:id="14"/>
      <w:r w:rsidDel="00000000" w:rsidR="00000000" w:rsidRPr="00000000">
        <w:rPr>
          <w:rtl w:val="0"/>
        </w:rPr>
        <w:t xml:space="preserve">Conclusion</w:t>
        <w:br w:type="textWrapping"/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This document has effectively outlined the interactions, data structures, and processes within our educational tool utilizing use case diagrams, ER diagrams, and data flow diagrams. These comprehensive visual representations provide a clear blueprint for understanding, maintaining, and further developing the system. Through this documentation, stakeholders are equipped to make informed decisions, optimize performance, and enhance the educational experience.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both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