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22" w:rsidRPr="002E5D22" w:rsidRDefault="00933B95" w:rsidP="00100D1F">
      <w:pPr>
        <w:jc w:val="center"/>
      </w:pPr>
      <w:r>
        <w:t>均线择时策略</w:t>
      </w:r>
    </w:p>
    <w:p w:rsidR="003F3D84" w:rsidRDefault="003F3D84" w:rsidP="001E7A25">
      <w:r>
        <w:t>一</w:t>
      </w:r>
      <w:r>
        <w:rPr>
          <w:rFonts w:hint="eastAsia"/>
        </w:rPr>
        <w:t>、</w:t>
      </w:r>
      <w:r>
        <w:t>前言</w:t>
      </w:r>
    </w:p>
    <w:p w:rsidR="00EF2F71" w:rsidRDefault="00EF2F71" w:rsidP="003F3D84">
      <w:pPr>
        <w:ind w:firstLineChars="200" w:firstLine="420"/>
      </w:pPr>
      <w:r>
        <w:t>移动平均线是技术分析中最常用的工具之一</w:t>
      </w:r>
      <w:r>
        <w:rPr>
          <w:rFonts w:hint="eastAsia"/>
        </w:rPr>
        <w:t>。人们常提到的压力线、支撑线、</w:t>
      </w:r>
      <w:r w:rsidR="00943233">
        <w:rPr>
          <w:rFonts w:hint="eastAsia"/>
        </w:rPr>
        <w:t>均线突破、均线交叉等都是基于移动平均线的一种简单策略。</w:t>
      </w:r>
    </w:p>
    <w:p w:rsidR="008B01F1" w:rsidRDefault="00943233" w:rsidP="008B01F1">
      <w:pPr>
        <w:ind w:firstLine="420"/>
      </w:pPr>
      <w:r>
        <w:rPr>
          <w:rFonts w:hint="eastAsia"/>
        </w:rPr>
        <w:t>均线策略</w:t>
      </w:r>
      <w:r w:rsidR="00937087">
        <w:rPr>
          <w:rFonts w:hint="eastAsia"/>
        </w:rPr>
        <w:t>通俗</w:t>
      </w:r>
      <w:r>
        <w:rPr>
          <w:rFonts w:hint="eastAsia"/>
        </w:rPr>
        <w:t>易懂，</w:t>
      </w:r>
      <w:r w:rsidR="00937087">
        <w:rPr>
          <w:rFonts w:hint="eastAsia"/>
        </w:rPr>
        <w:t>简单</w:t>
      </w:r>
      <w:r>
        <w:rPr>
          <w:rFonts w:hint="eastAsia"/>
        </w:rPr>
        <w:t>实用。它基于一个大的假设前提：趋势形成后，会持续一段时间。</w:t>
      </w:r>
      <w:r w:rsidR="009A6554">
        <w:rPr>
          <w:rFonts w:hint="eastAsia"/>
        </w:rPr>
        <w:t>而且技术指标中的</w:t>
      </w:r>
      <w:r w:rsidR="005C4D2B">
        <w:t>BBI</w:t>
      </w:r>
      <w:r w:rsidR="005C4D2B">
        <w:rPr>
          <w:rFonts w:hint="eastAsia"/>
        </w:rPr>
        <w:t>、</w:t>
      </w:r>
      <w:r w:rsidR="005C4D2B">
        <w:t>DMA</w:t>
      </w:r>
      <w:r w:rsidR="005C4D2B">
        <w:rPr>
          <w:rFonts w:hint="eastAsia"/>
        </w:rPr>
        <w:t>、</w:t>
      </w:r>
      <w:r w:rsidR="005C4D2B" w:rsidRPr="005C4D2B">
        <w:rPr>
          <w:rFonts w:hint="eastAsia"/>
        </w:rPr>
        <w:t>BBIBOLL</w:t>
      </w:r>
      <w:r w:rsidR="005C4D2B" w:rsidRPr="005C4D2B">
        <w:rPr>
          <w:rFonts w:hint="eastAsia"/>
        </w:rPr>
        <w:t>布林线</w:t>
      </w:r>
      <w:r w:rsidR="009A6554">
        <w:rPr>
          <w:rFonts w:hint="eastAsia"/>
        </w:rPr>
        <w:t>、</w:t>
      </w:r>
      <w:r w:rsidR="009A6554" w:rsidRPr="005C4D2B">
        <w:t>VOLRATIO</w:t>
      </w:r>
      <w:r w:rsidR="009A6554">
        <w:t>等都是基于均线的指标</w:t>
      </w:r>
      <w:r w:rsidR="009A6554">
        <w:rPr>
          <w:rFonts w:hint="eastAsia"/>
        </w:rPr>
        <w:t>。</w:t>
      </w:r>
    </w:p>
    <w:p w:rsidR="0027381F" w:rsidRDefault="007F3548" w:rsidP="0027381F">
      <w:pPr>
        <w:ind w:firstLineChars="200" w:firstLine="420"/>
      </w:pPr>
      <w:r>
        <w:t>本文用</w:t>
      </w:r>
      <w:r w:rsidR="00584970">
        <w:rPr>
          <w:rFonts w:hint="eastAsia"/>
        </w:rPr>
        <w:t>Python</w:t>
      </w:r>
      <w:r>
        <w:t>编写了均线择时策略</w:t>
      </w:r>
      <w:r>
        <w:rPr>
          <w:rFonts w:hint="eastAsia"/>
        </w:rPr>
        <w:t>，</w:t>
      </w:r>
      <w:r>
        <w:t>将逻辑程序化</w:t>
      </w:r>
      <w:r>
        <w:rPr>
          <w:rFonts w:hint="eastAsia"/>
        </w:rPr>
        <w:t>，</w:t>
      </w:r>
      <w:r>
        <w:t>并模拟交易进行测试</w:t>
      </w:r>
      <w:r w:rsidR="00900592">
        <w:rPr>
          <w:rFonts w:hint="eastAsia"/>
        </w:rPr>
        <w:t>。</w:t>
      </w:r>
    </w:p>
    <w:p w:rsidR="003F3D84" w:rsidRDefault="003F3D84" w:rsidP="003F3D84"/>
    <w:p w:rsidR="003F3D84" w:rsidRDefault="003F3D84" w:rsidP="003F3D84">
      <w:r>
        <w:t>二</w:t>
      </w:r>
      <w:r>
        <w:rPr>
          <w:rFonts w:hint="eastAsia"/>
        </w:rPr>
        <w:t>、策略描述</w:t>
      </w:r>
    </w:p>
    <w:p w:rsidR="00292338" w:rsidRDefault="00292338" w:rsidP="003F3D84">
      <w:pPr>
        <w:ind w:firstLineChars="200" w:firstLine="420"/>
      </w:pPr>
      <w:r w:rsidRPr="00292338">
        <w:rPr>
          <w:rFonts w:hint="eastAsia"/>
        </w:rPr>
        <w:t>移动平均线</w:t>
      </w:r>
      <w:r>
        <w:rPr>
          <w:rFonts w:hint="eastAsia"/>
        </w:rPr>
        <w:t>(</w:t>
      </w:r>
      <w:r w:rsidRPr="00292338">
        <w:rPr>
          <w:rFonts w:hint="eastAsia"/>
        </w:rPr>
        <w:t>MA</w:t>
      </w:r>
      <w:r>
        <w:rPr>
          <w:rFonts w:hint="eastAsia"/>
        </w:rPr>
        <w:t>)</w:t>
      </w:r>
      <w:r>
        <w:rPr>
          <w:rFonts w:hint="eastAsia"/>
        </w:rPr>
        <w:t>是统计一段时间内收盘价（或开盘价）的平均值</w:t>
      </w:r>
      <w:r w:rsidR="00D6304D">
        <w:rPr>
          <w:rFonts w:hint="eastAsia"/>
        </w:rPr>
        <w:t>。</w:t>
      </w:r>
      <w:r w:rsidRPr="00292338">
        <w:rPr>
          <w:rFonts w:hint="eastAsia"/>
        </w:rPr>
        <w:t>一段时间内，可以是</w:t>
      </w:r>
      <w:r w:rsidRPr="00292338">
        <w:rPr>
          <w:rFonts w:hint="eastAsia"/>
        </w:rPr>
        <w:t>1</w:t>
      </w:r>
      <w:r w:rsidRPr="00292338">
        <w:rPr>
          <w:rFonts w:hint="eastAsia"/>
        </w:rPr>
        <w:t>分钟，</w:t>
      </w:r>
      <w:r w:rsidRPr="00292338">
        <w:rPr>
          <w:rFonts w:hint="eastAsia"/>
        </w:rPr>
        <w:t>5</w:t>
      </w:r>
      <w:r w:rsidRPr="00292338">
        <w:rPr>
          <w:rFonts w:hint="eastAsia"/>
        </w:rPr>
        <w:t>分钟，</w:t>
      </w:r>
      <w:r w:rsidRPr="00292338">
        <w:rPr>
          <w:rFonts w:hint="eastAsia"/>
        </w:rPr>
        <w:t>1</w:t>
      </w:r>
      <w:r w:rsidRPr="00292338">
        <w:rPr>
          <w:rFonts w:hint="eastAsia"/>
        </w:rPr>
        <w:t>小时，</w:t>
      </w:r>
      <w:r w:rsidRPr="00292338">
        <w:rPr>
          <w:rFonts w:hint="eastAsia"/>
        </w:rPr>
        <w:t>1</w:t>
      </w:r>
      <w:r w:rsidRPr="00292338">
        <w:rPr>
          <w:rFonts w:hint="eastAsia"/>
        </w:rPr>
        <w:t>天，</w:t>
      </w:r>
      <w:r w:rsidRPr="00292338">
        <w:rPr>
          <w:rFonts w:hint="eastAsia"/>
        </w:rPr>
        <w:t>1</w:t>
      </w:r>
      <w:r w:rsidRPr="00292338">
        <w:rPr>
          <w:rFonts w:hint="eastAsia"/>
        </w:rPr>
        <w:t>周，</w:t>
      </w:r>
      <w:r w:rsidRPr="00292338">
        <w:rPr>
          <w:rFonts w:hint="eastAsia"/>
        </w:rPr>
        <w:t>1</w:t>
      </w:r>
      <w:r w:rsidRPr="00292338">
        <w:rPr>
          <w:rFonts w:hint="eastAsia"/>
        </w:rPr>
        <w:t>月，</w:t>
      </w:r>
      <w:r w:rsidRPr="00292338">
        <w:rPr>
          <w:rFonts w:hint="eastAsia"/>
        </w:rPr>
        <w:t>1</w:t>
      </w:r>
      <w:r w:rsidRPr="00292338">
        <w:rPr>
          <w:rFonts w:hint="eastAsia"/>
        </w:rPr>
        <w:t>季度，</w:t>
      </w:r>
      <w:r w:rsidRPr="00292338">
        <w:rPr>
          <w:rFonts w:hint="eastAsia"/>
        </w:rPr>
        <w:t>1</w:t>
      </w:r>
      <w:r w:rsidRPr="00292338">
        <w:rPr>
          <w:rFonts w:hint="eastAsia"/>
        </w:rPr>
        <w:t>年……也可以指任意时间段。</w:t>
      </w:r>
    </w:p>
    <w:p w:rsidR="00BF1619" w:rsidRDefault="00BF1619" w:rsidP="003F3D84">
      <w:pPr>
        <w:ind w:firstLineChars="200" w:firstLine="420"/>
      </w:pPr>
      <w:r w:rsidRPr="00BF1619">
        <w:rPr>
          <w:rFonts w:hint="eastAsia"/>
        </w:rPr>
        <w:t>计算公式</w:t>
      </w:r>
      <w:r w:rsidRPr="00BF1619">
        <w:rPr>
          <w:rFonts w:hint="eastAsia"/>
        </w:rPr>
        <w:t>: MA</w:t>
      </w:r>
      <w:r w:rsidRPr="00BF1619">
        <w:rPr>
          <w:rFonts w:hint="eastAsia"/>
        </w:rPr>
        <w:t>（</w:t>
      </w:r>
      <w:r w:rsidRPr="00BF1619">
        <w:rPr>
          <w:rFonts w:hint="eastAsia"/>
        </w:rPr>
        <w:t>n</w:t>
      </w:r>
      <w:r w:rsidRPr="00BF1619">
        <w:rPr>
          <w:rFonts w:hint="eastAsia"/>
        </w:rPr>
        <w:t>）</w:t>
      </w:r>
      <w:r w:rsidRPr="00BF1619">
        <w:rPr>
          <w:rFonts w:hint="eastAsia"/>
        </w:rPr>
        <w:t>=(C</w:t>
      </w:r>
      <w:r>
        <w:rPr>
          <w:rFonts w:hint="eastAsia"/>
        </w:rPr>
        <w:t>lose</w:t>
      </w:r>
      <w:r w:rsidRPr="00BF1619">
        <w:rPr>
          <w:rFonts w:hint="eastAsia"/>
          <w:vertAlign w:val="subscript"/>
        </w:rPr>
        <w:t>1</w:t>
      </w:r>
      <w:r w:rsidRPr="00BF1619">
        <w:rPr>
          <w:rFonts w:hint="eastAsia"/>
        </w:rPr>
        <w:t>+C</w:t>
      </w:r>
      <w:r>
        <w:rPr>
          <w:rFonts w:hint="eastAsia"/>
        </w:rPr>
        <w:t>lose</w:t>
      </w:r>
      <w:r w:rsidRPr="00BF1619">
        <w:rPr>
          <w:rFonts w:hint="eastAsia"/>
          <w:vertAlign w:val="subscript"/>
        </w:rPr>
        <w:t>2</w:t>
      </w:r>
      <w:r w:rsidRPr="00BF1619">
        <w:rPr>
          <w:rFonts w:hint="eastAsia"/>
        </w:rPr>
        <w:t>+</w:t>
      </w:r>
      <w:r w:rsidRPr="00BF1619">
        <w:rPr>
          <w:rFonts w:hint="eastAsia"/>
        </w:rPr>
        <w:t>……</w:t>
      </w:r>
      <w:r w:rsidRPr="00BF1619">
        <w:rPr>
          <w:rFonts w:hint="eastAsia"/>
        </w:rPr>
        <w:t>+C</w:t>
      </w:r>
      <w:r>
        <w:rPr>
          <w:rFonts w:hint="eastAsia"/>
        </w:rPr>
        <w:t>lose</w:t>
      </w:r>
      <w:r w:rsidRPr="00BF1619">
        <w:rPr>
          <w:rFonts w:hint="eastAsia"/>
          <w:vertAlign w:val="subscript"/>
        </w:rPr>
        <w:t>n</w:t>
      </w:r>
      <w:r w:rsidRPr="00BF1619">
        <w:rPr>
          <w:rFonts w:hint="eastAsia"/>
        </w:rPr>
        <w:t>)/n</w:t>
      </w:r>
      <w:r w:rsidR="008875B1">
        <w:rPr>
          <w:rFonts w:hint="eastAsia"/>
        </w:rPr>
        <w:t>，</w:t>
      </w:r>
      <w:r w:rsidR="008875B1" w:rsidRPr="008875B1">
        <w:rPr>
          <w:rFonts w:hint="eastAsia"/>
        </w:rPr>
        <w:t>C</w:t>
      </w:r>
      <w:r w:rsidR="008875B1" w:rsidRPr="008875B1">
        <w:rPr>
          <w:rFonts w:hint="eastAsia"/>
          <w:vertAlign w:val="subscript"/>
        </w:rPr>
        <w:t>n</w:t>
      </w:r>
      <w:r w:rsidR="008875B1" w:rsidRPr="008875B1">
        <w:rPr>
          <w:rFonts w:hint="eastAsia"/>
        </w:rPr>
        <w:t>是第</w:t>
      </w:r>
      <w:r w:rsidR="008875B1" w:rsidRPr="008875B1">
        <w:rPr>
          <w:rFonts w:hint="eastAsia"/>
        </w:rPr>
        <w:t>n</w:t>
      </w:r>
      <w:r w:rsidR="008875B1" w:rsidRPr="008875B1">
        <w:rPr>
          <w:rFonts w:hint="eastAsia"/>
        </w:rPr>
        <w:t>根</w:t>
      </w:r>
      <w:r w:rsidR="008875B1" w:rsidRPr="008875B1">
        <w:rPr>
          <w:rFonts w:hint="eastAsia"/>
        </w:rPr>
        <w:t>K</w:t>
      </w:r>
      <w:r w:rsidR="008875B1" w:rsidRPr="008875B1">
        <w:rPr>
          <w:rFonts w:hint="eastAsia"/>
        </w:rPr>
        <w:t>线的收盘价</w:t>
      </w:r>
      <w:r w:rsidR="008875B1">
        <w:rPr>
          <w:rFonts w:hint="eastAsia"/>
        </w:rPr>
        <w:t>。</w:t>
      </w:r>
    </w:p>
    <w:p w:rsidR="00FF477B" w:rsidRDefault="00FF477B" w:rsidP="003F3D84">
      <w:pPr>
        <w:ind w:firstLineChars="200" w:firstLine="420"/>
      </w:pPr>
      <w:r>
        <w:rPr>
          <w:rFonts w:hint="eastAsia"/>
        </w:rPr>
        <w:t>短期均线上穿长期均线时，即金叉，判断为多头行情。短期均线下穿长期均线时，即死叉，判断为空头行情。</w:t>
      </w:r>
      <w:r>
        <w:t>本策略</w:t>
      </w:r>
      <w:r>
        <w:rPr>
          <w:rFonts w:hint="eastAsia"/>
        </w:rPr>
        <w:t>中，</w:t>
      </w:r>
      <w:r>
        <w:t>MA</w:t>
      </w:r>
      <w:r>
        <w:t>中线金叉</w:t>
      </w:r>
      <w:r>
        <w:t>MA</w:t>
      </w:r>
      <w:r>
        <w:t>长线</w:t>
      </w:r>
      <w:r>
        <w:rPr>
          <w:rFonts w:hint="eastAsia"/>
        </w:rPr>
        <w:t>，</w:t>
      </w:r>
      <w:r w:rsidR="00754DFC">
        <w:rPr>
          <w:rFonts w:hint="eastAsia"/>
        </w:rPr>
        <w:t>全仓买入。</w:t>
      </w:r>
      <w:r w:rsidR="00754DFC">
        <w:t>MA</w:t>
      </w:r>
      <w:r w:rsidR="00754DFC">
        <w:t>中线</w:t>
      </w:r>
      <w:r w:rsidR="00754DFC">
        <w:rPr>
          <w:rFonts w:hint="eastAsia"/>
        </w:rPr>
        <w:t>死叉</w:t>
      </w:r>
      <w:r w:rsidR="00754DFC">
        <w:t>MA</w:t>
      </w:r>
      <w:r w:rsidR="00754DFC">
        <w:t>长线</w:t>
      </w:r>
      <w:r w:rsidR="00754DFC">
        <w:rPr>
          <w:rFonts w:hint="eastAsia"/>
        </w:rPr>
        <w:t>，全仓卖出。</w:t>
      </w:r>
      <w:r w:rsidR="00DB44BF">
        <w:rPr>
          <w:rFonts w:hint="eastAsia"/>
        </w:rPr>
        <w:t>流动资金</w:t>
      </w:r>
      <w:r w:rsidR="00DB44BF">
        <w:rPr>
          <w:rFonts w:hint="eastAsia"/>
        </w:rPr>
        <w:t>30%</w:t>
      </w:r>
      <w:r w:rsidR="00DB44BF">
        <w:rPr>
          <w:rFonts w:hint="eastAsia"/>
        </w:rPr>
        <w:t>，做短期交易。</w:t>
      </w:r>
      <w:r w:rsidR="00DB44BF">
        <w:rPr>
          <w:rFonts w:hint="eastAsia"/>
        </w:rPr>
        <w:t>MA</w:t>
      </w:r>
      <w:r w:rsidR="00DB44BF">
        <w:rPr>
          <w:rFonts w:hint="eastAsia"/>
        </w:rPr>
        <w:t>短线金叉</w:t>
      </w:r>
      <w:r w:rsidR="00DB44BF">
        <w:rPr>
          <w:rFonts w:hint="eastAsia"/>
        </w:rPr>
        <w:t>MA</w:t>
      </w:r>
      <w:r w:rsidR="00DB44BF">
        <w:rPr>
          <w:rFonts w:hint="eastAsia"/>
        </w:rPr>
        <w:t>中线，买入</w:t>
      </w:r>
      <w:r w:rsidR="00DB44BF">
        <w:rPr>
          <w:rFonts w:hint="eastAsia"/>
        </w:rPr>
        <w:t>30%</w:t>
      </w:r>
      <w:r w:rsidR="00DB44BF">
        <w:rPr>
          <w:rFonts w:hint="eastAsia"/>
        </w:rPr>
        <w:t>仓位。</w:t>
      </w:r>
      <w:r w:rsidR="00DB44BF">
        <w:t>MA</w:t>
      </w:r>
      <w:r w:rsidR="00DB44BF">
        <w:t>短线</w:t>
      </w:r>
      <w:r w:rsidR="00DB44BF">
        <w:rPr>
          <w:rFonts w:hint="eastAsia"/>
        </w:rPr>
        <w:t>死叉</w:t>
      </w:r>
      <w:r w:rsidR="00DB44BF">
        <w:t>MA</w:t>
      </w:r>
      <w:r w:rsidR="00DB44BF">
        <w:t>中线</w:t>
      </w:r>
      <w:r w:rsidR="00DB44BF">
        <w:rPr>
          <w:rFonts w:hint="eastAsia"/>
        </w:rPr>
        <w:t>，卖出</w:t>
      </w:r>
      <w:r w:rsidR="00DB44BF">
        <w:rPr>
          <w:rFonts w:hint="eastAsia"/>
        </w:rPr>
        <w:t>30%</w:t>
      </w:r>
      <w:r w:rsidR="00DB44BF">
        <w:rPr>
          <w:rFonts w:hint="eastAsia"/>
        </w:rPr>
        <w:t>仓位。</w:t>
      </w:r>
    </w:p>
    <w:p w:rsidR="0090381C" w:rsidRDefault="0090381C" w:rsidP="00900592">
      <w:pPr>
        <w:ind w:firstLineChars="200" w:firstLine="420"/>
      </w:pPr>
      <w:r>
        <w:t>股票池</w:t>
      </w:r>
      <w:r>
        <w:rPr>
          <w:rFonts w:hint="eastAsia"/>
        </w:rPr>
        <w:t>：</w:t>
      </w:r>
      <w:r>
        <w:t>上证</w:t>
      </w:r>
      <w:r>
        <w:rPr>
          <w:rFonts w:hint="eastAsia"/>
        </w:rPr>
        <w:t>50</w:t>
      </w:r>
      <w:r>
        <w:rPr>
          <w:rFonts w:hint="eastAsia"/>
        </w:rPr>
        <w:t>权重股</w:t>
      </w:r>
    </w:p>
    <w:p w:rsidR="0072301E" w:rsidRDefault="00A037CC" w:rsidP="00900592">
      <w:pPr>
        <w:ind w:firstLineChars="200" w:firstLine="420"/>
      </w:pPr>
      <w:r>
        <w:rPr>
          <w:rFonts w:hint="eastAsia"/>
        </w:rPr>
        <w:t>训练集</w:t>
      </w:r>
      <w:r w:rsidR="009655F6">
        <w:rPr>
          <w:rFonts w:hint="eastAsia"/>
        </w:rPr>
        <w:t>：</w:t>
      </w:r>
      <w:r w:rsidR="009655F6">
        <w:rPr>
          <w:rFonts w:hint="eastAsia"/>
        </w:rPr>
        <w:t>2015-2016</w:t>
      </w:r>
    </w:p>
    <w:p w:rsidR="0072301E" w:rsidRDefault="00A037CC" w:rsidP="00900592">
      <w:pPr>
        <w:ind w:firstLineChars="200" w:firstLine="420"/>
      </w:pPr>
      <w:r w:rsidRPr="00A037CC">
        <w:rPr>
          <w:rFonts w:hint="eastAsia"/>
        </w:rPr>
        <w:t>测试集</w:t>
      </w:r>
      <w:r w:rsidR="0072301E">
        <w:rPr>
          <w:rFonts w:hint="eastAsia"/>
        </w:rPr>
        <w:t>：</w:t>
      </w:r>
      <w:r w:rsidR="0072301E">
        <w:rPr>
          <w:rFonts w:hint="eastAsia"/>
        </w:rPr>
        <w:t>2017/1-2017/6</w:t>
      </w:r>
    </w:p>
    <w:p w:rsidR="002E5D22" w:rsidRDefault="0072301E" w:rsidP="00900592">
      <w:pPr>
        <w:ind w:firstLineChars="200" w:firstLine="420"/>
      </w:pPr>
      <w:r>
        <w:rPr>
          <w:rFonts w:hint="eastAsia"/>
        </w:rPr>
        <w:t>选择</w:t>
      </w:r>
      <w:r>
        <w:rPr>
          <w:rFonts w:hint="eastAsia"/>
        </w:rPr>
        <w:t>2015-2016</w:t>
      </w:r>
      <w:r>
        <w:rPr>
          <w:rFonts w:hint="eastAsia"/>
        </w:rPr>
        <w:t>年对上证</w:t>
      </w:r>
      <w:r>
        <w:rPr>
          <w:rFonts w:hint="eastAsia"/>
        </w:rPr>
        <w:t>50</w:t>
      </w:r>
      <w:r>
        <w:rPr>
          <w:rFonts w:hint="eastAsia"/>
        </w:rPr>
        <w:t>全部权重股进行该策略的模拟，并选择收益率较稳定、回撤小的股票放入核心股票池，最后测试核心池在</w:t>
      </w:r>
      <w:r>
        <w:rPr>
          <w:rFonts w:hint="eastAsia"/>
        </w:rPr>
        <w:t>2017</w:t>
      </w:r>
      <w:r>
        <w:rPr>
          <w:rFonts w:hint="eastAsia"/>
        </w:rPr>
        <w:t>上半年的策略表现。</w:t>
      </w:r>
    </w:p>
    <w:p w:rsidR="003F3D84" w:rsidRDefault="003F3D84" w:rsidP="003F3D84"/>
    <w:p w:rsidR="003F3D84" w:rsidRDefault="003F3D84" w:rsidP="003F3D84">
      <w:r>
        <w:t>三</w:t>
      </w:r>
      <w:r>
        <w:rPr>
          <w:rFonts w:hint="eastAsia"/>
        </w:rPr>
        <w:t>、策略过程</w:t>
      </w:r>
    </w:p>
    <w:p w:rsidR="002B73DE" w:rsidRDefault="00CB32F4" w:rsidP="002B73DE">
      <w:pPr>
        <w:ind w:firstLineChars="200" w:firstLine="420"/>
      </w:pPr>
      <w:r>
        <w:t>主程序</w:t>
      </w:r>
      <w:r w:rsidR="007739C7">
        <w:t>概述</w:t>
      </w:r>
      <w:r w:rsidR="002D7044">
        <w:rPr>
          <w:rFonts w:hint="eastAsia"/>
        </w:rPr>
        <w:t>：</w:t>
      </w:r>
      <w:r w:rsidR="002B73DE">
        <w:rPr>
          <w:rFonts w:hint="eastAsia"/>
        </w:rPr>
        <w:t>登录</w:t>
      </w:r>
      <w:r w:rsidR="002B73DE">
        <w:rPr>
          <w:rFonts w:hint="eastAsia"/>
        </w:rPr>
        <w:t>choice</w:t>
      </w:r>
      <w:r w:rsidR="002B73DE">
        <w:t xml:space="preserve"> </w:t>
      </w:r>
      <w:r w:rsidR="002B73DE">
        <w:rPr>
          <w:rFonts w:hint="eastAsia"/>
        </w:rPr>
        <w:t>API</w:t>
      </w:r>
      <w:r w:rsidR="00AD079A">
        <w:rPr>
          <w:rFonts w:hint="eastAsia"/>
        </w:rPr>
        <w:t>接口并提取</w:t>
      </w:r>
      <w:r w:rsidR="002B73DE">
        <w:rPr>
          <w:rFonts w:hint="eastAsia"/>
        </w:rPr>
        <w:t>数据</w:t>
      </w:r>
      <w:r w:rsidR="00AD079A">
        <w:rPr>
          <w:rFonts w:hint="eastAsia"/>
        </w:rPr>
        <w:t>，均线策略模拟交易，计算</w:t>
      </w:r>
      <w:r w:rsidR="00A44DC4">
        <w:rPr>
          <w:rFonts w:hint="eastAsia"/>
        </w:rPr>
        <w:t>每日交易情况、持仓、收益率、</w:t>
      </w:r>
      <w:r w:rsidR="00AD079A">
        <w:rPr>
          <w:rFonts w:hint="eastAsia"/>
        </w:rPr>
        <w:t>回撤</w:t>
      </w:r>
      <w:r w:rsidR="00E67B81">
        <w:rPr>
          <w:rFonts w:hint="eastAsia"/>
        </w:rPr>
        <w:t>。</w:t>
      </w:r>
    </w:p>
    <w:p w:rsidR="00CB32F4" w:rsidRDefault="00CB32F4" w:rsidP="00CB32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choice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接口并获取数据。</w:t>
      </w:r>
    </w:p>
    <w:p w:rsidR="00082D23" w:rsidRDefault="00CC1B19" w:rsidP="007325F1">
      <w:pPr>
        <w:pStyle w:val="a3"/>
        <w:ind w:left="780" w:firstLineChars="0" w:firstLine="0"/>
      </w:pPr>
      <w:r>
        <w:t>数据需求</w:t>
      </w:r>
      <w:r w:rsidR="007325F1">
        <w:rPr>
          <w:rFonts w:hint="eastAsia"/>
        </w:rPr>
        <w:t>：</w:t>
      </w:r>
    </w:p>
    <w:p w:rsidR="00082D23" w:rsidRDefault="007325F1" w:rsidP="00082D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股票代码</w:t>
      </w:r>
      <w:r w:rsidR="00BA50B9">
        <w:rPr>
          <w:rFonts w:hint="eastAsia"/>
        </w:rPr>
        <w:t>、交易日期</w:t>
      </w:r>
    </w:p>
    <w:p w:rsidR="00082D23" w:rsidRDefault="00082D23" w:rsidP="00082D23">
      <w:pPr>
        <w:pStyle w:val="a3"/>
        <w:numPr>
          <w:ilvl w:val="0"/>
          <w:numId w:val="4"/>
        </w:numPr>
        <w:ind w:firstLineChars="0"/>
      </w:pPr>
      <w:r>
        <w:t>回溯计算净值指标</w:t>
      </w:r>
      <w:r>
        <w:rPr>
          <w:rFonts w:hint="eastAsia"/>
        </w:rPr>
        <w:t>：</w:t>
      </w:r>
      <w:r w:rsidR="007325F1">
        <w:rPr>
          <w:rFonts w:hint="eastAsia"/>
        </w:rPr>
        <w:t>不复权日收盘价、后复权日收盘价</w:t>
      </w:r>
    </w:p>
    <w:p w:rsidR="007325F1" w:rsidRDefault="00082D23" w:rsidP="00082D23">
      <w:pPr>
        <w:pStyle w:val="a3"/>
        <w:numPr>
          <w:ilvl w:val="0"/>
          <w:numId w:val="4"/>
        </w:numPr>
        <w:ind w:firstLineChars="0"/>
      </w:pPr>
      <w:r>
        <w:t>择时指标</w:t>
      </w:r>
      <w:r>
        <w:rPr>
          <w:rFonts w:hint="eastAsia"/>
        </w:rPr>
        <w:t>：</w:t>
      </w:r>
      <w:r w:rsidR="00B40B54">
        <w:rPr>
          <w:rFonts w:hint="eastAsia"/>
        </w:rPr>
        <w:t>后复权均线</w:t>
      </w:r>
      <w:r w:rsidR="007325F1">
        <w:rPr>
          <w:rFonts w:hint="eastAsia"/>
        </w:rPr>
        <w:t>MA</w:t>
      </w:r>
      <w:r w:rsidR="007325F1">
        <w:t>5</w:t>
      </w:r>
      <w:r w:rsidR="007325F1">
        <w:rPr>
          <w:rFonts w:hint="eastAsia"/>
        </w:rPr>
        <w:t>、</w:t>
      </w:r>
      <w:r w:rsidR="007325F1">
        <w:t>MA10</w:t>
      </w:r>
      <w:r w:rsidR="007325F1">
        <w:rPr>
          <w:rFonts w:hint="eastAsia"/>
        </w:rPr>
        <w:t>、</w:t>
      </w:r>
      <w:r w:rsidR="007325F1">
        <w:t>MA15</w:t>
      </w:r>
    </w:p>
    <w:p w:rsidR="00082D23" w:rsidRDefault="001A2137" w:rsidP="00082D23">
      <w:pPr>
        <w:ind w:left="780"/>
      </w:pPr>
      <w:r w:rsidRPr="001A2137">
        <w:rPr>
          <w:rFonts w:hint="eastAsia"/>
        </w:rPr>
        <w:t>获取数据过程</w:t>
      </w:r>
      <w:r w:rsidR="00CC1B19">
        <w:rPr>
          <w:rFonts w:hint="eastAsia"/>
        </w:rPr>
        <w:t>：</w:t>
      </w:r>
    </w:p>
    <w:p w:rsidR="00B40B54" w:rsidRDefault="00CB32F4" w:rsidP="00B40B54">
      <w:pPr>
        <w:pStyle w:val="a3"/>
        <w:numPr>
          <w:ilvl w:val="0"/>
          <w:numId w:val="3"/>
        </w:numPr>
        <w:ind w:firstLineChars="0"/>
      </w:pPr>
      <w:r>
        <w:t>通过</w:t>
      </w:r>
      <w:r>
        <w:t>sector</w:t>
      </w:r>
      <w:r>
        <w:t>函数获取上证</w:t>
      </w:r>
      <w:r>
        <w:rPr>
          <w:rFonts w:hint="eastAsia"/>
        </w:rPr>
        <w:t>50</w:t>
      </w:r>
      <w:r w:rsidR="00B40B54">
        <w:rPr>
          <w:rFonts w:hint="eastAsia"/>
        </w:rPr>
        <w:t>的所有股票代码</w:t>
      </w:r>
      <w:r w:rsidR="00B3780E">
        <w:rPr>
          <w:rFonts w:hint="eastAsia"/>
        </w:rPr>
        <w:t>，</w:t>
      </w:r>
      <w:r w:rsidR="00B3780E">
        <w:rPr>
          <w:rFonts w:hint="eastAsia"/>
        </w:rPr>
        <w:t>tradedates</w:t>
      </w:r>
      <w:r w:rsidR="00B3780E">
        <w:rPr>
          <w:rFonts w:hint="eastAsia"/>
        </w:rPr>
        <w:t>获取交易日期</w:t>
      </w:r>
    </w:p>
    <w:p w:rsidR="00B71020" w:rsidRDefault="00CB32F4" w:rsidP="00B710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函数提取</w:t>
      </w:r>
      <w:r>
        <w:rPr>
          <w:rFonts w:hint="eastAsia"/>
        </w:rPr>
        <w:t>2015-2016</w:t>
      </w:r>
      <w:r>
        <w:rPr>
          <w:rFonts w:hint="eastAsia"/>
        </w:rPr>
        <w:t>年</w:t>
      </w:r>
      <w:r>
        <w:rPr>
          <w:rFonts w:hint="eastAsia"/>
        </w:rPr>
        <w:t>50</w:t>
      </w:r>
      <w:r>
        <w:rPr>
          <w:rFonts w:hint="eastAsia"/>
        </w:rPr>
        <w:t>只股票的后复权收盘价、不复权收盘价</w:t>
      </w:r>
      <w:r w:rsidR="00B40B54">
        <w:rPr>
          <w:rFonts w:hint="eastAsia"/>
        </w:rPr>
        <w:t>、股本</w:t>
      </w:r>
    </w:p>
    <w:p w:rsidR="00B71020" w:rsidRDefault="00B40B54" w:rsidP="009E0EFC">
      <w:pPr>
        <w:pStyle w:val="a3"/>
        <w:numPr>
          <w:ilvl w:val="0"/>
          <w:numId w:val="3"/>
        </w:numPr>
        <w:ind w:firstLineChars="0"/>
      </w:pPr>
      <w:r>
        <w:t>通过</w:t>
      </w:r>
      <w:r>
        <w:t>css</w:t>
      </w:r>
      <w:r>
        <w:t>函数提取</w:t>
      </w:r>
      <w:r w:rsidR="00CB32F4">
        <w:rPr>
          <w:rFonts w:hint="eastAsia"/>
        </w:rPr>
        <w:t>后复权均线</w:t>
      </w:r>
      <w:r w:rsidR="00CB32F4">
        <w:rPr>
          <w:rFonts w:hint="eastAsia"/>
        </w:rPr>
        <w:t>MA</w:t>
      </w:r>
      <w:r w:rsidR="00CB32F4">
        <w:t>5</w:t>
      </w:r>
      <w:r w:rsidR="00CB32F4">
        <w:rPr>
          <w:rFonts w:hint="eastAsia"/>
        </w:rPr>
        <w:t>、</w:t>
      </w:r>
      <w:r w:rsidR="00CB32F4">
        <w:t>MA10</w:t>
      </w:r>
      <w:r w:rsidR="00CB32F4">
        <w:rPr>
          <w:rFonts w:hint="eastAsia"/>
        </w:rPr>
        <w:t>、</w:t>
      </w:r>
      <w:r w:rsidR="00CB32F4">
        <w:t>MA15</w:t>
      </w:r>
      <w:r w:rsidR="00CB32F4">
        <w:t>的数据</w:t>
      </w:r>
    </w:p>
    <w:p w:rsidR="00CB32F4" w:rsidRDefault="00CB32F4" w:rsidP="00CB32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数据清洗并模拟交易。</w:t>
      </w:r>
    </w:p>
    <w:p w:rsidR="007739C7" w:rsidRDefault="00CB32F4" w:rsidP="007739C7">
      <w:pPr>
        <w:pStyle w:val="a3"/>
        <w:numPr>
          <w:ilvl w:val="0"/>
          <w:numId w:val="5"/>
        </w:numPr>
        <w:ind w:firstLineChars="0"/>
      </w:pPr>
      <w:r>
        <w:t>对数据进行清洗</w:t>
      </w:r>
      <w:r>
        <w:rPr>
          <w:rFonts w:hint="eastAsia"/>
        </w:rPr>
        <w:t>，</w:t>
      </w:r>
      <w:r>
        <w:t>去除停牌期间</w:t>
      </w:r>
      <w:r>
        <w:rPr>
          <w:rFonts w:hint="eastAsia"/>
        </w:rPr>
        <w:t>、</w:t>
      </w:r>
      <w:r>
        <w:t>错误</w:t>
      </w:r>
      <w:r>
        <w:rPr>
          <w:rFonts w:hint="eastAsia"/>
        </w:rPr>
        <w:t>、</w:t>
      </w:r>
      <w:r>
        <w:t>无效的数据</w:t>
      </w:r>
    </w:p>
    <w:p w:rsidR="009E0EFC" w:rsidRDefault="00CB32F4" w:rsidP="009E0E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假设</w:t>
      </w:r>
      <w:r>
        <w:t>单只股票配置资金为</w:t>
      </w:r>
      <w:r>
        <w:rPr>
          <w:rFonts w:hint="eastAsia"/>
        </w:rPr>
        <w:t>100</w:t>
      </w:r>
      <w:r>
        <w:rPr>
          <w:rFonts w:hint="eastAsia"/>
        </w:rPr>
        <w:t>万，</w:t>
      </w:r>
      <w:r w:rsidR="003D5419">
        <w:rPr>
          <w:rFonts w:hint="eastAsia"/>
        </w:rPr>
        <w:t>初次买入为长线与中线金叉，全仓买入</w:t>
      </w:r>
      <w:r>
        <w:rPr>
          <w:rFonts w:hint="eastAsia"/>
        </w:rPr>
        <w:t>。小行情</w:t>
      </w:r>
      <w:r w:rsidR="003D5419">
        <w:rPr>
          <w:rFonts w:hint="eastAsia"/>
        </w:rPr>
        <w:t>，短线、中线金叉仓位增加</w:t>
      </w:r>
      <w:r>
        <w:rPr>
          <w:rFonts w:hint="eastAsia"/>
        </w:rPr>
        <w:t>30%</w:t>
      </w:r>
      <w:r w:rsidR="003D5419">
        <w:rPr>
          <w:rFonts w:hint="eastAsia"/>
        </w:rPr>
        <w:t>，死叉卖出</w:t>
      </w:r>
      <w:r w:rsidR="003D5419">
        <w:rPr>
          <w:rFonts w:hint="eastAsia"/>
        </w:rPr>
        <w:t>30%</w:t>
      </w:r>
      <w:r>
        <w:rPr>
          <w:rFonts w:hint="eastAsia"/>
        </w:rPr>
        <w:t>。</w:t>
      </w:r>
      <w:r w:rsidR="003D5419">
        <w:rPr>
          <w:rFonts w:hint="eastAsia"/>
        </w:rPr>
        <w:t>长线与中线死叉，则空仓。</w:t>
      </w:r>
      <w:r>
        <w:rPr>
          <w:rFonts w:hint="eastAsia"/>
        </w:rPr>
        <w:t>长线死叉的优先级高于短线金叉。</w:t>
      </w:r>
      <w:r w:rsidR="003D5419">
        <w:rPr>
          <w:rFonts w:hint="eastAsia"/>
        </w:rPr>
        <w:t>计算买卖点</w:t>
      </w:r>
      <w:bookmarkStart w:id="0" w:name="_GoBack"/>
      <w:bookmarkEnd w:id="0"/>
    </w:p>
    <w:p w:rsidR="009E0EFC" w:rsidRDefault="00F92A6F" w:rsidP="009E0E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</w:t>
      </w:r>
      <w:r w:rsidR="00CB32F4">
        <w:rPr>
          <w:rFonts w:hint="eastAsia"/>
        </w:rPr>
        <w:t>仓位变动</w:t>
      </w:r>
      <w:r>
        <w:rPr>
          <w:rFonts w:hint="eastAsia"/>
        </w:rPr>
        <w:t>、持仓股票市值，买入股数为</w:t>
      </w:r>
      <w:r>
        <w:rPr>
          <w:rFonts w:hint="eastAsia"/>
        </w:rPr>
        <w:t>100</w:t>
      </w:r>
      <w:r>
        <w:rPr>
          <w:rFonts w:hint="eastAsia"/>
        </w:rPr>
        <w:t>的倍数</w:t>
      </w:r>
    </w:p>
    <w:p w:rsidR="00CB32F4" w:rsidRDefault="00F92A6F" w:rsidP="007739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计算流动</w:t>
      </w:r>
      <w:r w:rsidR="00CB32F4">
        <w:rPr>
          <w:rFonts w:hint="eastAsia"/>
        </w:rPr>
        <w:t>资金，净值，</w:t>
      </w:r>
      <w:r>
        <w:rPr>
          <w:rFonts w:hint="eastAsia"/>
        </w:rPr>
        <w:t>开始持仓以来的</w:t>
      </w:r>
      <w:r w:rsidR="00CB32F4">
        <w:rPr>
          <w:rFonts w:hint="eastAsia"/>
        </w:rPr>
        <w:t>收益率。</w:t>
      </w:r>
    </w:p>
    <w:p w:rsidR="00CB32F4" w:rsidRDefault="00CB32F4" w:rsidP="00CB32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计算回撤率并作图观察</w:t>
      </w:r>
    </w:p>
    <w:p w:rsidR="00CB32F4" w:rsidRDefault="00CB32F4" w:rsidP="00CB32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2015-2016</w:t>
      </w:r>
      <w:r>
        <w:rPr>
          <w:rFonts w:hint="eastAsia"/>
        </w:rPr>
        <w:t>期间，策略运行结果如下：</w:t>
      </w:r>
    </w:p>
    <w:tbl>
      <w:tblPr>
        <w:tblW w:w="4579" w:type="dxa"/>
        <w:tblInd w:w="841" w:type="dxa"/>
        <w:tblLook w:val="04A0" w:firstRow="1" w:lastRow="0" w:firstColumn="1" w:lastColumn="0" w:noHBand="0" w:noVBand="1"/>
      </w:tblPr>
      <w:tblGrid>
        <w:gridCol w:w="1026"/>
        <w:gridCol w:w="1300"/>
        <w:gridCol w:w="1500"/>
        <w:gridCol w:w="1080"/>
      </w:tblGrid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18"/>
                <w:szCs w:val="18"/>
              </w:rPr>
              <w:t>股票代码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18"/>
                <w:szCs w:val="18"/>
              </w:rPr>
              <w:t>股票名称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18"/>
                <w:szCs w:val="18"/>
              </w:rPr>
              <w:t>收益率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18"/>
                <w:szCs w:val="18"/>
              </w:rPr>
              <w:t>回撤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600050.SH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中国联通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73.51%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77.05%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贵州茅台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60.15%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20.33%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招商证券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52.80%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22.29%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601766.SH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中国中车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46.65%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101.01%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600100.SH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同方股份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38.06%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54.11%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中国平安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31.46%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13.59%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海通证券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27.60%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27.38%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lastRenderedPageBreak/>
              <w:t>601788.SH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光大证券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26.39%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70.04%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600547.SH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山东黄金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23.55%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70.73%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601688.SH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华泰证券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22.64%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47.89%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601668.SH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中国建筑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22.53%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109.40%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601989.SH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中国重工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20.02%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64.38%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600029.SH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南方航空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12.27%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128.99%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600028.SH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中国石化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8.60%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52.07%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601211.SH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国泰君安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8.42%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18.75%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601166.SH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兴业银行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3.87%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48.55%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601328.SH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交通银行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-0.86%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53.18%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600000.SH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浦发银行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-1.78%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26.99%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600036.SH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招商银行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-2.06%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39.24%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601818.SH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光大银行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-3.86%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58.78%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600919.SH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江苏银行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-4.06%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9.29%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601288.SH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农业银行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-5.36%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41.22%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601336.SH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新华保险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-7.20%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61.78%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600606.SH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绿地控股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-7.69%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116.88%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601901.SH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方正证券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-8.00%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66.14%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601398.SH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工商银行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-8.24%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31.55%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601390.SH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中国中铁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-8.92%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154.90%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600958.SH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东方证券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-9.50%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61.41%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601169.SH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北京银行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-11.27%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62.66%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601800.SH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中国交建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-12.61%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125.14%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601988.SH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-12.87%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43.93%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600104.SH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上汽集团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-14.26%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65.39%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601198.SH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东兴证券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-15.30%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105.95%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600048.SH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保利地产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-21.28%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73.83%</w:t>
            </w:r>
          </w:p>
        </w:tc>
      </w:tr>
    </w:tbl>
    <w:p w:rsidR="00494A7C" w:rsidRDefault="00494A7C" w:rsidP="00494A7C"/>
    <w:p w:rsidR="00CB32F4" w:rsidRDefault="00CB32F4" w:rsidP="00271D6D">
      <w:pPr>
        <w:ind w:firstLineChars="200" w:firstLine="420"/>
      </w:pPr>
      <w:r>
        <w:t>由于</w:t>
      </w:r>
      <w:r>
        <w:rPr>
          <w:rFonts w:hint="eastAsia"/>
        </w:rPr>
        <w:t>2015-2016</w:t>
      </w:r>
      <w:r>
        <w:rPr>
          <w:rFonts w:hint="eastAsia"/>
        </w:rPr>
        <w:t>年包含一次大行情，所以回撤率普遍较高，从中选取收益率高且回撤率低的股票进入核心股票池，等权重进行</w:t>
      </w:r>
      <w:r>
        <w:rPr>
          <w:rFonts w:hint="eastAsia"/>
        </w:rPr>
        <w:t>2017</w:t>
      </w:r>
      <w:r>
        <w:rPr>
          <w:rFonts w:hint="eastAsia"/>
        </w:rPr>
        <w:t>年的测试。</w:t>
      </w:r>
    </w:p>
    <w:p w:rsidR="00E0043D" w:rsidRDefault="00CB32F4" w:rsidP="00271D6D">
      <w:pPr>
        <w:ind w:firstLineChars="200" w:firstLine="420"/>
      </w:pPr>
      <w:r>
        <w:t>核心池筛选如下</w:t>
      </w:r>
      <w:r>
        <w:rPr>
          <w:rFonts w:hint="eastAsia"/>
        </w:rPr>
        <w:t>：</w:t>
      </w:r>
    </w:p>
    <w:p w:rsidR="00E0043D" w:rsidRDefault="00CB32F4" w:rsidP="00A5323A">
      <w:pPr>
        <w:ind w:leftChars="800" w:left="1680" w:firstLineChars="200" w:firstLine="420"/>
      </w:pPr>
      <w:r>
        <w:rPr>
          <w:rFonts w:hint="eastAsia"/>
        </w:rPr>
        <w:t>600519.SH</w:t>
      </w:r>
      <w:r>
        <w:rPr>
          <w:rFonts w:hint="eastAsia"/>
        </w:rPr>
        <w:t>贵州茅台</w:t>
      </w:r>
    </w:p>
    <w:p w:rsidR="00E0043D" w:rsidRDefault="00CB32F4" w:rsidP="00A5323A">
      <w:pPr>
        <w:ind w:leftChars="800" w:left="1680" w:firstLineChars="200" w:firstLine="420"/>
      </w:pPr>
      <w:r>
        <w:rPr>
          <w:rFonts w:hint="eastAsia"/>
        </w:rPr>
        <w:t>600999.SH</w:t>
      </w:r>
      <w:r>
        <w:rPr>
          <w:rFonts w:hint="eastAsia"/>
        </w:rPr>
        <w:t>招商证券</w:t>
      </w:r>
    </w:p>
    <w:p w:rsidR="00E0043D" w:rsidRDefault="00CB32F4" w:rsidP="00A5323A">
      <w:pPr>
        <w:ind w:leftChars="800" w:left="1680" w:firstLineChars="200" w:firstLine="420"/>
      </w:pPr>
      <w:r>
        <w:rPr>
          <w:rFonts w:hint="eastAsia"/>
        </w:rPr>
        <w:t>601318.SH</w:t>
      </w:r>
      <w:r>
        <w:rPr>
          <w:rFonts w:hint="eastAsia"/>
        </w:rPr>
        <w:t>中国平安</w:t>
      </w:r>
    </w:p>
    <w:p w:rsidR="00CB32F4" w:rsidRDefault="00CB32F4" w:rsidP="00A5323A">
      <w:pPr>
        <w:ind w:leftChars="800" w:left="1680" w:firstLineChars="200" w:firstLine="420"/>
      </w:pPr>
      <w:r>
        <w:rPr>
          <w:rFonts w:hint="eastAsia"/>
        </w:rPr>
        <w:t>600837.SH</w:t>
      </w:r>
      <w:r>
        <w:rPr>
          <w:rFonts w:hint="eastAsia"/>
        </w:rPr>
        <w:t>海通证券。</w:t>
      </w:r>
    </w:p>
    <w:p w:rsidR="00CB32F4" w:rsidRDefault="00CB32F4" w:rsidP="006A70FC">
      <w:pPr>
        <w:pStyle w:val="a3"/>
        <w:ind w:left="780" w:firstLineChars="0" w:firstLine="0"/>
      </w:pPr>
    </w:p>
    <w:p w:rsidR="00CB32F4" w:rsidRDefault="00CB32F4" w:rsidP="006A70FC">
      <w:pPr>
        <w:pStyle w:val="a3"/>
        <w:numPr>
          <w:ilvl w:val="1"/>
          <w:numId w:val="1"/>
        </w:numPr>
        <w:ind w:firstLineChars="0"/>
      </w:pPr>
      <w:r>
        <w:t>模拟交易</w:t>
      </w:r>
    </w:p>
    <w:p w:rsidR="00123786" w:rsidRDefault="00CB32F4" w:rsidP="006A70FC">
      <w:pPr>
        <w:ind w:firstLineChars="200" w:firstLine="420"/>
      </w:pPr>
      <w:r>
        <w:rPr>
          <w:rFonts w:hint="eastAsia"/>
        </w:rPr>
        <w:t>2017/1/1-2017/</w:t>
      </w:r>
      <w:r>
        <w:t>6</w:t>
      </w:r>
      <w:r>
        <w:rPr>
          <w:rFonts w:hint="eastAsia"/>
        </w:rPr>
        <w:t>/30</w:t>
      </w:r>
      <w:r>
        <w:rPr>
          <w:rFonts w:hint="eastAsia"/>
        </w:rPr>
        <w:t>，</w:t>
      </w:r>
      <w:r w:rsidR="005315EB">
        <w:rPr>
          <w:rFonts w:hint="eastAsia"/>
        </w:rPr>
        <w:t>对</w:t>
      </w:r>
      <w:r>
        <w:rPr>
          <w:rFonts w:hint="eastAsia"/>
        </w:rPr>
        <w:t>核心池股票</w:t>
      </w:r>
      <w:r w:rsidR="00A5323A">
        <w:rPr>
          <w:rFonts w:hint="eastAsia"/>
        </w:rPr>
        <w:t>用均线交叉策略进行测试，</w:t>
      </w:r>
      <w:r w:rsidR="00123786">
        <w:t>仓位调整如下</w:t>
      </w:r>
      <w:r w:rsidR="00123786">
        <w:rPr>
          <w:rFonts w:hint="eastAsia"/>
        </w:rPr>
        <w:t>：</w:t>
      </w:r>
    </w:p>
    <w:tbl>
      <w:tblPr>
        <w:tblW w:w="4677" w:type="dxa"/>
        <w:tblInd w:w="988" w:type="dxa"/>
        <w:tblLook w:val="04A0" w:firstRow="1" w:lastRow="0" w:firstColumn="1" w:lastColumn="0" w:noHBand="0" w:noVBand="1"/>
      </w:tblPr>
      <w:tblGrid>
        <w:gridCol w:w="1064"/>
        <w:gridCol w:w="3613"/>
      </w:tblGrid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18"/>
                <w:szCs w:val="18"/>
              </w:rPr>
              <w:t>日期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18"/>
                <w:szCs w:val="18"/>
              </w:rPr>
              <w:t>仓位调整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2017/1/24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2017/2/6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2017/2/10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2017/2/20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600519全仓买入,601318全仓买入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2017/2/28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600999卖出30%仓位,601318卖出30%仓位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2017/3/2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2017/3/3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2017/3/8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lastRenderedPageBreak/>
              <w:t>2017/3/16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2017/3/17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2017/3/22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2017/3/23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2017/3/29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2017/4/10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2017/4/13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2017/4/14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2017/4/18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2017/4/19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2017/4/25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2017/4/27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600837全仓买入,601318全仓买入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2017/5/4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2017/5/8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2017/5/11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2017/5/12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600837买入30%仓位,600999买入30%仓位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2017/5/15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2017/5/16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2017/5/17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2017/5/18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600519全仓买入,600837全仓买入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2017/5/22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2017/5/26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2017/6/5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2017/6/9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2017/6/14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2017/6/16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2017/6/22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2017/6/23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600519买入30%仓位,600999全仓买入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2017/6/27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2017/6/28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600837全仓买入</w:t>
            </w:r>
          </w:p>
        </w:tc>
      </w:tr>
    </w:tbl>
    <w:p w:rsidR="00123786" w:rsidRDefault="00123786" w:rsidP="006A70FC">
      <w:pPr>
        <w:ind w:firstLineChars="200" w:firstLine="420"/>
      </w:pPr>
    </w:p>
    <w:p w:rsidR="00123786" w:rsidRDefault="006F4810" w:rsidP="0065174D">
      <w:pPr>
        <w:ind w:firstLineChars="200" w:firstLine="420"/>
      </w:pPr>
      <w:r>
        <w:rPr>
          <w:rFonts w:hint="eastAsia"/>
        </w:rPr>
        <w:t>组合收益率</w:t>
      </w:r>
      <w:r>
        <w:rPr>
          <w:rFonts w:hint="eastAsia"/>
        </w:rPr>
        <w:t>12.38%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收益率</w:t>
      </w:r>
      <w:r>
        <w:rPr>
          <w:rFonts w:hint="eastAsia"/>
        </w:rPr>
        <w:t>8.40%</w:t>
      </w:r>
      <w:r>
        <w:rPr>
          <w:rFonts w:hint="eastAsia"/>
        </w:rPr>
        <w:t>。个股最大回撤</w:t>
      </w:r>
      <w:r>
        <w:rPr>
          <w:rFonts w:hint="eastAsia"/>
        </w:rPr>
        <w:t>5.9%</w:t>
      </w:r>
      <w:r>
        <w:rPr>
          <w:rFonts w:hint="eastAsia"/>
        </w:rPr>
        <w:t>。</w:t>
      </w:r>
    </w:p>
    <w:p w:rsidR="00CB32F4" w:rsidRDefault="00CB32F4" w:rsidP="006A70FC">
      <w:r>
        <w:rPr>
          <w:noProof/>
        </w:rPr>
        <w:lastRenderedPageBreak/>
        <w:drawing>
          <wp:inline distT="0" distB="0" distL="0" distR="0" wp14:anchorId="3E824811" wp14:editId="27138028">
            <wp:extent cx="6645910" cy="3475355"/>
            <wp:effectExtent l="0" t="0" r="254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52B53" w:rsidRDefault="00A52B53" w:rsidP="006A70FC">
      <w:pPr>
        <w:ind w:firstLineChars="200" w:firstLine="420"/>
      </w:pPr>
    </w:p>
    <w:p w:rsidR="00A52B53" w:rsidRDefault="00A52B53" w:rsidP="00A52B53">
      <w:r>
        <w:t>五</w:t>
      </w:r>
      <w:r>
        <w:rPr>
          <w:rFonts w:hint="eastAsia"/>
        </w:rPr>
        <w:t>、</w:t>
      </w:r>
      <w:r w:rsidR="00F6105A">
        <w:rPr>
          <w:rFonts w:hint="eastAsia"/>
        </w:rPr>
        <w:t>优化与设想</w:t>
      </w:r>
    </w:p>
    <w:p w:rsidR="00CB32F4" w:rsidRDefault="00FB55BB" w:rsidP="006A70FC">
      <w:pPr>
        <w:ind w:firstLineChars="200" w:firstLine="420"/>
      </w:pPr>
      <w:r>
        <w:rPr>
          <w:rFonts w:hint="eastAsia"/>
        </w:rPr>
        <w:t>单因子的均线择时是比较基础的一种策略。本文仅仅选取了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日均线进行简单的建模，我们也可以通过对</w:t>
      </w:r>
      <w:r w:rsidR="00CB32F4">
        <w:rPr>
          <w:rFonts w:hint="eastAsia"/>
        </w:rPr>
        <w:t>历史数据进行训练，</w:t>
      </w:r>
      <w:r>
        <w:rPr>
          <w:rFonts w:hint="eastAsia"/>
        </w:rPr>
        <w:t>从中</w:t>
      </w:r>
      <w:r w:rsidR="00CB32F4">
        <w:rPr>
          <w:rFonts w:hint="eastAsia"/>
        </w:rPr>
        <w:t>选取最稳定有效的</w:t>
      </w:r>
      <w:r>
        <w:rPr>
          <w:rFonts w:hint="eastAsia"/>
        </w:rPr>
        <w:t>N</w:t>
      </w:r>
      <w:r>
        <w:rPr>
          <w:rFonts w:hint="eastAsia"/>
        </w:rPr>
        <w:t>日</w:t>
      </w:r>
      <w:r w:rsidR="00CB32F4">
        <w:rPr>
          <w:rFonts w:hint="eastAsia"/>
        </w:rPr>
        <w:t>均线。</w:t>
      </w:r>
      <w:r w:rsidR="00203A23">
        <w:rPr>
          <w:rFonts w:hint="eastAsia"/>
        </w:rPr>
        <w:t>另外，</w:t>
      </w:r>
      <w:r w:rsidR="00CB32F4">
        <w:t>单个因子的有效性与稳定性有限</w:t>
      </w:r>
      <w:r w:rsidR="00CB32F4">
        <w:rPr>
          <w:rFonts w:hint="eastAsia"/>
        </w:rPr>
        <w:t>，我们可以在此基础上增加其他因子，比如技术指标、财务、动量等来更加完善我们的择时策略。</w:t>
      </w:r>
    </w:p>
    <w:p w:rsidR="00B71020" w:rsidRDefault="00B71020" w:rsidP="005315EB"/>
    <w:sectPr w:rsidR="00B71020" w:rsidSect="00040A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504" w:rsidRDefault="00767504" w:rsidP="00EA58D8">
      <w:r>
        <w:separator/>
      </w:r>
    </w:p>
  </w:endnote>
  <w:endnote w:type="continuationSeparator" w:id="0">
    <w:p w:rsidR="00767504" w:rsidRDefault="00767504" w:rsidP="00EA5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504" w:rsidRDefault="00767504" w:rsidP="00EA58D8">
      <w:r>
        <w:separator/>
      </w:r>
    </w:p>
  </w:footnote>
  <w:footnote w:type="continuationSeparator" w:id="0">
    <w:p w:rsidR="00767504" w:rsidRDefault="00767504" w:rsidP="00EA5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F3D92"/>
    <w:multiLevelType w:val="hybridMultilevel"/>
    <w:tmpl w:val="8BC0BB38"/>
    <w:lvl w:ilvl="0" w:tplc="AC3C17E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C361D83"/>
    <w:multiLevelType w:val="hybridMultilevel"/>
    <w:tmpl w:val="793C536A"/>
    <w:lvl w:ilvl="0" w:tplc="0F6C1F26">
      <w:start w:val="4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101DFD"/>
    <w:multiLevelType w:val="hybridMultilevel"/>
    <w:tmpl w:val="DB88A58A"/>
    <w:lvl w:ilvl="0" w:tplc="E898A97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F603D79"/>
    <w:multiLevelType w:val="hybridMultilevel"/>
    <w:tmpl w:val="D8DAB7C0"/>
    <w:lvl w:ilvl="0" w:tplc="195C509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30670AF"/>
    <w:multiLevelType w:val="hybridMultilevel"/>
    <w:tmpl w:val="EE5CD278"/>
    <w:lvl w:ilvl="0" w:tplc="CF9E79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6A419EE">
      <w:start w:val="4"/>
      <w:numFmt w:val="japaneseCounting"/>
      <w:lvlText w:val="%2、"/>
      <w:lvlJc w:val="left"/>
      <w:pPr>
        <w:ind w:left="4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A8"/>
    <w:rsid w:val="0000542E"/>
    <w:rsid w:val="00040AD6"/>
    <w:rsid w:val="00082D23"/>
    <w:rsid w:val="000A510F"/>
    <w:rsid w:val="000F49AC"/>
    <w:rsid w:val="00100D1F"/>
    <w:rsid w:val="00123786"/>
    <w:rsid w:val="0013600A"/>
    <w:rsid w:val="001600DF"/>
    <w:rsid w:val="001A2137"/>
    <w:rsid w:val="001E7A25"/>
    <w:rsid w:val="00203A23"/>
    <w:rsid w:val="00244B07"/>
    <w:rsid w:val="00271D6D"/>
    <w:rsid w:val="0027381F"/>
    <w:rsid w:val="00292338"/>
    <w:rsid w:val="002B73DE"/>
    <w:rsid w:val="002D7044"/>
    <w:rsid w:val="002E5D22"/>
    <w:rsid w:val="00312C84"/>
    <w:rsid w:val="00327227"/>
    <w:rsid w:val="003703D2"/>
    <w:rsid w:val="0037266C"/>
    <w:rsid w:val="003D5419"/>
    <w:rsid w:val="003F30BA"/>
    <w:rsid w:val="003F3D84"/>
    <w:rsid w:val="00404DD4"/>
    <w:rsid w:val="00411C4A"/>
    <w:rsid w:val="00457293"/>
    <w:rsid w:val="00494A7C"/>
    <w:rsid w:val="005315EB"/>
    <w:rsid w:val="005668B5"/>
    <w:rsid w:val="00584970"/>
    <w:rsid w:val="005C4D2B"/>
    <w:rsid w:val="005E6F0F"/>
    <w:rsid w:val="00607757"/>
    <w:rsid w:val="00624E01"/>
    <w:rsid w:val="0065174D"/>
    <w:rsid w:val="00662481"/>
    <w:rsid w:val="0068491C"/>
    <w:rsid w:val="00691219"/>
    <w:rsid w:val="006A29A8"/>
    <w:rsid w:val="006A70FC"/>
    <w:rsid w:val="006B7B9F"/>
    <w:rsid w:val="006C2363"/>
    <w:rsid w:val="006D2329"/>
    <w:rsid w:val="006E6D86"/>
    <w:rsid w:val="006F4810"/>
    <w:rsid w:val="00710AFB"/>
    <w:rsid w:val="0072301E"/>
    <w:rsid w:val="007325F1"/>
    <w:rsid w:val="00754DFC"/>
    <w:rsid w:val="00767504"/>
    <w:rsid w:val="007739C7"/>
    <w:rsid w:val="007D372F"/>
    <w:rsid w:val="007F3548"/>
    <w:rsid w:val="00835607"/>
    <w:rsid w:val="008423C3"/>
    <w:rsid w:val="008632FC"/>
    <w:rsid w:val="008875B1"/>
    <w:rsid w:val="008B01F1"/>
    <w:rsid w:val="00900592"/>
    <w:rsid w:val="0090381C"/>
    <w:rsid w:val="00933B95"/>
    <w:rsid w:val="00937087"/>
    <w:rsid w:val="00943233"/>
    <w:rsid w:val="009655F6"/>
    <w:rsid w:val="009A6554"/>
    <w:rsid w:val="009E0EFC"/>
    <w:rsid w:val="00A037CC"/>
    <w:rsid w:val="00A056B6"/>
    <w:rsid w:val="00A12728"/>
    <w:rsid w:val="00A23920"/>
    <w:rsid w:val="00A3124D"/>
    <w:rsid w:val="00A34FD4"/>
    <w:rsid w:val="00A44DC4"/>
    <w:rsid w:val="00A52B53"/>
    <w:rsid w:val="00A5323A"/>
    <w:rsid w:val="00A84488"/>
    <w:rsid w:val="00AB48BA"/>
    <w:rsid w:val="00AD079A"/>
    <w:rsid w:val="00AE7E9E"/>
    <w:rsid w:val="00B13E49"/>
    <w:rsid w:val="00B226E4"/>
    <w:rsid w:val="00B24985"/>
    <w:rsid w:val="00B3780E"/>
    <w:rsid w:val="00B40B54"/>
    <w:rsid w:val="00B71020"/>
    <w:rsid w:val="00B73EFA"/>
    <w:rsid w:val="00B83DD1"/>
    <w:rsid w:val="00B93AFD"/>
    <w:rsid w:val="00BA50B9"/>
    <w:rsid w:val="00BF1619"/>
    <w:rsid w:val="00BF2CF9"/>
    <w:rsid w:val="00C3479B"/>
    <w:rsid w:val="00C433BC"/>
    <w:rsid w:val="00C8353D"/>
    <w:rsid w:val="00CA719C"/>
    <w:rsid w:val="00CB32F4"/>
    <w:rsid w:val="00CC1B19"/>
    <w:rsid w:val="00CD0FA0"/>
    <w:rsid w:val="00D26FE7"/>
    <w:rsid w:val="00D6304D"/>
    <w:rsid w:val="00DA6ABD"/>
    <w:rsid w:val="00DB44BF"/>
    <w:rsid w:val="00E0043D"/>
    <w:rsid w:val="00E22606"/>
    <w:rsid w:val="00E67B81"/>
    <w:rsid w:val="00EA58D8"/>
    <w:rsid w:val="00EB6350"/>
    <w:rsid w:val="00EF1EAF"/>
    <w:rsid w:val="00EF2F71"/>
    <w:rsid w:val="00F106D7"/>
    <w:rsid w:val="00F248D5"/>
    <w:rsid w:val="00F43A7A"/>
    <w:rsid w:val="00F45AEC"/>
    <w:rsid w:val="00F6105A"/>
    <w:rsid w:val="00F62CF4"/>
    <w:rsid w:val="00F81918"/>
    <w:rsid w:val="00F92A6F"/>
    <w:rsid w:val="00FA1209"/>
    <w:rsid w:val="00FB4F32"/>
    <w:rsid w:val="00FB55BB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63DC5-60C8-443F-95D3-3A6BABFE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72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A5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58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5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5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31574;&#30053;demo\DemoStrategy_MA\&#22343;&#32447;&#31574;&#3005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策略表现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Sheet2!$G$1</c:f>
              <c:strCache>
                <c:ptCount val="1"/>
                <c:pt idx="0">
                  <c:v>组合收益率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Sheet2!$A$2:$A$467</c:f>
              <c:numCache>
                <c:formatCode>m/d/yyyy</c:formatCode>
                <c:ptCount val="466"/>
                <c:pt idx="0">
                  <c:v>42759</c:v>
                </c:pt>
                <c:pt idx="1">
                  <c:v>42760</c:v>
                </c:pt>
                <c:pt idx="2">
                  <c:v>42761</c:v>
                </c:pt>
                <c:pt idx="3">
                  <c:v>42769</c:v>
                </c:pt>
                <c:pt idx="4">
                  <c:v>42772</c:v>
                </c:pt>
                <c:pt idx="5">
                  <c:v>42773</c:v>
                </c:pt>
                <c:pt idx="6">
                  <c:v>42774</c:v>
                </c:pt>
                <c:pt idx="7">
                  <c:v>42775</c:v>
                </c:pt>
                <c:pt idx="8">
                  <c:v>42776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42786</c:v>
                </c:pt>
                <c:pt idx="15">
                  <c:v>42787</c:v>
                </c:pt>
                <c:pt idx="16">
                  <c:v>42788</c:v>
                </c:pt>
                <c:pt idx="17">
                  <c:v>42789</c:v>
                </c:pt>
                <c:pt idx="18">
                  <c:v>42790</c:v>
                </c:pt>
                <c:pt idx="19">
                  <c:v>42793</c:v>
                </c:pt>
                <c:pt idx="20">
                  <c:v>42794</c:v>
                </c:pt>
                <c:pt idx="21">
                  <c:v>42795</c:v>
                </c:pt>
                <c:pt idx="22">
                  <c:v>42796</c:v>
                </c:pt>
                <c:pt idx="23">
                  <c:v>42797</c:v>
                </c:pt>
                <c:pt idx="24">
                  <c:v>42800</c:v>
                </c:pt>
                <c:pt idx="25">
                  <c:v>42801</c:v>
                </c:pt>
                <c:pt idx="26">
                  <c:v>42802</c:v>
                </c:pt>
                <c:pt idx="27">
                  <c:v>42803</c:v>
                </c:pt>
                <c:pt idx="28">
                  <c:v>42804</c:v>
                </c:pt>
                <c:pt idx="29">
                  <c:v>42807</c:v>
                </c:pt>
                <c:pt idx="30">
                  <c:v>42808</c:v>
                </c:pt>
                <c:pt idx="31">
                  <c:v>42809</c:v>
                </c:pt>
                <c:pt idx="32">
                  <c:v>42810</c:v>
                </c:pt>
                <c:pt idx="33">
                  <c:v>42811</c:v>
                </c:pt>
                <c:pt idx="34">
                  <c:v>42814</c:v>
                </c:pt>
                <c:pt idx="35">
                  <c:v>42815</c:v>
                </c:pt>
                <c:pt idx="36">
                  <c:v>42816</c:v>
                </c:pt>
                <c:pt idx="37">
                  <c:v>42817</c:v>
                </c:pt>
                <c:pt idx="38">
                  <c:v>42818</c:v>
                </c:pt>
                <c:pt idx="39">
                  <c:v>42821</c:v>
                </c:pt>
                <c:pt idx="40">
                  <c:v>42822</c:v>
                </c:pt>
                <c:pt idx="41">
                  <c:v>42823</c:v>
                </c:pt>
                <c:pt idx="42">
                  <c:v>42824</c:v>
                </c:pt>
                <c:pt idx="43">
                  <c:v>42825</c:v>
                </c:pt>
                <c:pt idx="44">
                  <c:v>42830</c:v>
                </c:pt>
                <c:pt idx="45">
                  <c:v>42831</c:v>
                </c:pt>
                <c:pt idx="46">
                  <c:v>42832</c:v>
                </c:pt>
                <c:pt idx="47">
                  <c:v>42835</c:v>
                </c:pt>
                <c:pt idx="48">
                  <c:v>42836</c:v>
                </c:pt>
                <c:pt idx="49">
                  <c:v>42837</c:v>
                </c:pt>
                <c:pt idx="50">
                  <c:v>42838</c:v>
                </c:pt>
                <c:pt idx="51">
                  <c:v>42839</c:v>
                </c:pt>
                <c:pt idx="52">
                  <c:v>42842</c:v>
                </c:pt>
                <c:pt idx="53">
                  <c:v>42843</c:v>
                </c:pt>
                <c:pt idx="54">
                  <c:v>42844</c:v>
                </c:pt>
                <c:pt idx="55">
                  <c:v>42845</c:v>
                </c:pt>
                <c:pt idx="56">
                  <c:v>42846</c:v>
                </c:pt>
                <c:pt idx="57">
                  <c:v>42849</c:v>
                </c:pt>
                <c:pt idx="58">
                  <c:v>42850</c:v>
                </c:pt>
                <c:pt idx="59">
                  <c:v>42851</c:v>
                </c:pt>
                <c:pt idx="60">
                  <c:v>42852</c:v>
                </c:pt>
                <c:pt idx="61">
                  <c:v>42853</c:v>
                </c:pt>
                <c:pt idx="62">
                  <c:v>42857</c:v>
                </c:pt>
                <c:pt idx="63">
                  <c:v>42858</c:v>
                </c:pt>
                <c:pt idx="64">
                  <c:v>42859</c:v>
                </c:pt>
                <c:pt idx="65">
                  <c:v>42860</c:v>
                </c:pt>
                <c:pt idx="66">
                  <c:v>42863</c:v>
                </c:pt>
                <c:pt idx="67">
                  <c:v>42864</c:v>
                </c:pt>
                <c:pt idx="68">
                  <c:v>42865</c:v>
                </c:pt>
                <c:pt idx="69">
                  <c:v>42866</c:v>
                </c:pt>
                <c:pt idx="70">
                  <c:v>42867</c:v>
                </c:pt>
                <c:pt idx="71">
                  <c:v>42870</c:v>
                </c:pt>
                <c:pt idx="72">
                  <c:v>42871</c:v>
                </c:pt>
                <c:pt idx="73">
                  <c:v>42872</c:v>
                </c:pt>
                <c:pt idx="74">
                  <c:v>42873</c:v>
                </c:pt>
                <c:pt idx="75">
                  <c:v>42874</c:v>
                </c:pt>
                <c:pt idx="76">
                  <c:v>42877</c:v>
                </c:pt>
                <c:pt idx="77">
                  <c:v>42878</c:v>
                </c:pt>
                <c:pt idx="78">
                  <c:v>42879</c:v>
                </c:pt>
                <c:pt idx="79">
                  <c:v>42880</c:v>
                </c:pt>
                <c:pt idx="80">
                  <c:v>42881</c:v>
                </c:pt>
                <c:pt idx="81">
                  <c:v>42886</c:v>
                </c:pt>
                <c:pt idx="82">
                  <c:v>42887</c:v>
                </c:pt>
                <c:pt idx="83">
                  <c:v>42888</c:v>
                </c:pt>
                <c:pt idx="84">
                  <c:v>42891</c:v>
                </c:pt>
                <c:pt idx="85">
                  <c:v>42892</c:v>
                </c:pt>
                <c:pt idx="86">
                  <c:v>42893</c:v>
                </c:pt>
                <c:pt idx="87">
                  <c:v>42894</c:v>
                </c:pt>
                <c:pt idx="88">
                  <c:v>42895</c:v>
                </c:pt>
                <c:pt idx="89">
                  <c:v>42898</c:v>
                </c:pt>
                <c:pt idx="90">
                  <c:v>42899</c:v>
                </c:pt>
                <c:pt idx="91">
                  <c:v>42900</c:v>
                </c:pt>
                <c:pt idx="92">
                  <c:v>42901</c:v>
                </c:pt>
                <c:pt idx="93">
                  <c:v>42902</c:v>
                </c:pt>
                <c:pt idx="94">
                  <c:v>42905</c:v>
                </c:pt>
                <c:pt idx="95">
                  <c:v>42906</c:v>
                </c:pt>
                <c:pt idx="96">
                  <c:v>42907</c:v>
                </c:pt>
                <c:pt idx="97">
                  <c:v>42908</c:v>
                </c:pt>
                <c:pt idx="98">
                  <c:v>42909</c:v>
                </c:pt>
                <c:pt idx="99">
                  <c:v>42912</c:v>
                </c:pt>
                <c:pt idx="100">
                  <c:v>42913</c:v>
                </c:pt>
                <c:pt idx="101">
                  <c:v>42914</c:v>
                </c:pt>
                <c:pt idx="102">
                  <c:v>42915</c:v>
                </c:pt>
                <c:pt idx="103">
                  <c:v>42916</c:v>
                </c:pt>
              </c:numCache>
            </c:numRef>
          </c:cat>
          <c:val>
            <c:numRef>
              <c:f>Sheet2!$G$2:$G$467</c:f>
              <c:numCache>
                <c:formatCode>General</c:formatCode>
                <c:ptCount val="466"/>
                <c:pt idx="1">
                  <c:v>-2.9950000000000001E-2</c:v>
                </c:pt>
                <c:pt idx="2">
                  <c:v>0.10482499999999999</c:v>
                </c:pt>
                <c:pt idx="3">
                  <c:v>-0.23960000000000001</c:v>
                </c:pt>
                <c:pt idx="4">
                  <c:v>-0.23960000000000001</c:v>
                </c:pt>
                <c:pt idx="5">
                  <c:v>-0.31297750000000235</c:v>
                </c:pt>
                <c:pt idx="6">
                  <c:v>5.3909999999997675E-2</c:v>
                </c:pt>
                <c:pt idx="7">
                  <c:v>6.4392500000004654E-2</c:v>
                </c:pt>
                <c:pt idx="8">
                  <c:v>0.1272875</c:v>
                </c:pt>
                <c:pt idx="9">
                  <c:v>0.27611250000000004</c:v>
                </c:pt>
                <c:pt idx="10">
                  <c:v>0.14216999999999536</c:v>
                </c:pt>
                <c:pt idx="11">
                  <c:v>3.7992500000004654E-2</c:v>
                </c:pt>
                <c:pt idx="12">
                  <c:v>0.23146500000000231</c:v>
                </c:pt>
                <c:pt idx="13">
                  <c:v>0.24634749999999767</c:v>
                </c:pt>
                <c:pt idx="14">
                  <c:v>0.4695849999999977</c:v>
                </c:pt>
                <c:pt idx="15">
                  <c:v>0.32311500000000232</c:v>
                </c:pt>
                <c:pt idx="16">
                  <c:v>0.43567249999999769</c:v>
                </c:pt>
                <c:pt idx="17">
                  <c:v>-3.340500000000466E-2</c:v>
                </c:pt>
                <c:pt idx="18">
                  <c:v>0.20461999999999533</c:v>
                </c:pt>
                <c:pt idx="19">
                  <c:v>-0.6512449999999953</c:v>
                </c:pt>
                <c:pt idx="20">
                  <c:v>-0.79437499999999994</c:v>
                </c:pt>
                <c:pt idx="21">
                  <c:v>-0.74803625000000462</c:v>
                </c:pt>
                <c:pt idx="22">
                  <c:v>-0.85530074999999495</c:v>
                </c:pt>
                <c:pt idx="23">
                  <c:v>-0.89410875000000223</c:v>
                </c:pt>
                <c:pt idx="24">
                  <c:v>-0.78924875000000472</c:v>
                </c:pt>
                <c:pt idx="25">
                  <c:v>-0.39990875000000231</c:v>
                </c:pt>
                <c:pt idx="26">
                  <c:v>-0.39612874999999764</c:v>
                </c:pt>
                <c:pt idx="27">
                  <c:v>-0.21993375000000231</c:v>
                </c:pt>
                <c:pt idx="28">
                  <c:v>-0.22329625000000233</c:v>
                </c:pt>
                <c:pt idx="29">
                  <c:v>-0.10897125000000232</c:v>
                </c:pt>
                <c:pt idx="30">
                  <c:v>-0.24683375000000232</c:v>
                </c:pt>
                <c:pt idx="31">
                  <c:v>0.10152125000000232</c:v>
                </c:pt>
                <c:pt idx="32">
                  <c:v>0.10757375000000466</c:v>
                </c:pt>
                <c:pt idx="33">
                  <c:v>0.29227125000000231</c:v>
                </c:pt>
                <c:pt idx="34">
                  <c:v>0.81938874999999534</c:v>
                </c:pt>
                <c:pt idx="35">
                  <c:v>1.3658887499999952</c:v>
                </c:pt>
                <c:pt idx="36">
                  <c:v>1.2935962499999907</c:v>
                </c:pt>
                <c:pt idx="37">
                  <c:v>1.3375187500000001</c:v>
                </c:pt>
                <c:pt idx="38">
                  <c:v>1.1774887499999953</c:v>
                </c:pt>
                <c:pt idx="39">
                  <c:v>0.76508124999999993</c:v>
                </c:pt>
                <c:pt idx="40">
                  <c:v>0.81129124999999769</c:v>
                </c:pt>
                <c:pt idx="41">
                  <c:v>1.0543487500000048</c:v>
                </c:pt>
                <c:pt idx="42">
                  <c:v>1.1481080000000075</c:v>
                </c:pt>
                <c:pt idx="43">
                  <c:v>1.3032895000000018</c:v>
                </c:pt>
                <c:pt idx="44">
                  <c:v>1.5822619999999996</c:v>
                </c:pt>
                <c:pt idx="45">
                  <c:v>1.5964632500000064</c:v>
                </c:pt>
                <c:pt idx="46">
                  <c:v>1.4138227500000038</c:v>
                </c:pt>
                <c:pt idx="47">
                  <c:v>1.0691650000000024</c:v>
                </c:pt>
                <c:pt idx="48">
                  <c:v>0.88361750000000472</c:v>
                </c:pt>
                <c:pt idx="49">
                  <c:v>0.97954250000000465</c:v>
                </c:pt>
                <c:pt idx="50">
                  <c:v>0.7611925000000046</c:v>
                </c:pt>
                <c:pt idx="51">
                  <c:v>0.47470500000000471</c:v>
                </c:pt>
                <c:pt idx="52">
                  <c:v>0.58745000000000003</c:v>
                </c:pt>
                <c:pt idx="53">
                  <c:v>0.54394250000000466</c:v>
                </c:pt>
                <c:pt idx="54">
                  <c:v>0.54076574999999716</c:v>
                </c:pt>
                <c:pt idx="55">
                  <c:v>1.1628157499999972</c:v>
                </c:pt>
                <c:pt idx="56">
                  <c:v>0.20211574999999721</c:v>
                </c:pt>
                <c:pt idx="57">
                  <c:v>7.3415749999997199E-2</c:v>
                </c:pt>
                <c:pt idx="58">
                  <c:v>1.3955157499999971</c:v>
                </c:pt>
                <c:pt idx="59">
                  <c:v>1.5410657499999971</c:v>
                </c:pt>
                <c:pt idx="60">
                  <c:v>1.8292657499999971</c:v>
                </c:pt>
                <c:pt idx="61">
                  <c:v>1.4196907499999971</c:v>
                </c:pt>
                <c:pt idx="62">
                  <c:v>0.90921574999999721</c:v>
                </c:pt>
                <c:pt idx="63">
                  <c:v>1.2262157499999971</c:v>
                </c:pt>
                <c:pt idx="64">
                  <c:v>0.97091574999999719</c:v>
                </c:pt>
                <c:pt idx="65">
                  <c:v>0.67815324999999715</c:v>
                </c:pt>
                <c:pt idx="66">
                  <c:v>0.43250074999999488</c:v>
                </c:pt>
                <c:pt idx="67">
                  <c:v>0.5350782499999972</c:v>
                </c:pt>
                <c:pt idx="68">
                  <c:v>1.7745382500000066</c:v>
                </c:pt>
                <c:pt idx="69">
                  <c:v>2.1176607499999927</c:v>
                </c:pt>
                <c:pt idx="70">
                  <c:v>2.9442657499999974</c:v>
                </c:pt>
                <c:pt idx="71">
                  <c:v>3.3985057500000111</c:v>
                </c:pt>
                <c:pt idx="72">
                  <c:v>3.491355750000011</c:v>
                </c:pt>
                <c:pt idx="73">
                  <c:v>2.8681057500000109</c:v>
                </c:pt>
                <c:pt idx="74">
                  <c:v>2.9089057500000113</c:v>
                </c:pt>
                <c:pt idx="75">
                  <c:v>3.6432307500000114</c:v>
                </c:pt>
                <c:pt idx="76">
                  <c:v>5.3319807500000111</c:v>
                </c:pt>
                <c:pt idx="77">
                  <c:v>6.7923557500000102</c:v>
                </c:pt>
                <c:pt idx="78">
                  <c:v>6.5433557500000115</c:v>
                </c:pt>
                <c:pt idx="79">
                  <c:v>9.2193057500000108</c:v>
                </c:pt>
                <c:pt idx="80">
                  <c:v>9.147905750000012</c:v>
                </c:pt>
                <c:pt idx="81">
                  <c:v>9.1012557500000124</c:v>
                </c:pt>
                <c:pt idx="82">
                  <c:v>9.988680750000011</c:v>
                </c:pt>
                <c:pt idx="83">
                  <c:v>8.699030750000011</c:v>
                </c:pt>
                <c:pt idx="84">
                  <c:v>8.2037557500000116</c:v>
                </c:pt>
                <c:pt idx="85">
                  <c:v>9.262118250000011</c:v>
                </c:pt>
                <c:pt idx="86">
                  <c:v>9.9483807500000125</c:v>
                </c:pt>
                <c:pt idx="87">
                  <c:v>11.153605750000011</c:v>
                </c:pt>
                <c:pt idx="88">
                  <c:v>11.435473250000015</c:v>
                </c:pt>
                <c:pt idx="89">
                  <c:v>12.079383250000001</c:v>
                </c:pt>
                <c:pt idx="90">
                  <c:v>11.745920750000002</c:v>
                </c:pt>
                <c:pt idx="91">
                  <c:v>11.089728249999997</c:v>
                </c:pt>
                <c:pt idx="92">
                  <c:v>9.8442857500000169</c:v>
                </c:pt>
                <c:pt idx="93">
                  <c:v>10.016893250000011</c:v>
                </c:pt>
                <c:pt idx="94">
                  <c:v>11.68771825000001</c:v>
                </c:pt>
                <c:pt idx="95">
                  <c:v>11.151680750000011</c:v>
                </c:pt>
                <c:pt idx="96">
                  <c:v>12.109618250000011</c:v>
                </c:pt>
                <c:pt idx="97">
                  <c:v>12.044783250000002</c:v>
                </c:pt>
                <c:pt idx="98">
                  <c:v>12.339000750000007</c:v>
                </c:pt>
                <c:pt idx="99">
                  <c:v>13.248357000000007</c:v>
                </c:pt>
                <c:pt idx="100">
                  <c:v>13.232139500000001</c:v>
                </c:pt>
                <c:pt idx="101">
                  <c:v>11.779139500000003</c:v>
                </c:pt>
                <c:pt idx="102">
                  <c:v>12.427780750000011</c:v>
                </c:pt>
                <c:pt idx="103">
                  <c:v>12.379845750000001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Sheet2!$H$1</c:f>
              <c:strCache>
                <c:ptCount val="1"/>
                <c:pt idx="0">
                  <c:v>上证50收益率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Sheet2!$A$2:$A$467</c:f>
              <c:numCache>
                <c:formatCode>m/d/yyyy</c:formatCode>
                <c:ptCount val="466"/>
                <c:pt idx="0">
                  <c:v>42759</c:v>
                </c:pt>
                <c:pt idx="1">
                  <c:v>42760</c:v>
                </c:pt>
                <c:pt idx="2">
                  <c:v>42761</c:v>
                </c:pt>
                <c:pt idx="3">
                  <c:v>42769</c:v>
                </c:pt>
                <c:pt idx="4">
                  <c:v>42772</c:v>
                </c:pt>
                <c:pt idx="5">
                  <c:v>42773</c:v>
                </c:pt>
                <c:pt idx="6">
                  <c:v>42774</c:v>
                </c:pt>
                <c:pt idx="7">
                  <c:v>42775</c:v>
                </c:pt>
                <c:pt idx="8">
                  <c:v>42776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42786</c:v>
                </c:pt>
                <c:pt idx="15">
                  <c:v>42787</c:v>
                </c:pt>
                <c:pt idx="16">
                  <c:v>42788</c:v>
                </c:pt>
                <c:pt idx="17">
                  <c:v>42789</c:v>
                </c:pt>
                <c:pt idx="18">
                  <c:v>42790</c:v>
                </c:pt>
                <c:pt idx="19">
                  <c:v>42793</c:v>
                </c:pt>
                <c:pt idx="20">
                  <c:v>42794</c:v>
                </c:pt>
                <c:pt idx="21">
                  <c:v>42795</c:v>
                </c:pt>
                <c:pt idx="22">
                  <c:v>42796</c:v>
                </c:pt>
                <c:pt idx="23">
                  <c:v>42797</c:v>
                </c:pt>
                <c:pt idx="24">
                  <c:v>42800</c:v>
                </c:pt>
                <c:pt idx="25">
                  <c:v>42801</c:v>
                </c:pt>
                <c:pt idx="26">
                  <c:v>42802</c:v>
                </c:pt>
                <c:pt idx="27">
                  <c:v>42803</c:v>
                </c:pt>
                <c:pt idx="28">
                  <c:v>42804</c:v>
                </c:pt>
                <c:pt idx="29">
                  <c:v>42807</c:v>
                </c:pt>
                <c:pt idx="30">
                  <c:v>42808</c:v>
                </c:pt>
                <c:pt idx="31">
                  <c:v>42809</c:v>
                </c:pt>
                <c:pt idx="32">
                  <c:v>42810</c:v>
                </c:pt>
                <c:pt idx="33">
                  <c:v>42811</c:v>
                </c:pt>
                <c:pt idx="34">
                  <c:v>42814</c:v>
                </c:pt>
                <c:pt idx="35">
                  <c:v>42815</c:v>
                </c:pt>
                <c:pt idx="36">
                  <c:v>42816</c:v>
                </c:pt>
                <c:pt idx="37">
                  <c:v>42817</c:v>
                </c:pt>
                <c:pt idx="38">
                  <c:v>42818</c:v>
                </c:pt>
                <c:pt idx="39">
                  <c:v>42821</c:v>
                </c:pt>
                <c:pt idx="40">
                  <c:v>42822</c:v>
                </c:pt>
                <c:pt idx="41">
                  <c:v>42823</c:v>
                </c:pt>
                <c:pt idx="42">
                  <c:v>42824</c:v>
                </c:pt>
                <c:pt idx="43">
                  <c:v>42825</c:v>
                </c:pt>
                <c:pt idx="44">
                  <c:v>42830</c:v>
                </c:pt>
                <c:pt idx="45">
                  <c:v>42831</c:v>
                </c:pt>
                <c:pt idx="46">
                  <c:v>42832</c:v>
                </c:pt>
                <c:pt idx="47">
                  <c:v>42835</c:v>
                </c:pt>
                <c:pt idx="48">
                  <c:v>42836</c:v>
                </c:pt>
                <c:pt idx="49">
                  <c:v>42837</c:v>
                </c:pt>
                <c:pt idx="50">
                  <c:v>42838</c:v>
                </c:pt>
                <c:pt idx="51">
                  <c:v>42839</c:v>
                </c:pt>
                <c:pt idx="52">
                  <c:v>42842</c:v>
                </c:pt>
                <c:pt idx="53">
                  <c:v>42843</c:v>
                </c:pt>
                <c:pt idx="54">
                  <c:v>42844</c:v>
                </c:pt>
                <c:pt idx="55">
                  <c:v>42845</c:v>
                </c:pt>
                <c:pt idx="56">
                  <c:v>42846</c:v>
                </c:pt>
                <c:pt idx="57">
                  <c:v>42849</c:v>
                </c:pt>
                <c:pt idx="58">
                  <c:v>42850</c:v>
                </c:pt>
                <c:pt idx="59">
                  <c:v>42851</c:v>
                </c:pt>
                <c:pt idx="60">
                  <c:v>42852</c:v>
                </c:pt>
                <c:pt idx="61">
                  <c:v>42853</c:v>
                </c:pt>
                <c:pt idx="62">
                  <c:v>42857</c:v>
                </c:pt>
                <c:pt idx="63">
                  <c:v>42858</c:v>
                </c:pt>
                <c:pt idx="64">
                  <c:v>42859</c:v>
                </c:pt>
                <c:pt idx="65">
                  <c:v>42860</c:v>
                </c:pt>
                <c:pt idx="66">
                  <c:v>42863</c:v>
                </c:pt>
                <c:pt idx="67">
                  <c:v>42864</c:v>
                </c:pt>
                <c:pt idx="68">
                  <c:v>42865</c:v>
                </c:pt>
                <c:pt idx="69">
                  <c:v>42866</c:v>
                </c:pt>
                <c:pt idx="70">
                  <c:v>42867</c:v>
                </c:pt>
                <c:pt idx="71">
                  <c:v>42870</c:v>
                </c:pt>
                <c:pt idx="72">
                  <c:v>42871</c:v>
                </c:pt>
                <c:pt idx="73">
                  <c:v>42872</c:v>
                </c:pt>
                <c:pt idx="74">
                  <c:v>42873</c:v>
                </c:pt>
                <c:pt idx="75">
                  <c:v>42874</c:v>
                </c:pt>
                <c:pt idx="76">
                  <c:v>42877</c:v>
                </c:pt>
                <c:pt idx="77">
                  <c:v>42878</c:v>
                </c:pt>
                <c:pt idx="78">
                  <c:v>42879</c:v>
                </c:pt>
                <c:pt idx="79">
                  <c:v>42880</c:v>
                </c:pt>
                <c:pt idx="80">
                  <c:v>42881</c:v>
                </c:pt>
                <c:pt idx="81">
                  <c:v>42886</c:v>
                </c:pt>
                <c:pt idx="82">
                  <c:v>42887</c:v>
                </c:pt>
                <c:pt idx="83">
                  <c:v>42888</c:v>
                </c:pt>
                <c:pt idx="84">
                  <c:v>42891</c:v>
                </c:pt>
                <c:pt idx="85">
                  <c:v>42892</c:v>
                </c:pt>
                <c:pt idx="86">
                  <c:v>42893</c:v>
                </c:pt>
                <c:pt idx="87">
                  <c:v>42894</c:v>
                </c:pt>
                <c:pt idx="88">
                  <c:v>42895</c:v>
                </c:pt>
                <c:pt idx="89">
                  <c:v>42898</c:v>
                </c:pt>
                <c:pt idx="90">
                  <c:v>42899</c:v>
                </c:pt>
                <c:pt idx="91">
                  <c:v>42900</c:v>
                </c:pt>
                <c:pt idx="92">
                  <c:v>42901</c:v>
                </c:pt>
                <c:pt idx="93">
                  <c:v>42902</c:v>
                </c:pt>
                <c:pt idx="94">
                  <c:v>42905</c:v>
                </c:pt>
                <c:pt idx="95">
                  <c:v>42906</c:v>
                </c:pt>
                <c:pt idx="96">
                  <c:v>42907</c:v>
                </c:pt>
                <c:pt idx="97">
                  <c:v>42908</c:v>
                </c:pt>
                <c:pt idx="98">
                  <c:v>42909</c:v>
                </c:pt>
                <c:pt idx="99">
                  <c:v>42912</c:v>
                </c:pt>
                <c:pt idx="100">
                  <c:v>42913</c:v>
                </c:pt>
                <c:pt idx="101">
                  <c:v>42914</c:v>
                </c:pt>
                <c:pt idx="102">
                  <c:v>42915</c:v>
                </c:pt>
                <c:pt idx="103">
                  <c:v>42916</c:v>
                </c:pt>
              </c:numCache>
            </c:numRef>
          </c:cat>
          <c:val>
            <c:numRef>
              <c:f>Sheet2!$H$2:$H$467</c:f>
              <c:numCache>
                <c:formatCode>General</c:formatCode>
                <c:ptCount val="466"/>
                <c:pt idx="1">
                  <c:v>0.26666111211244298</c:v>
                </c:pt>
                <c:pt idx="2">
                  <c:v>0.49310838522307299</c:v>
                </c:pt>
                <c:pt idx="3">
                  <c:v>-0.52860368709042294</c:v>
                </c:pt>
                <c:pt idx="4">
                  <c:v>-0.35950151843374695</c:v>
                </c:pt>
                <c:pt idx="5">
                  <c:v>-0.63296412551477899</c:v>
                </c:pt>
                <c:pt idx="6">
                  <c:v>-0.254971042635177</c:v>
                </c:pt>
                <c:pt idx="7">
                  <c:v>0.10525313463900501</c:v>
                </c:pt>
                <c:pt idx="8">
                  <c:v>0.66990474506296593</c:v>
                </c:pt>
                <c:pt idx="9">
                  <c:v>1.1426936640673599</c:v>
                </c:pt>
                <c:pt idx="10">
                  <c:v>0.89647954620424297</c:v>
                </c:pt>
                <c:pt idx="11">
                  <c:v>0.84032470336981002</c:v>
                </c:pt>
                <c:pt idx="12">
                  <c:v>1.03459240341028</c:v>
                </c:pt>
                <c:pt idx="13">
                  <c:v>0.43716608910639998</c:v>
                </c:pt>
                <c:pt idx="14">
                  <c:v>1.7724695888156301</c:v>
                </c:pt>
                <c:pt idx="15">
                  <c:v>1.8899654143980802</c:v>
                </c:pt>
                <c:pt idx="16">
                  <c:v>1.9455676357663401</c:v>
                </c:pt>
                <c:pt idx="17">
                  <c:v>1.4875294589750798</c:v>
                </c:pt>
                <c:pt idx="18">
                  <c:v>1.5921024441172</c:v>
                </c:pt>
                <c:pt idx="19">
                  <c:v>0.77090694534660598</c:v>
                </c:pt>
                <c:pt idx="20">
                  <c:v>0.77719832819254098</c:v>
                </c:pt>
                <c:pt idx="21">
                  <c:v>0.82897470864096212</c:v>
                </c:pt>
                <c:pt idx="22">
                  <c:v>0.10580575610519299</c:v>
                </c:pt>
                <c:pt idx="23">
                  <c:v>-0.22440682462004896</c:v>
                </c:pt>
                <c:pt idx="24">
                  <c:v>-0.10780369525221799</c:v>
                </c:pt>
                <c:pt idx="25">
                  <c:v>0.164468650209315</c:v>
                </c:pt>
                <c:pt idx="26">
                  <c:v>0.240177791078477</c:v>
                </c:pt>
                <c:pt idx="27">
                  <c:v>-0.249614865347392</c:v>
                </c:pt>
                <c:pt idx="28">
                  <c:v>-0.56074075081702401</c:v>
                </c:pt>
                <c:pt idx="29">
                  <c:v>0.104828041203442</c:v>
                </c:pt>
                <c:pt idx="30">
                  <c:v>0.105210625295427</c:v>
                </c:pt>
                <c:pt idx="31">
                  <c:v>0.20757312457277999</c:v>
                </c:pt>
                <c:pt idx="32">
                  <c:v>0.71288169139576096</c:v>
                </c:pt>
                <c:pt idx="33">
                  <c:v>-0.232271053177491</c:v>
                </c:pt>
                <c:pt idx="34">
                  <c:v>-0.10019452275610301</c:v>
                </c:pt>
                <c:pt idx="35">
                  <c:v>0.20026151748155901</c:v>
                </c:pt>
                <c:pt idx="36">
                  <c:v>-0.58994466983843796</c:v>
                </c:pt>
                <c:pt idx="37">
                  <c:v>-0.21212162433301698</c:v>
                </c:pt>
                <c:pt idx="38">
                  <c:v>0.56027314803792605</c:v>
                </c:pt>
                <c:pt idx="39">
                  <c:v>0.51023965067522603</c:v>
                </c:pt>
                <c:pt idx="40">
                  <c:v>0.16531883708039702</c:v>
                </c:pt>
                <c:pt idx="41">
                  <c:v>1.1435013415961299E-2</c:v>
                </c:pt>
                <c:pt idx="42">
                  <c:v>-0.24472629083872599</c:v>
                </c:pt>
                <c:pt idx="43">
                  <c:v>0.31150846956160499</c:v>
                </c:pt>
                <c:pt idx="44">
                  <c:v>1.3534549894066701</c:v>
                </c:pt>
                <c:pt idx="45">
                  <c:v>1.6138672280167299</c:v>
                </c:pt>
                <c:pt idx="46">
                  <c:v>1.52383243836995</c:v>
                </c:pt>
                <c:pt idx="47">
                  <c:v>1.1364022812214301</c:v>
                </c:pt>
                <c:pt idx="48">
                  <c:v>1.26188986339197</c:v>
                </c:pt>
                <c:pt idx="49">
                  <c:v>1.12386202487307</c:v>
                </c:pt>
                <c:pt idx="50">
                  <c:v>0.66663152560932892</c:v>
                </c:pt>
                <c:pt idx="51">
                  <c:v>0.131608927642302</c:v>
                </c:pt>
                <c:pt idx="52">
                  <c:v>0.21675514278038902</c:v>
                </c:pt>
                <c:pt idx="53">
                  <c:v>-0.64078584472867495</c:v>
                </c:pt>
                <c:pt idx="54">
                  <c:v>-1.1639908451877801</c:v>
                </c:pt>
                <c:pt idx="55">
                  <c:v>-0.71317925680064498</c:v>
                </c:pt>
                <c:pt idx="56">
                  <c:v>-0.201919381880133</c:v>
                </c:pt>
                <c:pt idx="57">
                  <c:v>-0.44613556059621701</c:v>
                </c:pt>
                <c:pt idx="58">
                  <c:v>-0.32659928652317699</c:v>
                </c:pt>
                <c:pt idx="59">
                  <c:v>-0.336674000945414</c:v>
                </c:pt>
                <c:pt idx="60">
                  <c:v>-3.3327325346110798E-2</c:v>
                </c:pt>
                <c:pt idx="61">
                  <c:v>-0.22891281503672997</c:v>
                </c:pt>
                <c:pt idx="62">
                  <c:v>-0.664548567775192</c:v>
                </c:pt>
                <c:pt idx="63">
                  <c:v>-0.96317670624003204</c:v>
                </c:pt>
                <c:pt idx="64">
                  <c:v>-1.1473696918582699</c:v>
                </c:pt>
                <c:pt idx="65">
                  <c:v>-1.35273233056626</c:v>
                </c:pt>
                <c:pt idx="66">
                  <c:v>-1.11918599708216</c:v>
                </c:pt>
                <c:pt idx="67">
                  <c:v>-1.53586258259566</c:v>
                </c:pt>
                <c:pt idx="68">
                  <c:v>-1.16913447575778</c:v>
                </c:pt>
                <c:pt idx="69">
                  <c:v>-0.55831771823446896</c:v>
                </c:pt>
                <c:pt idx="70">
                  <c:v>0.97877763532425699</c:v>
                </c:pt>
                <c:pt idx="71">
                  <c:v>1.2466715183997401</c:v>
                </c:pt>
                <c:pt idx="72">
                  <c:v>1.2282224632974299</c:v>
                </c:pt>
                <c:pt idx="73">
                  <c:v>0.473341540470607</c:v>
                </c:pt>
                <c:pt idx="74">
                  <c:v>9.9004261136603808E-2</c:v>
                </c:pt>
                <c:pt idx="75">
                  <c:v>0.39265880640564399</c:v>
                </c:pt>
                <c:pt idx="76">
                  <c:v>1.2382121590325699</c:v>
                </c:pt>
                <c:pt idx="77">
                  <c:v>2.52399227350171</c:v>
                </c:pt>
                <c:pt idx="78">
                  <c:v>2.3442202596130697</c:v>
                </c:pt>
                <c:pt idx="79">
                  <c:v>5.14664873339159</c:v>
                </c:pt>
                <c:pt idx="80">
                  <c:v>5.0496849207455794</c:v>
                </c:pt>
                <c:pt idx="81">
                  <c:v>5.38397839845197</c:v>
                </c:pt>
                <c:pt idx="82">
                  <c:v>6.1223656959799699</c:v>
                </c:pt>
                <c:pt idx="83">
                  <c:v>5.2303071215053194</c:v>
                </c:pt>
                <c:pt idx="84">
                  <c:v>4.1625574301231305</c:v>
                </c:pt>
                <c:pt idx="85">
                  <c:v>4.82829625951784</c:v>
                </c:pt>
                <c:pt idx="86">
                  <c:v>5.5946121957606296</c:v>
                </c:pt>
                <c:pt idx="87">
                  <c:v>6.5723270974960197</c:v>
                </c:pt>
                <c:pt idx="88">
                  <c:v>7.0926414625934697</c:v>
                </c:pt>
                <c:pt idx="89">
                  <c:v>7.1731966686277691</c:v>
                </c:pt>
                <c:pt idx="90">
                  <c:v>6.9170353643730902</c:v>
                </c:pt>
                <c:pt idx="91">
                  <c:v>5.3091194444538896</c:v>
                </c:pt>
                <c:pt idx="92">
                  <c:v>4.65689858630929</c:v>
                </c:pt>
                <c:pt idx="93">
                  <c:v>4.2664502657684196</c:v>
                </c:pt>
                <c:pt idx="94">
                  <c:v>5.5980979619320195</c:v>
                </c:pt>
                <c:pt idx="95">
                  <c:v>5.1861824228965698</c:v>
                </c:pt>
                <c:pt idx="96">
                  <c:v>6.1566282268842798</c:v>
                </c:pt>
                <c:pt idx="97">
                  <c:v>6.9820746600102597</c:v>
                </c:pt>
                <c:pt idx="98">
                  <c:v>7.5102957630086991</c:v>
                </c:pt>
                <c:pt idx="99">
                  <c:v>8.1149061563731593</c:v>
                </c:pt>
                <c:pt idx="100">
                  <c:v>8.5985774673273294</c:v>
                </c:pt>
                <c:pt idx="101">
                  <c:v>7.873240538270319</c:v>
                </c:pt>
                <c:pt idx="102">
                  <c:v>8.52529135904072</c:v>
                </c:pt>
                <c:pt idx="103">
                  <c:v>8.3974232536311497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1529136"/>
        <c:axId val="392773792"/>
      </c:lineChart>
      <c:dateAx>
        <c:axId val="39152913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2773792"/>
        <c:crosses val="autoZero"/>
        <c:auto val="1"/>
        <c:lblOffset val="100"/>
        <c:baseTimeUnit val="days"/>
      </c:dateAx>
      <c:valAx>
        <c:axId val="39277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收益率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15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537CE-36E8-4C79-B53B-C739597E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panct</dc:creator>
  <cp:keywords/>
  <dc:description/>
  <cp:lastModifiedBy>admin</cp:lastModifiedBy>
  <cp:revision>100</cp:revision>
  <dcterms:created xsi:type="dcterms:W3CDTF">2017-07-25T05:08:00Z</dcterms:created>
  <dcterms:modified xsi:type="dcterms:W3CDTF">2017-12-27T01:58:00Z</dcterms:modified>
</cp:coreProperties>
</file>