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D88C" w14:textId="5E405BAA" w:rsidR="00D90C1E" w:rsidRPr="00A31D0E" w:rsidRDefault="00D90C1E" w:rsidP="00B03532">
      <w:pPr>
        <w:pStyle w:val="BodyText"/>
        <w:spacing w:before="156" w:line="360" w:lineRule="auto"/>
        <w:ind w:left="419" w:right="438"/>
        <w:jc w:val="center"/>
        <w:rPr>
          <w:rFonts w:asciiTheme="majorBidi" w:hAnsiTheme="majorBidi" w:cstheme="majorBidi"/>
          <w:b/>
          <w:bCs/>
          <w:position w:val="1"/>
        </w:rPr>
      </w:pPr>
      <w:r w:rsidRPr="00A31D0E">
        <w:rPr>
          <w:rFonts w:asciiTheme="majorBidi" w:hAnsiTheme="majorBidi" w:cstheme="majorBidi"/>
          <w:b/>
          <w:bCs/>
          <w:position w:val="1"/>
        </w:rPr>
        <w:t>Indoor PM</w:t>
      </w:r>
      <w:r w:rsidRPr="00A31D0E">
        <w:rPr>
          <w:rFonts w:asciiTheme="majorBidi" w:hAnsiTheme="majorBidi" w:cstheme="majorBidi"/>
          <w:b/>
          <w:bCs/>
          <w:position w:val="1"/>
          <w:vertAlign w:val="subscript"/>
        </w:rPr>
        <w:t xml:space="preserve">2.5 </w:t>
      </w:r>
      <w:r w:rsidRPr="00A31D0E">
        <w:rPr>
          <w:rFonts w:asciiTheme="majorBidi" w:hAnsiTheme="majorBidi" w:cstheme="majorBidi"/>
          <w:b/>
          <w:bCs/>
          <w:position w:val="1"/>
        </w:rPr>
        <w:t>in East Asia</w:t>
      </w:r>
      <w:r w:rsidR="00EA1266">
        <w:rPr>
          <w:rFonts w:asciiTheme="majorBidi" w:hAnsiTheme="majorBidi" w:cstheme="majorBidi"/>
          <w:b/>
          <w:bCs/>
          <w:position w:val="1"/>
        </w:rPr>
        <w:t>n countries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: A </w:t>
      </w:r>
      <w:r w:rsidRPr="00A31D0E">
        <w:rPr>
          <w:rFonts w:asciiTheme="majorBidi" w:hAnsiTheme="majorBidi" w:cstheme="majorBidi"/>
          <w:b/>
          <w:bCs/>
          <w:position w:val="1"/>
        </w:rPr>
        <w:t>r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eview </w:t>
      </w:r>
      <w:r w:rsidR="00B03532">
        <w:rPr>
          <w:rFonts w:asciiTheme="majorBidi" w:hAnsiTheme="majorBidi" w:cstheme="majorBidi"/>
          <w:b/>
          <w:bCs/>
          <w:position w:val="1"/>
        </w:rPr>
        <w:t>of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 </w:t>
      </w:r>
      <w:r w:rsidRPr="00A31D0E">
        <w:rPr>
          <w:rFonts w:asciiTheme="majorBidi" w:hAnsiTheme="majorBidi" w:cstheme="majorBidi"/>
          <w:b/>
          <w:bCs/>
          <w:position w:val="1"/>
        </w:rPr>
        <w:t>s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ources, </w:t>
      </w:r>
      <w:r w:rsidRPr="00A31D0E">
        <w:rPr>
          <w:rFonts w:asciiTheme="majorBidi" w:hAnsiTheme="majorBidi" w:cstheme="majorBidi"/>
          <w:b/>
          <w:bCs/>
          <w:position w:val="1"/>
        </w:rPr>
        <w:t>h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ealth </w:t>
      </w:r>
      <w:r w:rsidRPr="00A31D0E">
        <w:rPr>
          <w:rFonts w:asciiTheme="majorBidi" w:hAnsiTheme="majorBidi" w:cstheme="majorBidi"/>
          <w:b/>
          <w:bCs/>
          <w:position w:val="1"/>
        </w:rPr>
        <w:t>e</w:t>
      </w:r>
      <w:r w:rsidRPr="00A31D0E">
        <w:rPr>
          <w:rFonts w:asciiTheme="majorBidi" w:hAnsiTheme="majorBidi" w:cstheme="majorBidi"/>
          <w:b/>
          <w:bCs/>
          <w:position w:val="1"/>
        </w:rPr>
        <w:t>ffects, and mitigation techniques</w:t>
      </w:r>
    </w:p>
    <w:p w14:paraId="7CE80618" w14:textId="62BA16AD" w:rsidR="007211C1" w:rsidRPr="00A31D0E" w:rsidRDefault="009558A8" w:rsidP="00B03532">
      <w:pPr>
        <w:pStyle w:val="BodyText"/>
        <w:spacing w:before="156" w:line="360" w:lineRule="auto"/>
        <w:ind w:left="419" w:right="438"/>
        <w:jc w:val="center"/>
        <w:rPr>
          <w:rFonts w:asciiTheme="majorBidi" w:hAnsiTheme="majorBidi" w:cstheme="majorBidi"/>
        </w:rPr>
      </w:pPr>
      <w:r w:rsidRPr="00A31D0E">
        <w:rPr>
          <w:rFonts w:asciiTheme="majorBidi" w:hAnsiTheme="majorBidi" w:cstheme="majorBidi"/>
        </w:rPr>
        <w:t>Afnan</w:t>
      </w:r>
      <w:r w:rsidRPr="00A31D0E">
        <w:rPr>
          <w:rFonts w:asciiTheme="majorBidi" w:hAnsiTheme="majorBidi" w:cstheme="majorBidi"/>
          <w:spacing w:val="-1"/>
        </w:rPr>
        <w:t xml:space="preserve"> </w:t>
      </w:r>
      <w:r w:rsidRPr="00A31D0E">
        <w:rPr>
          <w:rFonts w:asciiTheme="majorBidi" w:hAnsiTheme="majorBidi" w:cstheme="majorBidi"/>
        </w:rPr>
        <w:t>Ullah</w:t>
      </w:r>
      <w:r w:rsidRPr="00A31D0E">
        <w:rPr>
          <w:rFonts w:asciiTheme="majorBidi" w:hAnsiTheme="majorBidi" w:cstheme="majorBidi"/>
          <w:vertAlign w:val="superscript"/>
        </w:rPr>
        <w:t>*</w:t>
      </w:r>
      <w:r w:rsidRPr="00A31D0E">
        <w:rPr>
          <w:rFonts w:asciiTheme="majorBidi" w:hAnsiTheme="majorBidi" w:cstheme="majorBidi"/>
        </w:rPr>
        <w:t>,</w:t>
      </w:r>
      <w:r w:rsidRPr="00A31D0E">
        <w:rPr>
          <w:rFonts w:asciiTheme="majorBidi" w:hAnsiTheme="majorBidi" w:cstheme="majorBidi"/>
          <w:spacing w:val="-1"/>
        </w:rPr>
        <w:t xml:space="preserve"> </w:t>
      </w:r>
      <w:r w:rsidRPr="00A31D0E">
        <w:rPr>
          <w:rFonts w:asciiTheme="majorBidi" w:hAnsiTheme="majorBidi" w:cstheme="majorBidi"/>
        </w:rPr>
        <w:t>Samee</w:t>
      </w:r>
      <w:r w:rsidRPr="00A31D0E">
        <w:rPr>
          <w:rFonts w:asciiTheme="majorBidi" w:hAnsiTheme="majorBidi" w:cstheme="majorBidi"/>
          <w:spacing w:val="-2"/>
        </w:rPr>
        <w:t xml:space="preserve"> </w:t>
      </w:r>
      <w:r w:rsidRPr="00A31D0E">
        <w:rPr>
          <w:rFonts w:asciiTheme="majorBidi" w:hAnsiTheme="majorBidi" w:cstheme="majorBidi"/>
        </w:rPr>
        <w:t>Ullah</w:t>
      </w:r>
      <w:r w:rsidRPr="00A31D0E">
        <w:rPr>
          <w:rFonts w:asciiTheme="majorBidi" w:hAnsiTheme="majorBidi" w:cstheme="majorBidi"/>
          <w:vertAlign w:val="superscript"/>
        </w:rPr>
        <w:t>*</w:t>
      </w:r>
      <w:r w:rsidRPr="00A31D0E">
        <w:rPr>
          <w:rFonts w:asciiTheme="majorBidi" w:hAnsiTheme="majorBidi" w:cstheme="majorBidi"/>
          <w:spacing w:val="-3"/>
        </w:rPr>
        <w:t xml:space="preserve"> </w:t>
      </w:r>
      <w:r w:rsidRPr="00A31D0E">
        <w:rPr>
          <w:rFonts w:asciiTheme="majorBidi" w:hAnsiTheme="majorBidi" w:cstheme="majorBidi"/>
        </w:rPr>
        <w:t>and Unib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>Lodhi</w:t>
      </w:r>
      <w:r w:rsidRPr="00A31D0E">
        <w:rPr>
          <w:rFonts w:asciiTheme="majorBidi" w:hAnsiTheme="majorBidi" w:cstheme="majorBidi"/>
          <w:vertAlign w:val="superscript"/>
        </w:rPr>
        <w:t>*</w:t>
      </w:r>
    </w:p>
    <w:p w14:paraId="6C3EC6FE" w14:textId="77777777" w:rsidR="007211C1" w:rsidRPr="00A31D0E" w:rsidRDefault="007211C1" w:rsidP="00EE36EF">
      <w:pPr>
        <w:pStyle w:val="BodyText"/>
        <w:spacing w:before="10" w:line="360" w:lineRule="auto"/>
        <w:jc w:val="both"/>
        <w:rPr>
          <w:rFonts w:asciiTheme="majorBidi" w:hAnsiTheme="majorBidi" w:cstheme="majorBidi"/>
        </w:rPr>
      </w:pPr>
    </w:p>
    <w:p w14:paraId="3F64FD47" w14:textId="77777777" w:rsidR="007211C1" w:rsidRPr="00A31D0E" w:rsidRDefault="009558A8" w:rsidP="00B03532">
      <w:pPr>
        <w:spacing w:line="360" w:lineRule="auto"/>
        <w:ind w:left="100" w:right="117"/>
        <w:jc w:val="center"/>
        <w:rPr>
          <w:rFonts w:asciiTheme="majorBidi" w:hAnsiTheme="majorBidi" w:cstheme="majorBidi"/>
          <w:i/>
          <w:sz w:val="24"/>
          <w:szCs w:val="24"/>
        </w:rPr>
      </w:pPr>
      <w:r w:rsidRPr="00A31D0E">
        <w:rPr>
          <w:rFonts w:asciiTheme="majorBidi" w:hAnsiTheme="majorBidi" w:cstheme="majorBidi"/>
          <w:i/>
          <w:sz w:val="24"/>
          <w:szCs w:val="24"/>
        </w:rPr>
        <w:t>Institute of Environmental Sciences and Engineering (IESE), School of Civil and Environmental</w:t>
      </w:r>
      <w:r w:rsidRPr="00A31D0E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Engineering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(SCEE),</w:t>
      </w:r>
      <w:r w:rsidRPr="00A31D0E">
        <w:rPr>
          <w:rFonts w:asciiTheme="majorBidi" w:hAnsiTheme="majorBidi" w:cstheme="majorBidi"/>
          <w:i/>
          <w:spacing w:val="-6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National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University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of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Sciences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and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Technology</w:t>
      </w:r>
      <w:r w:rsidRPr="00A31D0E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(NUST),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Islamabad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44000,</w:t>
      </w:r>
      <w:r w:rsidRPr="00A31D0E">
        <w:rPr>
          <w:rFonts w:asciiTheme="majorBidi" w:hAnsiTheme="majorBidi" w:cstheme="majorBidi"/>
          <w:i/>
          <w:spacing w:val="-58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Pakistan</w:t>
      </w:r>
    </w:p>
    <w:p w14:paraId="20556223" w14:textId="77777777" w:rsidR="007211C1" w:rsidRPr="00A31D0E" w:rsidRDefault="009558A8" w:rsidP="00EE36EF">
      <w:pPr>
        <w:pStyle w:val="Heading1"/>
        <w:spacing w:before="173" w:line="360" w:lineRule="auto"/>
        <w:ind w:left="100" w:firstLine="0"/>
        <w:jc w:val="both"/>
        <w:rPr>
          <w:rFonts w:asciiTheme="majorBidi" w:hAnsiTheme="majorBidi" w:cstheme="majorBidi"/>
        </w:rPr>
      </w:pPr>
      <w:bookmarkStart w:id="0" w:name="_Toc128837133"/>
      <w:r w:rsidRPr="00A31D0E">
        <w:rPr>
          <w:rFonts w:asciiTheme="majorBidi" w:hAnsiTheme="majorBidi" w:cstheme="majorBidi"/>
        </w:rPr>
        <w:t>Abstract</w:t>
      </w:r>
      <w:bookmarkEnd w:id="0"/>
    </w:p>
    <w:p w14:paraId="06A2AE49" w14:textId="77777777" w:rsidR="007211C1" w:rsidRPr="00A31D0E" w:rsidRDefault="007211C1" w:rsidP="00EE36EF">
      <w:pPr>
        <w:pStyle w:val="BodyText"/>
        <w:spacing w:before="4" w:line="360" w:lineRule="auto"/>
        <w:jc w:val="both"/>
        <w:rPr>
          <w:rFonts w:asciiTheme="majorBidi" w:hAnsiTheme="majorBidi" w:cstheme="majorBidi"/>
          <w:b/>
        </w:rPr>
      </w:pPr>
    </w:p>
    <w:p w14:paraId="19AA009A" w14:textId="4ECCDDAD" w:rsidR="007211C1" w:rsidRPr="00A31D0E" w:rsidRDefault="009558A8" w:rsidP="00B03532">
      <w:pPr>
        <w:pStyle w:val="BodyText"/>
        <w:spacing w:line="360" w:lineRule="auto"/>
        <w:ind w:left="100" w:right="117"/>
        <w:jc w:val="both"/>
        <w:rPr>
          <w:rFonts w:asciiTheme="majorBidi" w:hAnsiTheme="majorBidi" w:cstheme="majorBidi"/>
        </w:rPr>
        <w:sectPr w:rsidR="007211C1" w:rsidRPr="00A31D0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A31D0E">
        <w:rPr>
          <w:rFonts w:asciiTheme="majorBidi" w:hAnsiTheme="majorBidi" w:cstheme="majorBidi"/>
          <w:position w:val="2"/>
        </w:rPr>
        <w:t>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  <w:position w:val="2"/>
        </w:rPr>
        <w:t xml:space="preserve">, or fine particulate matter, </w:t>
      </w:r>
      <w:r w:rsidR="00630229">
        <w:rPr>
          <w:rFonts w:asciiTheme="majorBidi" w:hAnsiTheme="majorBidi" w:cstheme="majorBidi"/>
          <w:position w:val="2"/>
        </w:rPr>
        <w:t xml:space="preserve">is </w:t>
      </w:r>
      <w:r w:rsidR="00D90C1E" w:rsidRPr="00A31D0E">
        <w:rPr>
          <w:rFonts w:asciiTheme="majorBidi" w:hAnsiTheme="majorBidi" w:cstheme="majorBidi"/>
          <w:position w:val="2"/>
        </w:rPr>
        <w:t xml:space="preserve">an </w:t>
      </w:r>
      <w:r w:rsidRPr="00A31D0E">
        <w:rPr>
          <w:rFonts w:asciiTheme="majorBidi" w:hAnsiTheme="majorBidi" w:cstheme="majorBidi"/>
          <w:position w:val="2"/>
        </w:rPr>
        <w:t xml:space="preserve">airborne </w:t>
      </w:r>
      <w:r w:rsidR="00762420" w:rsidRPr="00A31D0E">
        <w:rPr>
          <w:rFonts w:asciiTheme="majorBidi" w:hAnsiTheme="majorBidi" w:cstheme="majorBidi"/>
          <w:position w:val="2"/>
        </w:rPr>
        <w:t>particle</w:t>
      </w:r>
      <w:r w:rsidRPr="00A31D0E">
        <w:rPr>
          <w:rFonts w:asciiTheme="majorBidi" w:hAnsiTheme="majorBidi" w:cstheme="majorBidi"/>
          <w:position w:val="2"/>
        </w:rPr>
        <w:t xml:space="preserve"> with an aerodynamic size of 2.5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 xml:space="preserve">microns or less which poses a greater threat to </w:t>
      </w:r>
      <w:r w:rsidR="00762420" w:rsidRPr="00A31D0E">
        <w:rPr>
          <w:rFonts w:asciiTheme="majorBidi" w:hAnsiTheme="majorBidi" w:cstheme="majorBidi"/>
        </w:rPr>
        <w:t>humans</w:t>
      </w:r>
      <w:r w:rsidRPr="00A31D0E">
        <w:rPr>
          <w:rFonts w:asciiTheme="majorBidi" w:hAnsiTheme="majorBidi" w:cstheme="majorBidi"/>
        </w:rPr>
        <w:t>. People spend the majority of their time at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>home, thus it is crucial to understan</w:t>
      </w:r>
      <w:r w:rsidR="00762420" w:rsidRPr="00A31D0E">
        <w:rPr>
          <w:rFonts w:asciiTheme="majorBidi" w:hAnsiTheme="majorBidi" w:cstheme="majorBidi"/>
        </w:rPr>
        <w:t>d</w:t>
      </w:r>
      <w:r w:rsidRPr="00A31D0E">
        <w:rPr>
          <w:rFonts w:asciiTheme="majorBidi" w:hAnsiTheme="majorBidi" w:cstheme="majorBidi"/>
        </w:rPr>
        <w:t xml:space="preserve"> indoor air quality. </w:t>
      </w:r>
      <w:r w:rsidR="00D90C1E" w:rsidRPr="00A31D0E">
        <w:rPr>
          <w:rFonts w:asciiTheme="majorBidi" w:hAnsiTheme="majorBidi" w:cstheme="majorBidi"/>
        </w:rPr>
        <w:t xml:space="preserve">Health issues are </w:t>
      </w:r>
      <w:r w:rsidR="00762420" w:rsidRPr="00A31D0E">
        <w:rPr>
          <w:rFonts w:asciiTheme="majorBidi" w:hAnsiTheme="majorBidi" w:cstheme="majorBidi"/>
        </w:rPr>
        <w:t>raised from exposure to PM</w:t>
      </w:r>
      <w:r w:rsidR="00762420" w:rsidRPr="00A31D0E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>. I</w:t>
      </w:r>
      <w:r w:rsidR="00762420" w:rsidRPr="00A31D0E">
        <w:rPr>
          <w:rFonts w:asciiTheme="majorBidi" w:hAnsiTheme="majorBidi" w:cstheme="majorBidi"/>
        </w:rPr>
        <w:t>t depends</w:t>
      </w:r>
      <w:r w:rsidRPr="00A31D0E">
        <w:rPr>
          <w:rFonts w:asciiTheme="majorBidi" w:hAnsiTheme="majorBidi" w:cstheme="majorBidi"/>
        </w:rPr>
        <w:t xml:space="preserve"> on the infrastructure, air circulation</w:t>
      </w:r>
      <w:r w:rsidR="00762420" w:rsidRPr="00A31D0E">
        <w:rPr>
          <w:rFonts w:asciiTheme="majorBidi" w:hAnsiTheme="majorBidi" w:cstheme="majorBidi"/>
        </w:rPr>
        <w:t>,</w:t>
      </w:r>
      <w:r w:rsidRPr="00A31D0E">
        <w:rPr>
          <w:rFonts w:asciiTheme="majorBidi" w:hAnsiTheme="majorBidi" w:cstheme="majorBidi"/>
        </w:rPr>
        <w:t xml:space="preserve"> and insulation which </w:t>
      </w:r>
      <w:r w:rsidR="00762420" w:rsidRPr="00A31D0E">
        <w:rPr>
          <w:rFonts w:asciiTheme="majorBidi" w:hAnsiTheme="majorBidi" w:cstheme="majorBidi"/>
        </w:rPr>
        <w:t xml:space="preserve">are </w:t>
      </w:r>
      <w:r w:rsidRPr="00A31D0E">
        <w:rPr>
          <w:rFonts w:asciiTheme="majorBidi" w:hAnsiTheme="majorBidi" w:cstheme="majorBidi"/>
        </w:rPr>
        <w:t xml:space="preserve">ultimately related </w:t>
      </w:r>
      <w:r w:rsidR="00762420" w:rsidRPr="00A31D0E">
        <w:rPr>
          <w:rFonts w:asciiTheme="majorBidi" w:hAnsiTheme="majorBidi" w:cstheme="majorBidi"/>
        </w:rPr>
        <w:t>to</w:t>
      </w:r>
      <w:r w:rsidRPr="00A31D0E">
        <w:rPr>
          <w:rFonts w:asciiTheme="majorBidi" w:hAnsiTheme="majorBidi" w:cstheme="majorBidi"/>
        </w:rPr>
        <w:t xml:space="preserve"> </w:t>
      </w:r>
      <w:r w:rsidR="00762420" w:rsidRPr="00A31D0E">
        <w:rPr>
          <w:rFonts w:asciiTheme="majorBidi" w:hAnsiTheme="majorBidi" w:cstheme="majorBidi"/>
        </w:rPr>
        <w:t xml:space="preserve">the </w:t>
      </w:r>
      <w:r w:rsidRPr="00A31D0E">
        <w:rPr>
          <w:rFonts w:asciiTheme="majorBidi" w:hAnsiTheme="majorBidi" w:cstheme="majorBidi"/>
        </w:rPr>
        <w:t>country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 xml:space="preserve">profile. This review </w:t>
      </w:r>
      <w:r w:rsidR="00762420" w:rsidRPr="00A31D0E">
        <w:rPr>
          <w:rFonts w:asciiTheme="majorBidi" w:hAnsiTheme="majorBidi" w:cstheme="majorBidi"/>
        </w:rPr>
        <w:t>selected East Asia countries that highlight</w:t>
      </w:r>
      <w:r w:rsidRPr="00A31D0E">
        <w:rPr>
          <w:rFonts w:asciiTheme="majorBidi" w:hAnsiTheme="majorBidi" w:cstheme="majorBidi"/>
        </w:rPr>
        <w:t xml:space="preserve"> the</w:t>
      </w:r>
      <w:r w:rsidR="00EE36EF" w:rsidRPr="00A31D0E">
        <w:rPr>
          <w:rFonts w:asciiTheme="majorBidi" w:hAnsiTheme="majorBidi" w:cstheme="majorBidi"/>
          <w:spacing w:val="-57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sources of 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and its associated health risk</w:t>
      </w:r>
      <w:r w:rsidR="00762420" w:rsidRPr="00A31D0E">
        <w:rPr>
          <w:rFonts w:asciiTheme="majorBidi" w:hAnsiTheme="majorBidi" w:cstheme="majorBidi"/>
          <w:position w:val="2"/>
        </w:rPr>
        <w:t xml:space="preserve">. </w:t>
      </w:r>
      <w:commentRangeStart w:id="1"/>
      <w:r w:rsidR="004A77E1" w:rsidRPr="00A31D0E">
        <w:rPr>
          <w:rFonts w:asciiTheme="majorBidi" w:hAnsiTheme="majorBidi" w:cstheme="majorBidi"/>
          <w:position w:val="2"/>
        </w:rPr>
        <w:t>As per our knowledge, data from North Korea is absent.</w:t>
      </w:r>
      <w:commentRangeEnd w:id="1"/>
      <w:r w:rsidR="00B43D8B" w:rsidRPr="00A31D0E">
        <w:rPr>
          <w:rStyle w:val="CommentReference"/>
          <w:rFonts w:asciiTheme="majorBidi" w:hAnsiTheme="majorBidi" w:cstheme="majorBidi"/>
          <w:sz w:val="24"/>
          <w:szCs w:val="24"/>
        </w:rPr>
        <w:commentReference w:id="1"/>
      </w:r>
      <w:r w:rsidR="004A77E1" w:rsidRPr="00A31D0E">
        <w:rPr>
          <w:rFonts w:asciiTheme="majorBidi" w:hAnsiTheme="majorBidi" w:cstheme="majorBidi"/>
          <w:position w:val="2"/>
        </w:rPr>
        <w:t xml:space="preserve"> </w:t>
      </w:r>
      <w:r w:rsidR="00EE36EF" w:rsidRPr="00A31D0E">
        <w:rPr>
          <w:rFonts w:asciiTheme="majorBidi" w:hAnsiTheme="majorBidi" w:cstheme="majorBidi"/>
          <w:position w:val="2"/>
        </w:rPr>
        <w:t>The main</w:t>
      </w:r>
      <w:r w:rsidR="00EE36EF" w:rsidRPr="00A31D0E">
        <w:rPr>
          <w:rFonts w:asciiTheme="majorBidi" w:hAnsiTheme="majorBidi" w:cstheme="majorBidi"/>
          <w:position w:val="2"/>
        </w:rPr>
        <w:t xml:space="preserve"> sources of indoor PM</w:t>
      </w:r>
      <w:r w:rsidR="00EE36EF" w:rsidRPr="00630229">
        <w:rPr>
          <w:rFonts w:asciiTheme="majorBidi" w:hAnsiTheme="majorBidi" w:cstheme="majorBidi"/>
          <w:position w:val="2"/>
          <w:vertAlign w:val="subscript"/>
        </w:rPr>
        <w:t>2.5</w:t>
      </w:r>
      <w:r w:rsidR="00EE36EF" w:rsidRPr="00A31D0E">
        <w:rPr>
          <w:rFonts w:asciiTheme="majorBidi" w:hAnsiTheme="majorBidi" w:cstheme="majorBidi"/>
          <w:position w:val="2"/>
        </w:rPr>
        <w:t xml:space="preserve"> include outdoor air pollution, indoor combustion, and building materials.</w:t>
      </w:r>
      <w:r w:rsidR="00EE36EF" w:rsidRPr="00A31D0E">
        <w:rPr>
          <w:rFonts w:asciiTheme="majorBidi" w:hAnsiTheme="majorBidi" w:cstheme="majorBidi"/>
          <w:position w:val="2"/>
        </w:rPr>
        <w:t xml:space="preserve"> </w:t>
      </w:r>
      <w:r w:rsidR="00EE36EF" w:rsidRPr="00A31D0E">
        <w:rPr>
          <w:rFonts w:asciiTheme="majorBidi" w:hAnsiTheme="majorBidi" w:cstheme="majorBidi"/>
        </w:rPr>
        <w:t>Exposure to indoor PM</w:t>
      </w:r>
      <w:r w:rsidR="00EE36EF" w:rsidRPr="00A31D0E">
        <w:rPr>
          <w:rFonts w:asciiTheme="majorBidi" w:hAnsiTheme="majorBidi" w:cstheme="majorBidi"/>
          <w:vertAlign w:val="subscript"/>
        </w:rPr>
        <w:t xml:space="preserve">2.5 </w:t>
      </w:r>
      <w:r w:rsidR="00EE36EF" w:rsidRPr="00A31D0E">
        <w:rPr>
          <w:rFonts w:asciiTheme="majorBidi" w:hAnsiTheme="majorBidi" w:cstheme="majorBidi"/>
        </w:rPr>
        <w:t xml:space="preserve">has been associated with various health effects, including respiratory and cardiovascular diseases, cancer, and cognitive impairment. </w:t>
      </w:r>
      <w:r w:rsidRPr="00A31D0E">
        <w:rPr>
          <w:rFonts w:asciiTheme="majorBidi" w:hAnsiTheme="majorBidi" w:cstheme="majorBidi"/>
        </w:rPr>
        <w:t xml:space="preserve">The article continues by addressing mitigating </w:t>
      </w:r>
      <w:r w:rsidR="00762420" w:rsidRPr="00A31D0E">
        <w:rPr>
          <w:rFonts w:asciiTheme="majorBidi" w:hAnsiTheme="majorBidi" w:cstheme="majorBidi"/>
        </w:rPr>
        <w:t>techniques</w:t>
      </w:r>
      <w:r w:rsidRPr="00A31D0E">
        <w:rPr>
          <w:rFonts w:asciiTheme="majorBidi" w:hAnsiTheme="majorBidi" w:cstheme="majorBidi"/>
        </w:rPr>
        <w:t xml:space="preserve"> to lower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indoor 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 xml:space="preserve">concentrations in </w:t>
      </w:r>
      <w:r w:rsidR="00EE36EF" w:rsidRPr="00A31D0E">
        <w:rPr>
          <w:rFonts w:asciiTheme="majorBidi" w:hAnsiTheme="majorBidi" w:cstheme="majorBidi"/>
          <w:position w:val="2"/>
        </w:rPr>
        <w:t>east Asian countries</w:t>
      </w:r>
      <w:r w:rsidRPr="00A31D0E">
        <w:rPr>
          <w:rFonts w:asciiTheme="majorBidi" w:hAnsiTheme="majorBidi" w:cstheme="majorBidi"/>
          <w:position w:val="2"/>
        </w:rPr>
        <w:t>, such as better ventilation, the use of cleaner fuels and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>stoves</w:t>
      </w:r>
      <w:r w:rsidR="00EE36EF" w:rsidRPr="00A31D0E">
        <w:rPr>
          <w:rFonts w:asciiTheme="majorBidi" w:hAnsiTheme="majorBidi" w:cstheme="majorBidi"/>
        </w:rPr>
        <w:t xml:space="preserve">, </w:t>
      </w:r>
      <w:r w:rsidRPr="00A31D0E">
        <w:rPr>
          <w:rFonts w:asciiTheme="majorBidi" w:hAnsiTheme="majorBidi" w:cstheme="majorBidi"/>
        </w:rPr>
        <w:t xml:space="preserve">and regulatory reforms. </w:t>
      </w:r>
      <w:r w:rsidR="00EE36EF" w:rsidRPr="00A31D0E">
        <w:rPr>
          <w:rFonts w:asciiTheme="majorBidi" w:hAnsiTheme="majorBidi" w:cstheme="majorBidi"/>
        </w:rPr>
        <w:t>However, the effectiveness of these techniques depends on various factors, such as building design, occupancy patterns, and cultural practices.</w:t>
      </w:r>
      <w:r w:rsidR="00EE36EF" w:rsidRPr="00A31D0E">
        <w:rPr>
          <w:rFonts w:asciiTheme="majorBidi" w:hAnsiTheme="majorBidi" w:cstheme="majorBidi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The documented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>literature provides a valuable resource for policymakers, researchers, and stakeholders who are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 xml:space="preserve">working to improve indoor air quality in </w:t>
      </w:r>
      <w:r w:rsidR="00EE36EF" w:rsidRPr="00A31D0E">
        <w:rPr>
          <w:rFonts w:asciiTheme="majorBidi" w:hAnsiTheme="majorBidi" w:cstheme="majorBidi"/>
        </w:rPr>
        <w:t>developing</w:t>
      </w:r>
      <w:r w:rsidRPr="00A31D0E">
        <w:rPr>
          <w:rFonts w:asciiTheme="majorBidi" w:hAnsiTheme="majorBidi" w:cstheme="majorBidi"/>
        </w:rPr>
        <w:t xml:space="preserve"> countries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>facing</w:t>
      </w:r>
      <w:r w:rsidRPr="00A31D0E">
        <w:rPr>
          <w:rFonts w:asciiTheme="majorBidi" w:hAnsiTheme="majorBidi" w:cstheme="majorBidi"/>
          <w:spacing w:val="-4"/>
        </w:rPr>
        <w:t xml:space="preserve"> </w:t>
      </w:r>
      <w:r w:rsidRPr="00A31D0E">
        <w:rPr>
          <w:rFonts w:asciiTheme="majorBidi" w:hAnsiTheme="majorBidi" w:cstheme="majorBidi"/>
        </w:rPr>
        <w:t>similar challenge</w:t>
      </w:r>
      <w:r w:rsidR="00B03532">
        <w:rPr>
          <w:rFonts w:asciiTheme="majorBidi" w:hAnsiTheme="majorBidi" w:cstheme="majorBidi"/>
        </w:rPr>
        <w:t>s.</w:t>
      </w:r>
    </w:p>
    <w:p w14:paraId="48DAA4CC" w14:textId="170624CB" w:rsidR="007211C1" w:rsidRPr="00A31D0E" w:rsidRDefault="009558A8" w:rsidP="00B03532">
      <w:pPr>
        <w:spacing w:before="78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A31D0E">
        <w:rPr>
          <w:rFonts w:asciiTheme="majorBidi" w:hAnsiTheme="majorBidi" w:cstheme="majorBidi"/>
          <w:b/>
          <w:sz w:val="24"/>
          <w:szCs w:val="24"/>
        </w:rPr>
        <w:t>Outline</w:t>
      </w:r>
    </w:p>
    <w:p w14:paraId="4507A649" w14:textId="77777777" w:rsidR="00B03532" w:rsidRDefault="009558A8" w:rsidP="00B0353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bookmarkStart w:id="2" w:name="_Toc128837134"/>
      <w:r w:rsidRPr="00A31D0E">
        <w:rPr>
          <w:rFonts w:asciiTheme="majorBidi" w:hAnsiTheme="majorBidi" w:cstheme="majorBidi"/>
        </w:rPr>
        <w:t>Introduction</w:t>
      </w:r>
      <w:bookmarkStart w:id="3" w:name="_Toc128837135"/>
      <w:bookmarkStart w:id="4" w:name="_Toc128837136"/>
      <w:bookmarkEnd w:id="2"/>
    </w:p>
    <w:bookmarkEnd w:id="4"/>
    <w:p w14:paraId="24D5D841" w14:textId="07845C0C" w:rsidR="00590FB2" w:rsidRDefault="00590FB2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Sources of </w:t>
      </w:r>
      <w:r w:rsidR="00630229">
        <w:rPr>
          <w:rFonts w:asciiTheme="majorBidi" w:hAnsiTheme="majorBidi" w:cstheme="majorBidi"/>
        </w:rPr>
        <w:t xml:space="preserve">indoor </w:t>
      </w:r>
      <w:r>
        <w:rPr>
          <w:rFonts w:asciiTheme="majorBidi" w:hAnsiTheme="majorBidi" w:cstheme="majorBidi"/>
        </w:rPr>
        <w:t>PM</w:t>
      </w:r>
      <w:r w:rsidRPr="00590FB2">
        <w:rPr>
          <w:rFonts w:asciiTheme="majorBidi" w:hAnsiTheme="majorBidi" w:cstheme="majorBidi"/>
          <w:vertAlign w:val="subscript"/>
        </w:rPr>
        <w:t>2.5</w:t>
      </w:r>
    </w:p>
    <w:p w14:paraId="7DA90FAA" w14:textId="3AD5FEAB" w:rsidR="00B03532" w:rsidRPr="00590FB2" w:rsidRDefault="00EA1266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r w:rsidRPr="00590FB2">
        <w:rPr>
          <w:rFonts w:asciiTheme="majorBidi" w:hAnsiTheme="majorBidi" w:cstheme="majorBidi"/>
        </w:rPr>
        <w:t xml:space="preserve">Status of indoor </w:t>
      </w:r>
      <w:r w:rsidR="00B03532" w:rsidRPr="00590FB2">
        <w:rPr>
          <w:rFonts w:asciiTheme="majorBidi" w:hAnsiTheme="majorBidi" w:cstheme="majorBidi"/>
        </w:rPr>
        <w:t>PM</w:t>
      </w:r>
      <w:r w:rsidRPr="00590FB2">
        <w:rPr>
          <w:rFonts w:asciiTheme="majorBidi" w:hAnsiTheme="majorBidi" w:cstheme="majorBidi"/>
          <w:vertAlign w:val="subscript"/>
        </w:rPr>
        <w:t>2.5</w:t>
      </w:r>
      <w:r w:rsidRPr="00590FB2">
        <w:rPr>
          <w:rFonts w:asciiTheme="majorBidi" w:hAnsiTheme="majorBidi" w:cstheme="majorBidi"/>
        </w:rPr>
        <w:t xml:space="preserve"> in East Asia</w:t>
      </w:r>
    </w:p>
    <w:p w14:paraId="5EF9C9EE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China</w:t>
      </w:r>
    </w:p>
    <w:p w14:paraId="43C741CB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Hong Kong</w:t>
      </w:r>
    </w:p>
    <w:p w14:paraId="78F63D31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Japan</w:t>
      </w:r>
    </w:p>
    <w:p w14:paraId="2B752874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Mongolia</w:t>
      </w:r>
    </w:p>
    <w:p w14:paraId="61EA2889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Macao</w:t>
      </w:r>
    </w:p>
    <w:p w14:paraId="2AAE3077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South Korea</w:t>
      </w:r>
    </w:p>
    <w:p w14:paraId="6E0C8425" w14:textId="77777777" w:rsidR="00590FB2" w:rsidRDefault="00B03532" w:rsidP="00590FB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Taiwan</w:t>
      </w:r>
    </w:p>
    <w:p w14:paraId="277D911E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bookmarkStart w:id="5" w:name="_Toc128837137"/>
      <w:bookmarkEnd w:id="3"/>
      <w:r w:rsidRPr="00590FB2">
        <w:rPr>
          <w:rFonts w:asciiTheme="majorBidi" w:hAnsiTheme="majorBidi" w:cstheme="majorBidi"/>
        </w:rPr>
        <w:t>Health</w:t>
      </w:r>
      <w:r w:rsidRPr="00590FB2">
        <w:rPr>
          <w:rFonts w:asciiTheme="majorBidi" w:hAnsiTheme="majorBidi" w:cstheme="majorBidi"/>
          <w:spacing w:val="-3"/>
        </w:rPr>
        <w:t xml:space="preserve"> </w:t>
      </w:r>
      <w:r w:rsidRPr="00590FB2">
        <w:rPr>
          <w:rFonts w:asciiTheme="majorBidi" w:hAnsiTheme="majorBidi" w:cstheme="majorBidi"/>
        </w:rPr>
        <w:t>Impacts</w:t>
      </w:r>
      <w:bookmarkStart w:id="6" w:name="_Toc128837138"/>
      <w:bookmarkEnd w:id="5"/>
    </w:p>
    <w:p w14:paraId="0669EFAD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Mitigation</w:t>
      </w:r>
      <w:r w:rsidR="00350CEF" w:rsidRPr="00590FB2">
        <w:rPr>
          <w:rFonts w:asciiTheme="majorBidi" w:hAnsiTheme="majorBidi" w:cstheme="majorBidi"/>
        </w:rPr>
        <w:t xml:space="preserve"> Techniques</w:t>
      </w:r>
      <w:bookmarkEnd w:id="6"/>
    </w:p>
    <w:p w14:paraId="534DB146" w14:textId="77777777" w:rsidR="00590FB2" w:rsidRDefault="00AA676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Policy and regulatory frameworks</w:t>
      </w:r>
      <w:bookmarkStart w:id="7" w:name="_Toc128837139"/>
    </w:p>
    <w:p w14:paraId="11D61E59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Conclusion</w:t>
      </w:r>
      <w:r w:rsidRPr="00590FB2">
        <w:rPr>
          <w:rFonts w:asciiTheme="majorBidi" w:hAnsiTheme="majorBidi" w:cstheme="majorBidi"/>
          <w:spacing w:val="-1"/>
        </w:rPr>
        <w:t xml:space="preserve"> </w:t>
      </w:r>
      <w:r w:rsidRPr="00590FB2">
        <w:rPr>
          <w:rFonts w:asciiTheme="majorBidi" w:hAnsiTheme="majorBidi" w:cstheme="majorBidi"/>
        </w:rPr>
        <w:t>and</w:t>
      </w:r>
      <w:r w:rsidRPr="00590FB2">
        <w:rPr>
          <w:rFonts w:asciiTheme="majorBidi" w:hAnsiTheme="majorBidi" w:cstheme="majorBidi"/>
          <w:spacing w:val="-2"/>
        </w:rPr>
        <w:t xml:space="preserve"> </w:t>
      </w:r>
      <w:r w:rsidRPr="00590FB2">
        <w:rPr>
          <w:rFonts w:asciiTheme="majorBidi" w:hAnsiTheme="majorBidi" w:cstheme="majorBidi"/>
        </w:rPr>
        <w:t>recommendations</w:t>
      </w:r>
      <w:bookmarkStart w:id="8" w:name="_Toc128837140"/>
      <w:bookmarkEnd w:id="7"/>
    </w:p>
    <w:p w14:paraId="2513AC8D" w14:textId="60896435" w:rsidR="00AA6768" w:rsidRPr="00590FB2" w:rsidRDefault="00AA676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References</w:t>
      </w:r>
      <w:bookmarkEnd w:id="8"/>
    </w:p>
    <w:p w14:paraId="23730B02" w14:textId="77777777" w:rsidR="00AA6768" w:rsidRPr="00A31D0E" w:rsidRDefault="00AA6768" w:rsidP="00EE36EF">
      <w:pPr>
        <w:pStyle w:val="Heading1"/>
        <w:tabs>
          <w:tab w:val="left" w:pos="895"/>
        </w:tabs>
        <w:spacing w:line="360" w:lineRule="auto"/>
        <w:ind w:firstLine="0"/>
        <w:jc w:val="both"/>
        <w:rPr>
          <w:rFonts w:asciiTheme="majorBidi" w:hAnsiTheme="majorBidi" w:cstheme="majorBidi"/>
        </w:rPr>
      </w:pPr>
    </w:p>
    <w:sectPr w:rsidR="00AA6768" w:rsidRPr="00A31D0E">
      <w:pgSz w:w="12240" w:h="15840"/>
      <w:pgMar w:top="13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fnan ullah" w:date="2023-03-04T15:34:00Z" w:initials="Au">
    <w:p w14:paraId="4E386A0E" w14:textId="19C8266B" w:rsidR="00B43D8B" w:rsidRDefault="00B43D8B">
      <w:pPr>
        <w:pStyle w:val="CommentText"/>
      </w:pPr>
      <w:r>
        <w:rPr>
          <w:rStyle w:val="CommentReference"/>
        </w:rPr>
        <w:annotationRef/>
      </w:r>
      <w:r>
        <w:t>Will be updated</w:t>
      </w:r>
      <w:r w:rsidR="00EA1266">
        <w:t>,</w:t>
      </w:r>
      <w:r>
        <w:t xml:space="preserve"> if found data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386A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DE37B" w16cex:dateUtc="2023-03-04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386A0E" w16cid:durableId="27ADE3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A26"/>
    <w:multiLevelType w:val="multilevel"/>
    <w:tmpl w:val="EEAE538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82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48675FDF"/>
    <w:multiLevelType w:val="hybridMultilevel"/>
    <w:tmpl w:val="7874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5595528">
    <w:abstractNumId w:val="1"/>
  </w:num>
  <w:num w:numId="2" w16cid:durableId="810950279">
    <w:abstractNumId w:val="2"/>
  </w:num>
  <w:num w:numId="3" w16cid:durableId="273639156">
    <w:abstractNumId w:val="3"/>
  </w:num>
  <w:num w:numId="4" w16cid:durableId="6977783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fnan ullah">
    <w15:presenceInfo w15:providerId="AD" w15:userId="S::Afnan.0373247@talmeez.pk::190e71c4-7d71-454c-aa14-e4a192d043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1C1"/>
    <w:rsid w:val="00350CEF"/>
    <w:rsid w:val="004A77E1"/>
    <w:rsid w:val="00590FB2"/>
    <w:rsid w:val="00630229"/>
    <w:rsid w:val="007211C1"/>
    <w:rsid w:val="00762420"/>
    <w:rsid w:val="009558A8"/>
    <w:rsid w:val="00A31D0E"/>
    <w:rsid w:val="00AA6768"/>
    <w:rsid w:val="00B03532"/>
    <w:rsid w:val="00B43D8B"/>
    <w:rsid w:val="00D90C1E"/>
    <w:rsid w:val="00EA1266"/>
    <w:rsid w:val="00E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D3AD"/>
  <w15:docId w15:val="{4024694F-B9EF-4697-9A22-0C5AC929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89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4" w:hanging="48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4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D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D8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D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31D0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1D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D0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1D0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31D0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A12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AA87F-1E52-48D4-A689-E613B8AB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279</Words>
  <Characters>1722</Characters>
  <Application>Microsoft Office Word</Application>
  <DocSecurity>0</DocSecurity>
  <Lines>42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Ullah</dc:creator>
  <cp:lastModifiedBy>Afnan ullah</cp:lastModifiedBy>
  <cp:revision>5</cp:revision>
  <dcterms:created xsi:type="dcterms:W3CDTF">2023-03-02T13:02:00Z</dcterms:created>
  <dcterms:modified xsi:type="dcterms:W3CDTF">2023-03-04T11:31:00Z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2023-03-02T00:00:00Z</vt:filetime>
  </property>
  <property fmtid="{D5CDD505-2E9C-101B-9397-08002B2CF9AE}" pid="5" name="GrammarlyDocumentId">
    <vt:lpwstr>dec356feb0219013e43933c8e6834e5c4444a4f597634aba68f0ec1e7037538a</vt:lpwstr>
  </property>
</Properties>
</file>